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93"/>
        <w:tblW w:w="10314" w:type="dxa"/>
        <w:tblLayout w:type="fixed"/>
        <w:tblLook w:val="04A0" w:firstRow="1" w:lastRow="0" w:firstColumn="1" w:lastColumn="0" w:noHBand="0" w:noVBand="1"/>
      </w:tblPr>
      <w:tblGrid>
        <w:gridCol w:w="2235"/>
        <w:gridCol w:w="8079"/>
      </w:tblGrid>
      <w:tr w:rsidR="001B3D2E" w:rsidRPr="007A4358" w14:paraId="0D82068F" w14:textId="77777777" w:rsidTr="26DF278B">
        <w:tc>
          <w:tcPr>
            <w:tcW w:w="10314" w:type="dxa"/>
            <w:gridSpan w:val="2"/>
            <w:tcBorders>
              <w:top w:val="nil"/>
              <w:left w:val="nil"/>
              <w:bottom w:val="nil"/>
              <w:right w:val="nil"/>
            </w:tcBorders>
          </w:tcPr>
          <w:p w14:paraId="0D82068E" w14:textId="77777777" w:rsidR="001B3D2E" w:rsidRPr="000956C5" w:rsidRDefault="001B3D2E" w:rsidP="007F3030">
            <w:pPr>
              <w:rPr>
                <w:rFonts w:ascii="Roboto Slab" w:hAnsi="Roboto Slab"/>
                <w:b/>
                <w:color w:val="131A28" w:themeColor="accent1"/>
                <w:sz w:val="28"/>
                <w:szCs w:val="40"/>
              </w:rPr>
            </w:pPr>
          </w:p>
        </w:tc>
      </w:tr>
      <w:tr w:rsidR="001B3D2E" w14:paraId="0D820693" w14:textId="77777777" w:rsidTr="26DF278B">
        <w:trPr>
          <w:trHeight w:val="227"/>
        </w:trPr>
        <w:tc>
          <w:tcPr>
            <w:tcW w:w="10314" w:type="dxa"/>
            <w:gridSpan w:val="2"/>
            <w:tcBorders>
              <w:top w:val="nil"/>
              <w:left w:val="nil"/>
              <w:bottom w:val="single" w:sz="12" w:space="0" w:color="7DD987"/>
              <w:right w:val="nil"/>
            </w:tcBorders>
            <w:vAlign w:val="center"/>
          </w:tcPr>
          <w:p w14:paraId="0D820690" w14:textId="77777777" w:rsidR="007F3030" w:rsidRDefault="007F3030" w:rsidP="007F3030">
            <w:pPr>
              <w:jc w:val="center"/>
              <w:rPr>
                <w:rFonts w:ascii="Roboto Slab" w:hAnsi="Roboto Slab"/>
                <w:b/>
                <w:color w:val="131A28" w:themeColor="accent1"/>
                <w:sz w:val="32"/>
                <w:szCs w:val="40"/>
              </w:rPr>
            </w:pPr>
          </w:p>
          <w:p w14:paraId="0D820691" w14:textId="77777777" w:rsidR="007F3030" w:rsidRPr="00F06328" w:rsidRDefault="007F3030" w:rsidP="007F3030">
            <w:pPr>
              <w:jc w:val="center"/>
              <w:rPr>
                <w:rFonts w:ascii="Roboto Slab" w:hAnsi="Roboto Slab"/>
                <w:b/>
                <w:color w:val="7DD987"/>
                <w:sz w:val="32"/>
                <w:szCs w:val="40"/>
              </w:rPr>
            </w:pPr>
            <w:r w:rsidRPr="00F06328">
              <w:rPr>
                <w:rFonts w:ascii="Roboto Slab" w:hAnsi="Roboto Slab"/>
                <w:b/>
                <w:color w:val="7DD987"/>
                <w:sz w:val="32"/>
                <w:szCs w:val="40"/>
              </w:rPr>
              <w:t>Job Description</w:t>
            </w:r>
          </w:p>
          <w:p w14:paraId="0D820692" w14:textId="77777777" w:rsidR="001B3D2E" w:rsidRPr="00280138" w:rsidRDefault="001B3D2E" w:rsidP="001B3D2E">
            <w:pPr>
              <w:rPr>
                <w:rFonts w:ascii="Roboto Light" w:hAnsi="Roboto Light"/>
                <w:b/>
                <w:i/>
                <w:color w:val="131A28" w:themeColor="accent1"/>
              </w:rPr>
            </w:pPr>
          </w:p>
        </w:tc>
      </w:tr>
      <w:tr w:rsidR="007F3030" w:rsidRPr="00735EBC" w14:paraId="0D820696" w14:textId="77777777" w:rsidTr="26DF278B">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4"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Job Title: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5" w14:textId="60103C54" w:rsidR="007F3030" w:rsidRPr="00B72097" w:rsidRDefault="00301A36" w:rsidP="009C4C77">
            <w:pPr>
              <w:spacing w:line="276" w:lineRule="auto"/>
              <w:rPr>
                <w:rFonts w:ascii="Roboto Light" w:hAnsi="Roboto Light"/>
                <w:bCs/>
                <w:color w:val="131A28" w:themeColor="accent1"/>
                <w:szCs w:val="22"/>
              </w:rPr>
            </w:pPr>
            <w:r w:rsidRPr="00301A36">
              <w:rPr>
                <w:rFonts w:ascii="Roboto Light" w:hAnsi="Roboto Light"/>
                <w:bCs/>
                <w:color w:val="131A28" w:themeColor="accent1"/>
                <w:szCs w:val="22"/>
              </w:rPr>
              <w:t>Early Years and Key Stage One Phase Leader</w:t>
            </w:r>
          </w:p>
        </w:tc>
      </w:tr>
      <w:tr w:rsidR="00971AE9" w:rsidRPr="00735EBC" w14:paraId="0D820699" w14:textId="77777777" w:rsidTr="26DF278B">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7" w14:textId="77777777" w:rsidR="00971AE9" w:rsidRPr="00C322F8" w:rsidRDefault="00971AE9" w:rsidP="00971AE9">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Salary/Grade: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8" w14:textId="464BBD5E" w:rsidR="00971AE9" w:rsidRPr="00B72097" w:rsidRDefault="2773F3E2" w:rsidP="26DF278B">
            <w:pPr>
              <w:spacing w:line="276" w:lineRule="auto"/>
              <w:rPr>
                <w:rFonts w:ascii="Roboto Light" w:hAnsi="Roboto Light"/>
                <w:color w:val="131A28" w:themeColor="accent1"/>
              </w:rPr>
            </w:pPr>
            <w:r w:rsidRPr="26DF278B">
              <w:rPr>
                <w:rFonts w:ascii="Roboto Light" w:hAnsi="Roboto Light"/>
                <w:color w:val="131A28" w:themeColor="accent1"/>
              </w:rPr>
              <w:t>Main Pay Scale + TLR 2</w:t>
            </w:r>
          </w:p>
        </w:tc>
      </w:tr>
      <w:tr w:rsidR="009C4C77" w:rsidRPr="00735EBC" w14:paraId="06F82AE3" w14:textId="77777777" w:rsidTr="26DF278B">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C0CD48" w14:textId="61BD43B7" w:rsidR="009C4C77" w:rsidRPr="00C322F8" w:rsidRDefault="009C4C77"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Working Hours</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388FFD60" w14:textId="10444ED7" w:rsidR="009C4C77" w:rsidRPr="00B72097" w:rsidRDefault="02725ABC" w:rsidP="26DF278B">
            <w:pPr>
              <w:spacing w:line="276" w:lineRule="auto"/>
              <w:rPr>
                <w:rFonts w:ascii="Roboto Light" w:hAnsi="Roboto Light"/>
                <w:color w:val="131A28" w:themeColor="accent1"/>
              </w:rPr>
            </w:pPr>
            <w:r w:rsidRPr="26DF278B">
              <w:rPr>
                <w:rFonts w:ascii="Roboto Light" w:hAnsi="Roboto Light"/>
                <w:color w:val="131A28" w:themeColor="accent1"/>
              </w:rPr>
              <w:t>32.5 hours per week</w:t>
            </w:r>
          </w:p>
        </w:tc>
      </w:tr>
      <w:tr w:rsidR="007F3030" w:rsidRPr="00735EBC" w14:paraId="0D82069C" w14:textId="77777777" w:rsidTr="26DF278B">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A"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Academy Name: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B" w14:textId="27403EBA" w:rsidR="007F3030" w:rsidRPr="00B72097" w:rsidRDefault="0017438F" w:rsidP="009C4C77">
            <w:pPr>
              <w:spacing w:line="276" w:lineRule="auto"/>
              <w:rPr>
                <w:rFonts w:ascii="Roboto Light" w:hAnsi="Roboto Light"/>
                <w:bCs/>
                <w:color w:val="131A28" w:themeColor="accent1"/>
                <w:szCs w:val="22"/>
              </w:rPr>
            </w:pPr>
            <w:r>
              <w:rPr>
                <w:rFonts w:ascii="Roboto Light" w:hAnsi="Roboto Light"/>
                <w:bCs/>
                <w:color w:val="131A28" w:themeColor="accent1"/>
                <w:szCs w:val="22"/>
              </w:rPr>
              <w:t xml:space="preserve">Reaside </w:t>
            </w:r>
            <w:r w:rsidR="00C322F8">
              <w:rPr>
                <w:rFonts w:ascii="Roboto Light" w:hAnsi="Roboto Light"/>
                <w:bCs/>
                <w:color w:val="131A28" w:themeColor="accent1"/>
                <w:szCs w:val="22"/>
              </w:rPr>
              <w:t>Primary Academy</w:t>
            </w:r>
          </w:p>
        </w:tc>
      </w:tr>
      <w:tr w:rsidR="007F3030" w:rsidRPr="00735EBC" w14:paraId="0D82069F" w14:textId="77777777" w:rsidTr="26DF278B">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D"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Location/Address:</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E" w14:textId="7D2639FD" w:rsidR="007F3030" w:rsidRPr="00B72097" w:rsidRDefault="0017438F" w:rsidP="00D43CDA">
            <w:pPr>
              <w:spacing w:line="276" w:lineRule="auto"/>
              <w:rPr>
                <w:rFonts w:ascii="Roboto Light" w:hAnsi="Roboto Light"/>
                <w:bCs/>
                <w:color w:val="131A28" w:themeColor="accent1"/>
                <w:szCs w:val="22"/>
              </w:rPr>
            </w:pPr>
            <w:r>
              <w:rPr>
                <w:rFonts w:ascii="Roboto Light" w:hAnsi="Roboto Light"/>
                <w:bCs/>
                <w:color w:val="131A28" w:themeColor="accent1"/>
                <w:szCs w:val="22"/>
              </w:rPr>
              <w:t>Tresco Close, Frankl</w:t>
            </w:r>
            <w:r w:rsidR="0068582A">
              <w:rPr>
                <w:rFonts w:ascii="Roboto Light" w:hAnsi="Roboto Light"/>
                <w:bCs/>
                <w:color w:val="131A28" w:themeColor="accent1"/>
                <w:szCs w:val="22"/>
              </w:rPr>
              <w:t>e</w:t>
            </w:r>
            <w:r>
              <w:rPr>
                <w:rFonts w:ascii="Roboto Light" w:hAnsi="Roboto Light"/>
                <w:bCs/>
                <w:color w:val="131A28" w:themeColor="accent1"/>
                <w:szCs w:val="22"/>
              </w:rPr>
              <w:t>y, Birmingham, B45 0HY</w:t>
            </w:r>
          </w:p>
        </w:tc>
      </w:tr>
    </w:tbl>
    <w:p w14:paraId="777985F4" w14:textId="46C0C690" w:rsidR="006B6F80" w:rsidRDefault="006B6F80" w:rsidP="007F3030">
      <w:pPr>
        <w:spacing w:line="276" w:lineRule="auto"/>
        <w:rPr>
          <w:b/>
          <w:color w:val="131A28" w:themeColor="accent1"/>
        </w:rPr>
      </w:pPr>
    </w:p>
    <w:p w14:paraId="60B500C1" w14:textId="46351B56" w:rsidR="001E455C" w:rsidRPr="001E455C" w:rsidRDefault="001E455C" w:rsidP="00F06328">
      <w:pPr>
        <w:framePr w:hSpace="180" w:wrap="around" w:vAnchor="text" w:hAnchor="margin" w:xAlign="center" w:y="208"/>
        <w:spacing w:line="276" w:lineRule="auto"/>
        <w:rPr>
          <w:color w:val="000000"/>
        </w:rPr>
      </w:pPr>
      <w:r w:rsidRPr="001E455C">
        <w:rPr>
          <w:rFonts w:ascii="Roboto Light" w:eastAsia="Roboto Light" w:hAnsi="Roboto Light" w:cs="Roboto Light"/>
          <w:color w:val="000000"/>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1AEACF79" w14:textId="77777777" w:rsidR="001E455C" w:rsidRPr="001E455C" w:rsidRDefault="001E455C" w:rsidP="00F06328">
      <w:pPr>
        <w:framePr w:hSpace="180" w:wrap="around" w:vAnchor="text" w:hAnchor="margin" w:xAlign="center" w:y="208"/>
        <w:spacing w:line="276" w:lineRule="auto"/>
        <w:rPr>
          <w:color w:val="000000"/>
        </w:rPr>
      </w:pPr>
    </w:p>
    <w:p w14:paraId="3B260B07" w14:textId="3D2602E3" w:rsidR="001E455C" w:rsidRPr="001E455C" w:rsidRDefault="001E455C" w:rsidP="00F06328">
      <w:pPr>
        <w:spacing w:line="276" w:lineRule="auto"/>
        <w:rPr>
          <w:color w:val="131A28" w:themeColor="accent1"/>
        </w:rPr>
      </w:pPr>
      <w:r w:rsidRPr="001E455C">
        <w:rPr>
          <w:rFonts w:ascii="Roboto Light" w:eastAsia="Roboto Light" w:hAnsi="Roboto Light" w:cs="Roboto Light"/>
          <w:color w:val="000000"/>
        </w:rPr>
        <w:t>This post is subject to satisfactory references which will be requested prior to the interview, an enhanced Disclosure and Barring Service (DBS) check, medical check, evidence of qualifications, plus verification of the right to work in the UK.</w:t>
      </w:r>
    </w:p>
    <w:p w14:paraId="3C43C706" w14:textId="77777777" w:rsidR="001E455C" w:rsidRDefault="001E455C" w:rsidP="007F3030">
      <w:pPr>
        <w:spacing w:line="276" w:lineRule="auto"/>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A2" w14:textId="77777777" w:rsidTr="00F06328">
        <w:trPr>
          <w:trHeight w:val="454"/>
        </w:trPr>
        <w:tc>
          <w:tcPr>
            <w:tcW w:w="10314" w:type="dxa"/>
            <w:vAlign w:val="center"/>
          </w:tcPr>
          <w:p w14:paraId="0D8206A1" w14:textId="77777777" w:rsidR="007F3030" w:rsidRPr="00801B97" w:rsidRDefault="007F3030" w:rsidP="007F3030">
            <w:pPr>
              <w:spacing w:line="276" w:lineRule="auto"/>
              <w:rPr>
                <w:rFonts w:ascii="Roboto Slab" w:hAnsi="Roboto Slab" w:cs="Roboto Slab"/>
                <w:b/>
                <w:color w:val="131A28" w:themeColor="accent1"/>
                <w:szCs w:val="22"/>
              </w:rPr>
            </w:pPr>
            <w:r w:rsidRPr="00801B97">
              <w:rPr>
                <w:rFonts w:ascii="Roboto Slab" w:hAnsi="Roboto Slab" w:cs="Roboto Slab"/>
                <w:b/>
                <w:color w:val="131A28" w:themeColor="accent1"/>
                <w:szCs w:val="22"/>
              </w:rPr>
              <w:t>Purpose of the Post</w:t>
            </w:r>
          </w:p>
        </w:tc>
      </w:tr>
      <w:tr w:rsidR="007F3030" w:rsidRPr="00674C5C" w14:paraId="0D8206AB" w14:textId="77777777" w:rsidTr="00F06328">
        <w:trPr>
          <w:trHeight w:val="915"/>
        </w:trPr>
        <w:tc>
          <w:tcPr>
            <w:tcW w:w="10314" w:type="dxa"/>
          </w:tcPr>
          <w:p w14:paraId="0D8206AA" w14:textId="7BAD5FD6" w:rsidR="001E455C" w:rsidRPr="001E455C" w:rsidRDefault="00301A36" w:rsidP="001E455C">
            <w:pPr>
              <w:spacing w:after="200" w:line="276" w:lineRule="auto"/>
              <w:rPr>
                <w:rFonts w:ascii="Roboto Light" w:hAnsi="Roboto Light" w:cstheme="minorHAnsi"/>
                <w:color w:val="000000"/>
              </w:rPr>
            </w:pPr>
            <w:r w:rsidRPr="00301A36">
              <w:rPr>
                <w:rFonts w:ascii="Roboto Light" w:hAnsi="Roboto Light" w:cstheme="minorHAnsi"/>
                <w:color w:val="000000"/>
              </w:rPr>
              <w:t>To provide outstanding leadership for Early Years and Key Stage One, ensuring high-quality teaching, strong phonics provision, and excellent pupil outcomes in both phases. The postholder will be responsible for driving improvements in the Early Years Foundation Stage (EYFS) to secure strong Good Level of Development (GLD) outcomes and ensuring that Key Stage One assessment outcomes, including Phonics Screening Check results, meet or exceed national expectations.</w:t>
            </w:r>
          </w:p>
        </w:tc>
      </w:tr>
    </w:tbl>
    <w:p w14:paraId="0D8206AC" w14:textId="77777777" w:rsidR="00606C9E" w:rsidRDefault="00606C9E" w:rsidP="007F3030">
      <w:pPr>
        <w:spacing w:line="276" w:lineRule="auto"/>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AE" w14:textId="77777777" w:rsidTr="00F06328">
        <w:trPr>
          <w:trHeight w:val="454"/>
        </w:trPr>
        <w:tc>
          <w:tcPr>
            <w:tcW w:w="10314" w:type="dxa"/>
            <w:vAlign w:val="center"/>
          </w:tcPr>
          <w:p w14:paraId="0D8206AD" w14:textId="45429146" w:rsidR="007F3030" w:rsidRPr="00B63B2F" w:rsidRDefault="007F3030" w:rsidP="00DF48EB">
            <w:pPr>
              <w:spacing w:line="276" w:lineRule="auto"/>
              <w:rPr>
                <w:rFonts w:ascii="Roboto Light" w:hAnsi="Roboto Light"/>
                <w:b/>
                <w:color w:val="131A28" w:themeColor="accent1"/>
                <w:szCs w:val="22"/>
              </w:rPr>
            </w:pPr>
            <w:r w:rsidRPr="00801B97">
              <w:rPr>
                <w:rFonts w:ascii="Roboto Slab" w:hAnsi="Roboto Slab" w:cs="Roboto Slab"/>
                <w:b/>
                <w:color w:val="131A28" w:themeColor="accent1"/>
                <w:szCs w:val="22"/>
              </w:rPr>
              <w:t>Relationships</w:t>
            </w:r>
            <w:r w:rsidR="009C4C77" w:rsidRPr="00801B97">
              <w:rPr>
                <w:rFonts w:ascii="Roboto Slab" w:hAnsi="Roboto Slab" w:cs="Roboto Slab"/>
                <w:b/>
                <w:color w:val="131A28" w:themeColor="accent1"/>
                <w:szCs w:val="22"/>
              </w:rPr>
              <w:t>: Reports to</w:t>
            </w:r>
            <w:r w:rsidR="001E455C" w:rsidRPr="00801B97">
              <w:rPr>
                <w:rFonts w:ascii="Roboto Slab" w:hAnsi="Roboto Slab" w:cs="Roboto Slab"/>
                <w:b/>
                <w:color w:val="131A28" w:themeColor="accent1"/>
                <w:szCs w:val="22"/>
              </w:rPr>
              <w:t>:</w:t>
            </w:r>
            <w:r w:rsidR="009C4C77">
              <w:rPr>
                <w:rFonts w:ascii="Roboto Light" w:hAnsi="Roboto Light"/>
                <w:b/>
                <w:color w:val="131A28" w:themeColor="accent1"/>
                <w:szCs w:val="22"/>
              </w:rPr>
              <w:t xml:space="preserve"> </w:t>
            </w:r>
            <w:r w:rsidR="00575561">
              <w:rPr>
                <w:rFonts w:ascii="Roboto Light" w:hAnsi="Roboto Light"/>
                <w:bCs/>
                <w:color w:val="131A28" w:themeColor="accent1"/>
                <w:szCs w:val="22"/>
              </w:rPr>
              <w:t>Headteacher</w:t>
            </w:r>
          </w:p>
        </w:tc>
      </w:tr>
    </w:tbl>
    <w:p w14:paraId="0D8206B2" w14:textId="77777777" w:rsidR="00606C9E" w:rsidRDefault="00606C9E" w:rsidP="00B03AE7">
      <w:pPr>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B4" w14:textId="77777777" w:rsidTr="681E9E21">
        <w:trPr>
          <w:trHeight w:val="454"/>
        </w:trPr>
        <w:tc>
          <w:tcPr>
            <w:tcW w:w="10314" w:type="dxa"/>
            <w:vAlign w:val="center"/>
          </w:tcPr>
          <w:p w14:paraId="0D8206B3" w14:textId="1A9D054E" w:rsidR="007F3030" w:rsidRPr="00801B97" w:rsidRDefault="007F3030" w:rsidP="007F3030">
            <w:pPr>
              <w:spacing w:line="276" w:lineRule="auto"/>
              <w:rPr>
                <w:rFonts w:ascii="Roboto Slab" w:hAnsi="Roboto Slab" w:cs="Roboto Slab"/>
                <w:b/>
              </w:rPr>
            </w:pPr>
            <w:r w:rsidRPr="00801B97">
              <w:rPr>
                <w:rFonts w:ascii="Roboto Slab" w:hAnsi="Roboto Slab" w:cs="Roboto Slab"/>
                <w:b/>
              </w:rPr>
              <w:t>Duties and responsibilities:</w:t>
            </w:r>
          </w:p>
        </w:tc>
      </w:tr>
      <w:tr w:rsidR="007F3030" w:rsidRPr="00674C5C" w14:paraId="0D8206C5" w14:textId="77777777" w:rsidTr="681E9E21">
        <w:trPr>
          <w:trHeight w:val="398"/>
        </w:trPr>
        <w:tc>
          <w:tcPr>
            <w:tcW w:w="10314" w:type="dxa"/>
          </w:tcPr>
          <w:p w14:paraId="279596DA" w14:textId="77777777" w:rsidR="00B22B28" w:rsidRPr="00B22B28" w:rsidRDefault="00B22B28" w:rsidP="00B22B28">
            <w:pPr>
              <w:tabs>
                <w:tab w:val="left" w:pos="410"/>
              </w:tabs>
              <w:rPr>
                <w:b/>
                <w:bCs/>
                <w:color w:val="000000" w:themeColor="text1"/>
              </w:rPr>
            </w:pPr>
            <w:r w:rsidRPr="00B22B28">
              <w:rPr>
                <w:b/>
                <w:bCs/>
                <w:color w:val="000000" w:themeColor="text1"/>
              </w:rPr>
              <w:t>Leadership and Management:</w:t>
            </w:r>
          </w:p>
          <w:p w14:paraId="30C8F540" w14:textId="77777777" w:rsidR="00B22B28" w:rsidRPr="00B22B28" w:rsidRDefault="00B22B28" w:rsidP="00B22B28">
            <w:pPr>
              <w:tabs>
                <w:tab w:val="left" w:pos="410"/>
              </w:tabs>
              <w:rPr>
                <w:color w:val="000000" w:themeColor="text1"/>
              </w:rPr>
            </w:pPr>
          </w:p>
          <w:p w14:paraId="287559BD" w14:textId="77777777" w:rsidR="00B22B28" w:rsidRPr="00B22B28" w:rsidRDefault="00B22B28" w:rsidP="00B22B28">
            <w:pPr>
              <w:tabs>
                <w:tab w:val="left" w:pos="410"/>
              </w:tabs>
              <w:rPr>
                <w:color w:val="000000" w:themeColor="text1"/>
              </w:rPr>
            </w:pPr>
            <w:r w:rsidRPr="00B22B28">
              <w:rPr>
                <w:color w:val="000000" w:themeColor="text1"/>
              </w:rPr>
              <w:t>• Lead the Early Years and Key Stage One team, promoting a culture of high expectations, collaboration, and continuous improvement.</w:t>
            </w:r>
          </w:p>
          <w:p w14:paraId="3900780F" w14:textId="77777777" w:rsidR="00B22B28" w:rsidRPr="00B22B28" w:rsidRDefault="00B22B28" w:rsidP="00B22B28">
            <w:pPr>
              <w:tabs>
                <w:tab w:val="left" w:pos="410"/>
              </w:tabs>
              <w:rPr>
                <w:color w:val="000000" w:themeColor="text1"/>
              </w:rPr>
            </w:pPr>
          </w:p>
          <w:p w14:paraId="620AAD77" w14:textId="77777777" w:rsidR="00B22B28" w:rsidRPr="00B22B28" w:rsidRDefault="00B22B28" w:rsidP="00B22B28">
            <w:pPr>
              <w:tabs>
                <w:tab w:val="left" w:pos="410"/>
              </w:tabs>
              <w:rPr>
                <w:color w:val="000000" w:themeColor="text1"/>
              </w:rPr>
            </w:pPr>
            <w:r w:rsidRPr="00B22B28">
              <w:rPr>
                <w:color w:val="000000" w:themeColor="text1"/>
              </w:rPr>
              <w:t>• Provide professional development opportunities for staff, including mentoring and coaching, to improve teaching and learning.</w:t>
            </w:r>
          </w:p>
          <w:p w14:paraId="4EAD9C26" w14:textId="77777777" w:rsidR="00B22B28" w:rsidRPr="00B22B28" w:rsidRDefault="00B22B28" w:rsidP="00B22B28">
            <w:pPr>
              <w:tabs>
                <w:tab w:val="left" w:pos="410"/>
              </w:tabs>
              <w:rPr>
                <w:color w:val="000000" w:themeColor="text1"/>
              </w:rPr>
            </w:pPr>
          </w:p>
          <w:p w14:paraId="754C498C" w14:textId="77777777" w:rsidR="00B22B28" w:rsidRPr="00B22B28" w:rsidRDefault="00B22B28" w:rsidP="00B22B28">
            <w:pPr>
              <w:tabs>
                <w:tab w:val="left" w:pos="410"/>
              </w:tabs>
              <w:rPr>
                <w:color w:val="000000" w:themeColor="text1"/>
              </w:rPr>
            </w:pPr>
            <w:r w:rsidRPr="00B22B28">
              <w:rPr>
                <w:color w:val="000000" w:themeColor="text1"/>
              </w:rPr>
              <w:t>• Monitor the quality of teaching and learning across EYFS and KS1, ensuring consistency and excellence.</w:t>
            </w:r>
          </w:p>
          <w:p w14:paraId="0AAE87B5" w14:textId="77777777" w:rsidR="00B22B28" w:rsidRPr="00B22B28" w:rsidRDefault="00B22B28" w:rsidP="00B22B28">
            <w:pPr>
              <w:tabs>
                <w:tab w:val="left" w:pos="410"/>
              </w:tabs>
              <w:rPr>
                <w:color w:val="000000" w:themeColor="text1"/>
              </w:rPr>
            </w:pPr>
          </w:p>
          <w:p w14:paraId="6498EA5E" w14:textId="77777777" w:rsidR="00B22B28" w:rsidRPr="00B22B28" w:rsidRDefault="00B22B28" w:rsidP="00B22B28">
            <w:pPr>
              <w:tabs>
                <w:tab w:val="left" w:pos="410"/>
              </w:tabs>
              <w:rPr>
                <w:color w:val="000000" w:themeColor="text1"/>
              </w:rPr>
            </w:pPr>
            <w:r w:rsidRPr="00B22B28">
              <w:rPr>
                <w:color w:val="000000" w:themeColor="text1"/>
              </w:rPr>
              <w:t>• Develop and implement effective intervention strategies to support pupils at risk of not meeting age-related expectations.</w:t>
            </w:r>
          </w:p>
          <w:p w14:paraId="1F6A9CED" w14:textId="2532FA47" w:rsidR="00B22B28" w:rsidRDefault="00B22B28" w:rsidP="681E9E21">
            <w:pPr>
              <w:tabs>
                <w:tab w:val="left" w:pos="410"/>
              </w:tabs>
              <w:rPr>
                <w:color w:val="000000" w:themeColor="text1"/>
              </w:rPr>
            </w:pPr>
          </w:p>
          <w:p w14:paraId="1A036A0E" w14:textId="77777777" w:rsidR="00B22B28" w:rsidRPr="00B22B28" w:rsidRDefault="00B22B28" w:rsidP="00B22B28">
            <w:pPr>
              <w:tabs>
                <w:tab w:val="left" w:pos="410"/>
              </w:tabs>
              <w:rPr>
                <w:color w:val="000000" w:themeColor="text1"/>
              </w:rPr>
            </w:pPr>
          </w:p>
          <w:p w14:paraId="6B809A7C" w14:textId="77777777" w:rsidR="00B22B28" w:rsidRPr="00B22B28" w:rsidRDefault="00B22B28" w:rsidP="00B22B28">
            <w:pPr>
              <w:tabs>
                <w:tab w:val="left" w:pos="410"/>
              </w:tabs>
              <w:rPr>
                <w:color w:val="000000" w:themeColor="text1"/>
              </w:rPr>
            </w:pPr>
            <w:r w:rsidRPr="00B22B28">
              <w:rPr>
                <w:color w:val="000000" w:themeColor="text1"/>
              </w:rPr>
              <w:lastRenderedPageBreak/>
              <w:t>• Work closely with the SENCO to ensure appropriate support and scaffolding for SEND and disadvantaged pupils.</w:t>
            </w:r>
          </w:p>
          <w:p w14:paraId="3FB36B9A" w14:textId="77777777" w:rsidR="00B22B28" w:rsidRPr="00B22B28" w:rsidRDefault="00B22B28" w:rsidP="00B22B28">
            <w:pPr>
              <w:tabs>
                <w:tab w:val="left" w:pos="410"/>
              </w:tabs>
              <w:rPr>
                <w:color w:val="000000" w:themeColor="text1"/>
              </w:rPr>
            </w:pPr>
          </w:p>
          <w:p w14:paraId="6133C3CB" w14:textId="77777777" w:rsidR="00B22B28" w:rsidRPr="00B22B28" w:rsidRDefault="00B22B28" w:rsidP="00B22B28">
            <w:pPr>
              <w:tabs>
                <w:tab w:val="left" w:pos="410"/>
              </w:tabs>
              <w:rPr>
                <w:color w:val="000000" w:themeColor="text1"/>
              </w:rPr>
            </w:pPr>
            <w:r w:rsidRPr="00B22B28">
              <w:rPr>
                <w:color w:val="000000" w:themeColor="text1"/>
              </w:rPr>
              <w:t>• Use data effectively to track pupil progress, identify trends, and implement actions to improve outcomes.</w:t>
            </w:r>
          </w:p>
          <w:p w14:paraId="19EB1C37" w14:textId="77777777" w:rsidR="00B22B28" w:rsidRPr="00B22B28" w:rsidRDefault="00B22B28" w:rsidP="00B22B28">
            <w:pPr>
              <w:tabs>
                <w:tab w:val="left" w:pos="410"/>
              </w:tabs>
              <w:rPr>
                <w:color w:val="000000" w:themeColor="text1"/>
              </w:rPr>
            </w:pPr>
          </w:p>
          <w:p w14:paraId="6BA618CF" w14:textId="77777777" w:rsidR="00B22B28" w:rsidRPr="00B22B28" w:rsidRDefault="00B22B28" w:rsidP="00B22B28">
            <w:pPr>
              <w:tabs>
                <w:tab w:val="left" w:pos="410"/>
              </w:tabs>
              <w:rPr>
                <w:color w:val="000000" w:themeColor="text1"/>
              </w:rPr>
            </w:pPr>
            <w:r w:rsidRPr="00B22B28">
              <w:rPr>
                <w:color w:val="000000" w:themeColor="text1"/>
              </w:rPr>
              <w:t>• Lead and oversee transition arrangements from EYFS to Year 1, ensuring continuity in learning and curriculum progression.</w:t>
            </w:r>
          </w:p>
          <w:p w14:paraId="5E12AB31" w14:textId="77777777" w:rsidR="00B22B28" w:rsidRPr="00B22B28" w:rsidRDefault="00B22B28" w:rsidP="00B22B28">
            <w:pPr>
              <w:tabs>
                <w:tab w:val="left" w:pos="410"/>
              </w:tabs>
              <w:rPr>
                <w:color w:val="000000" w:themeColor="text1"/>
              </w:rPr>
            </w:pPr>
          </w:p>
          <w:p w14:paraId="1EF84558" w14:textId="2FCA0508" w:rsidR="00B22B28" w:rsidRPr="00B22B28" w:rsidRDefault="00B22B28" w:rsidP="00B22B28">
            <w:pPr>
              <w:tabs>
                <w:tab w:val="left" w:pos="410"/>
              </w:tabs>
              <w:rPr>
                <w:color w:val="000000" w:themeColor="text1"/>
              </w:rPr>
            </w:pPr>
            <w:r w:rsidRPr="00B22B28">
              <w:rPr>
                <w:color w:val="000000" w:themeColor="text1"/>
              </w:rPr>
              <w:t>• Contribute to whole-school leadership, attending leadership meetings and supporting the development of school priorities.</w:t>
            </w:r>
          </w:p>
          <w:p w14:paraId="3588F21F" w14:textId="77777777" w:rsidR="00B22B28" w:rsidRPr="00B22B28" w:rsidRDefault="00B22B28" w:rsidP="00B22B28">
            <w:pPr>
              <w:tabs>
                <w:tab w:val="left" w:pos="410"/>
              </w:tabs>
              <w:rPr>
                <w:color w:val="000000" w:themeColor="text1"/>
              </w:rPr>
            </w:pPr>
          </w:p>
          <w:p w14:paraId="61BD6F18" w14:textId="77777777" w:rsidR="00B22B28" w:rsidRPr="00B22B28" w:rsidRDefault="00B22B28" w:rsidP="00B22B28">
            <w:pPr>
              <w:tabs>
                <w:tab w:val="left" w:pos="410"/>
              </w:tabs>
              <w:rPr>
                <w:b/>
                <w:bCs/>
                <w:color w:val="000000" w:themeColor="text1"/>
                <w:u w:val="single"/>
              </w:rPr>
            </w:pPr>
            <w:r w:rsidRPr="00B22B28">
              <w:rPr>
                <w:b/>
                <w:bCs/>
                <w:color w:val="000000" w:themeColor="text1"/>
                <w:u w:val="single"/>
              </w:rPr>
              <w:t>Curriculum and Assessment:</w:t>
            </w:r>
          </w:p>
          <w:p w14:paraId="3B5BD1C6" w14:textId="77777777" w:rsidR="00B22B28" w:rsidRPr="00B22B28" w:rsidRDefault="00B22B28" w:rsidP="00B22B28">
            <w:pPr>
              <w:tabs>
                <w:tab w:val="left" w:pos="410"/>
              </w:tabs>
              <w:rPr>
                <w:color w:val="000000" w:themeColor="text1"/>
              </w:rPr>
            </w:pPr>
          </w:p>
          <w:p w14:paraId="4C8B5B8A" w14:textId="77777777" w:rsidR="00B22B28" w:rsidRPr="00B22B28" w:rsidRDefault="00B22B28" w:rsidP="00B22B28">
            <w:pPr>
              <w:tabs>
                <w:tab w:val="left" w:pos="410"/>
              </w:tabs>
              <w:rPr>
                <w:color w:val="000000" w:themeColor="text1"/>
              </w:rPr>
            </w:pPr>
            <w:r w:rsidRPr="00B22B28">
              <w:rPr>
                <w:color w:val="000000" w:themeColor="text1"/>
              </w:rPr>
              <w:t>• Lead and develop a high-quality Early Years curriculum that promotes strong progress and secures high GLD outcomes.</w:t>
            </w:r>
          </w:p>
          <w:p w14:paraId="1943A955" w14:textId="77777777" w:rsidR="00B22B28" w:rsidRPr="00B22B28" w:rsidRDefault="00B22B28" w:rsidP="00B22B28">
            <w:pPr>
              <w:tabs>
                <w:tab w:val="left" w:pos="410"/>
              </w:tabs>
              <w:rPr>
                <w:color w:val="000000" w:themeColor="text1"/>
              </w:rPr>
            </w:pPr>
          </w:p>
          <w:p w14:paraId="53C3E071" w14:textId="77777777" w:rsidR="00B22B28" w:rsidRPr="00B22B28" w:rsidRDefault="00B22B28" w:rsidP="00B22B28">
            <w:pPr>
              <w:tabs>
                <w:tab w:val="left" w:pos="410"/>
              </w:tabs>
              <w:rPr>
                <w:color w:val="000000" w:themeColor="text1"/>
              </w:rPr>
            </w:pPr>
            <w:r w:rsidRPr="00B22B28">
              <w:rPr>
                <w:color w:val="000000" w:themeColor="text1"/>
              </w:rPr>
              <w:t>• Oversee the planning, delivery, and impact of phonics teaching across EYFS and KS1, ensuring strong outcomes in the Phonics Screening Check.</w:t>
            </w:r>
          </w:p>
          <w:p w14:paraId="1C864298" w14:textId="77777777" w:rsidR="00B22B28" w:rsidRPr="00B22B28" w:rsidRDefault="00B22B28" w:rsidP="00B22B28">
            <w:pPr>
              <w:tabs>
                <w:tab w:val="left" w:pos="410"/>
              </w:tabs>
              <w:rPr>
                <w:color w:val="000000" w:themeColor="text1"/>
              </w:rPr>
            </w:pPr>
          </w:p>
          <w:p w14:paraId="65B57824" w14:textId="77777777" w:rsidR="00B22B28" w:rsidRPr="00B22B28" w:rsidRDefault="00B22B28" w:rsidP="00B22B28">
            <w:pPr>
              <w:tabs>
                <w:tab w:val="left" w:pos="410"/>
              </w:tabs>
              <w:rPr>
                <w:color w:val="000000" w:themeColor="text1"/>
              </w:rPr>
            </w:pPr>
            <w:r w:rsidRPr="00B22B28">
              <w:rPr>
                <w:color w:val="000000" w:themeColor="text1"/>
              </w:rPr>
              <w:t>• Ensure that the Key Stage One curriculum is engaging, ambitious, and prepares pupils well for Key Stage Two.</w:t>
            </w:r>
          </w:p>
          <w:p w14:paraId="7DCEDC62" w14:textId="77777777" w:rsidR="00B22B28" w:rsidRPr="00B22B28" w:rsidRDefault="00B22B28" w:rsidP="00B22B28">
            <w:pPr>
              <w:tabs>
                <w:tab w:val="left" w:pos="410"/>
              </w:tabs>
              <w:rPr>
                <w:color w:val="000000" w:themeColor="text1"/>
              </w:rPr>
            </w:pPr>
          </w:p>
          <w:p w14:paraId="03E99D9B" w14:textId="77777777" w:rsidR="00B22B28" w:rsidRPr="00B22B28" w:rsidRDefault="00B22B28" w:rsidP="00B22B28">
            <w:pPr>
              <w:tabs>
                <w:tab w:val="left" w:pos="410"/>
              </w:tabs>
              <w:rPr>
                <w:color w:val="000000" w:themeColor="text1"/>
              </w:rPr>
            </w:pPr>
            <w:r w:rsidRPr="00B22B28">
              <w:rPr>
                <w:color w:val="000000" w:themeColor="text1"/>
              </w:rPr>
              <w:t>• Lead assessment across EYFS and KS1, ensuring robust and accurate teacher assessments in line with national standards.</w:t>
            </w:r>
          </w:p>
          <w:p w14:paraId="344FFC7B" w14:textId="77777777" w:rsidR="00B22B28" w:rsidRPr="00B22B28" w:rsidRDefault="00B22B28" w:rsidP="00B22B28">
            <w:pPr>
              <w:tabs>
                <w:tab w:val="left" w:pos="410"/>
              </w:tabs>
              <w:rPr>
                <w:color w:val="000000" w:themeColor="text1"/>
              </w:rPr>
            </w:pPr>
          </w:p>
          <w:p w14:paraId="7B95C4DC" w14:textId="77777777" w:rsidR="00B22B28" w:rsidRPr="00B22B28" w:rsidRDefault="00B22B28" w:rsidP="00B22B28">
            <w:pPr>
              <w:tabs>
                <w:tab w:val="left" w:pos="410"/>
              </w:tabs>
              <w:rPr>
                <w:color w:val="000000" w:themeColor="text1"/>
              </w:rPr>
            </w:pPr>
            <w:r w:rsidRPr="00B22B28">
              <w:rPr>
                <w:color w:val="000000" w:themeColor="text1"/>
              </w:rPr>
              <w:t>• Monitor and evaluate Key Stage One outcomes, including SATs results, to drive continuous improvement.</w:t>
            </w:r>
          </w:p>
          <w:p w14:paraId="3BAE2562" w14:textId="77777777" w:rsidR="00B22B28" w:rsidRPr="00B22B28" w:rsidRDefault="00B22B28" w:rsidP="00B22B28">
            <w:pPr>
              <w:tabs>
                <w:tab w:val="left" w:pos="410"/>
              </w:tabs>
              <w:rPr>
                <w:color w:val="000000" w:themeColor="text1"/>
              </w:rPr>
            </w:pPr>
          </w:p>
          <w:p w14:paraId="36DF4FDE" w14:textId="0C295BBA" w:rsidR="00B22B28" w:rsidRPr="00B22B28" w:rsidRDefault="00B22B28" w:rsidP="00B22B28">
            <w:pPr>
              <w:tabs>
                <w:tab w:val="left" w:pos="410"/>
              </w:tabs>
              <w:rPr>
                <w:color w:val="000000" w:themeColor="text1"/>
              </w:rPr>
            </w:pPr>
            <w:r w:rsidRPr="00B22B28">
              <w:rPr>
                <w:color w:val="000000" w:themeColor="text1"/>
              </w:rPr>
              <w:t>• Ensure high-quality moderation of teacher assessments in Early Years and Key Stage One to maintain accuracy and consistency.</w:t>
            </w:r>
          </w:p>
          <w:p w14:paraId="3007CDD1" w14:textId="77777777" w:rsidR="00B22B28" w:rsidRPr="00B22B28" w:rsidRDefault="00B22B28" w:rsidP="00B22B28">
            <w:pPr>
              <w:tabs>
                <w:tab w:val="left" w:pos="410"/>
              </w:tabs>
              <w:rPr>
                <w:color w:val="000000" w:themeColor="text1"/>
              </w:rPr>
            </w:pPr>
          </w:p>
          <w:p w14:paraId="366FA06B" w14:textId="77777777" w:rsidR="00B22B28" w:rsidRPr="00B22B28" w:rsidRDefault="00B22B28" w:rsidP="00B22B28">
            <w:pPr>
              <w:tabs>
                <w:tab w:val="left" w:pos="410"/>
              </w:tabs>
              <w:rPr>
                <w:b/>
                <w:bCs/>
                <w:color w:val="000000" w:themeColor="text1"/>
                <w:u w:val="single"/>
              </w:rPr>
            </w:pPr>
            <w:r w:rsidRPr="00B22B28">
              <w:rPr>
                <w:b/>
                <w:bCs/>
                <w:color w:val="000000" w:themeColor="text1"/>
                <w:u w:val="single"/>
              </w:rPr>
              <w:t>Teaching and Learning:</w:t>
            </w:r>
          </w:p>
          <w:p w14:paraId="736A0C60" w14:textId="77777777" w:rsidR="00B22B28" w:rsidRPr="00B22B28" w:rsidRDefault="00B22B28" w:rsidP="00B22B28">
            <w:pPr>
              <w:tabs>
                <w:tab w:val="left" w:pos="410"/>
              </w:tabs>
              <w:rPr>
                <w:color w:val="000000" w:themeColor="text1"/>
              </w:rPr>
            </w:pPr>
          </w:p>
          <w:p w14:paraId="4669A11B" w14:textId="77777777" w:rsidR="00B22B28" w:rsidRPr="00B22B28" w:rsidRDefault="00B22B28" w:rsidP="00B22B28">
            <w:pPr>
              <w:tabs>
                <w:tab w:val="left" w:pos="410"/>
              </w:tabs>
              <w:rPr>
                <w:color w:val="000000" w:themeColor="text1"/>
              </w:rPr>
            </w:pPr>
            <w:r w:rsidRPr="00B22B28">
              <w:rPr>
                <w:color w:val="000000" w:themeColor="text1"/>
              </w:rPr>
              <w:t>• Model outstanding teaching and provide coaching and support to colleagues to improve classroom practice.</w:t>
            </w:r>
          </w:p>
          <w:p w14:paraId="5D5667BE" w14:textId="77777777" w:rsidR="00B22B28" w:rsidRPr="00B22B28" w:rsidRDefault="00B22B28" w:rsidP="00B22B28">
            <w:pPr>
              <w:tabs>
                <w:tab w:val="left" w:pos="410"/>
              </w:tabs>
              <w:rPr>
                <w:color w:val="000000" w:themeColor="text1"/>
              </w:rPr>
            </w:pPr>
          </w:p>
          <w:p w14:paraId="56D6C32E" w14:textId="77777777" w:rsidR="00B22B28" w:rsidRPr="00B22B28" w:rsidRDefault="00B22B28" w:rsidP="00B22B28">
            <w:pPr>
              <w:tabs>
                <w:tab w:val="left" w:pos="410"/>
              </w:tabs>
              <w:rPr>
                <w:color w:val="000000" w:themeColor="text1"/>
              </w:rPr>
            </w:pPr>
            <w:r w:rsidRPr="00B22B28">
              <w:rPr>
                <w:color w:val="000000" w:themeColor="text1"/>
              </w:rPr>
              <w:t>• Promote and develop high-quality provision in Early Years that supports language development, early reading, and mathematical understanding.</w:t>
            </w:r>
          </w:p>
          <w:p w14:paraId="080AAFC7" w14:textId="77777777" w:rsidR="00B22B28" w:rsidRPr="00B22B28" w:rsidRDefault="00B22B28" w:rsidP="00B22B28">
            <w:pPr>
              <w:tabs>
                <w:tab w:val="left" w:pos="410"/>
              </w:tabs>
              <w:rPr>
                <w:color w:val="000000" w:themeColor="text1"/>
              </w:rPr>
            </w:pPr>
          </w:p>
          <w:p w14:paraId="1D0626A2" w14:textId="77777777" w:rsidR="00B22B28" w:rsidRPr="00B22B28" w:rsidRDefault="00B22B28" w:rsidP="00B22B28">
            <w:pPr>
              <w:tabs>
                <w:tab w:val="left" w:pos="410"/>
              </w:tabs>
              <w:rPr>
                <w:color w:val="000000" w:themeColor="text1"/>
              </w:rPr>
            </w:pPr>
            <w:r w:rsidRPr="00B22B28">
              <w:rPr>
                <w:color w:val="000000" w:themeColor="text1"/>
              </w:rPr>
              <w:t>• Ensure that phonics teaching is systematic, consistent, and follows a high-quality phonics scheme, leading to strong early reading outcomes.</w:t>
            </w:r>
          </w:p>
          <w:p w14:paraId="1004D751" w14:textId="77777777" w:rsidR="00B22B28" w:rsidRPr="00B22B28" w:rsidRDefault="00B22B28" w:rsidP="00B22B28">
            <w:pPr>
              <w:tabs>
                <w:tab w:val="left" w:pos="410"/>
              </w:tabs>
              <w:rPr>
                <w:color w:val="000000" w:themeColor="text1"/>
              </w:rPr>
            </w:pPr>
          </w:p>
          <w:p w14:paraId="24C4F653" w14:textId="77777777" w:rsidR="00B22B28" w:rsidRPr="00B22B28" w:rsidRDefault="00B22B28" w:rsidP="00B22B28">
            <w:pPr>
              <w:tabs>
                <w:tab w:val="left" w:pos="410"/>
              </w:tabs>
              <w:rPr>
                <w:color w:val="000000" w:themeColor="text1"/>
              </w:rPr>
            </w:pPr>
            <w:r w:rsidRPr="00B22B28">
              <w:rPr>
                <w:color w:val="000000" w:themeColor="text1"/>
              </w:rPr>
              <w:t>• Support staff in delivering high-quality learning environments that promote independence, curiosity, and high engagement.</w:t>
            </w:r>
          </w:p>
          <w:p w14:paraId="332A94F6" w14:textId="77777777" w:rsidR="00B22B28" w:rsidRPr="00B22B28" w:rsidRDefault="00B22B28" w:rsidP="00B22B28">
            <w:pPr>
              <w:tabs>
                <w:tab w:val="left" w:pos="410"/>
              </w:tabs>
              <w:rPr>
                <w:color w:val="000000" w:themeColor="text1"/>
              </w:rPr>
            </w:pPr>
          </w:p>
          <w:p w14:paraId="41E3600F" w14:textId="1175D6CC" w:rsidR="00B22B28" w:rsidRPr="00B22B28" w:rsidRDefault="00B22B28" w:rsidP="00B22B28">
            <w:pPr>
              <w:tabs>
                <w:tab w:val="left" w:pos="410"/>
              </w:tabs>
              <w:rPr>
                <w:color w:val="000000" w:themeColor="text1"/>
              </w:rPr>
            </w:pPr>
            <w:r w:rsidRPr="00B22B28">
              <w:rPr>
                <w:color w:val="000000" w:themeColor="text1"/>
              </w:rPr>
              <w:t>• Develop strategies to ensure disadvantaged and SEND pupils make strong progress and meet or exceed national expectations.</w:t>
            </w:r>
          </w:p>
          <w:p w14:paraId="4AE8F757" w14:textId="77777777" w:rsidR="00B22B28" w:rsidRPr="00B22B28" w:rsidRDefault="00B22B28" w:rsidP="00B22B28">
            <w:pPr>
              <w:tabs>
                <w:tab w:val="left" w:pos="410"/>
              </w:tabs>
              <w:rPr>
                <w:color w:val="000000" w:themeColor="text1"/>
                <w:u w:val="single"/>
              </w:rPr>
            </w:pPr>
          </w:p>
          <w:p w14:paraId="6665A0EA" w14:textId="77777777" w:rsidR="00B22B28" w:rsidRPr="00B22B28" w:rsidRDefault="00B22B28" w:rsidP="00B22B28">
            <w:pPr>
              <w:tabs>
                <w:tab w:val="left" w:pos="410"/>
              </w:tabs>
              <w:rPr>
                <w:b/>
                <w:bCs/>
                <w:color w:val="000000" w:themeColor="text1"/>
                <w:u w:val="single"/>
              </w:rPr>
            </w:pPr>
            <w:r w:rsidRPr="00B22B28">
              <w:rPr>
                <w:b/>
                <w:bCs/>
                <w:color w:val="000000" w:themeColor="text1"/>
                <w:u w:val="single"/>
              </w:rPr>
              <w:t>Parental Engagement and Community Links:</w:t>
            </w:r>
          </w:p>
          <w:p w14:paraId="63DB28D1" w14:textId="77777777" w:rsidR="00B22B28" w:rsidRPr="00B22B28" w:rsidRDefault="00B22B28" w:rsidP="00B22B28">
            <w:pPr>
              <w:tabs>
                <w:tab w:val="left" w:pos="410"/>
              </w:tabs>
              <w:rPr>
                <w:color w:val="000000" w:themeColor="text1"/>
              </w:rPr>
            </w:pPr>
          </w:p>
          <w:p w14:paraId="69B9C4C5" w14:textId="77777777" w:rsidR="00B22B28" w:rsidRPr="00B22B28" w:rsidRDefault="00B22B28" w:rsidP="00B22B28">
            <w:pPr>
              <w:tabs>
                <w:tab w:val="left" w:pos="410"/>
              </w:tabs>
              <w:rPr>
                <w:color w:val="000000" w:themeColor="text1"/>
              </w:rPr>
            </w:pPr>
            <w:r w:rsidRPr="00B22B28">
              <w:rPr>
                <w:color w:val="000000" w:themeColor="text1"/>
              </w:rPr>
              <w:t>• Build strong partnerships with parents and carers, ensuring they are well-informed about their child’s progress and how to support learning at home.</w:t>
            </w:r>
          </w:p>
          <w:p w14:paraId="16BEBA85" w14:textId="77777777" w:rsidR="00B22B28" w:rsidRPr="00B22B28" w:rsidRDefault="00B22B28" w:rsidP="00B22B28">
            <w:pPr>
              <w:tabs>
                <w:tab w:val="left" w:pos="410"/>
              </w:tabs>
              <w:rPr>
                <w:color w:val="000000" w:themeColor="text1"/>
              </w:rPr>
            </w:pPr>
          </w:p>
          <w:p w14:paraId="2E064AF2" w14:textId="77777777" w:rsidR="00B22B28" w:rsidRPr="00B22B28" w:rsidRDefault="00B22B28" w:rsidP="00B22B28">
            <w:pPr>
              <w:tabs>
                <w:tab w:val="left" w:pos="410"/>
              </w:tabs>
              <w:rPr>
                <w:color w:val="000000" w:themeColor="text1"/>
              </w:rPr>
            </w:pPr>
            <w:r w:rsidRPr="00B22B28">
              <w:rPr>
                <w:color w:val="000000" w:themeColor="text1"/>
              </w:rPr>
              <w:t>• Organise and deliver parent workshops on phonics, early reading, and key learning milestones in EYFS and KS1.</w:t>
            </w:r>
          </w:p>
          <w:p w14:paraId="4275FC75" w14:textId="77777777" w:rsidR="00B22B28" w:rsidRPr="00B22B28" w:rsidRDefault="00B22B28" w:rsidP="00B22B28">
            <w:pPr>
              <w:tabs>
                <w:tab w:val="left" w:pos="410"/>
              </w:tabs>
              <w:rPr>
                <w:color w:val="000000" w:themeColor="text1"/>
              </w:rPr>
            </w:pPr>
          </w:p>
          <w:p w14:paraId="4362E67A" w14:textId="77777777" w:rsidR="00B22B28" w:rsidRPr="00B22B28" w:rsidRDefault="00B22B28" w:rsidP="00B22B28">
            <w:pPr>
              <w:tabs>
                <w:tab w:val="left" w:pos="410"/>
              </w:tabs>
              <w:rPr>
                <w:color w:val="000000" w:themeColor="text1"/>
              </w:rPr>
            </w:pPr>
            <w:r w:rsidRPr="00B22B28">
              <w:rPr>
                <w:color w:val="000000" w:themeColor="text1"/>
              </w:rPr>
              <w:t>• Foster positive links with feeder nurseries and external agencies to support early intervention and smooth transitions.</w:t>
            </w:r>
          </w:p>
          <w:p w14:paraId="4430A538" w14:textId="77777777" w:rsidR="00B22B28" w:rsidRPr="00B22B28" w:rsidRDefault="00B22B28" w:rsidP="00B22B28">
            <w:pPr>
              <w:tabs>
                <w:tab w:val="left" w:pos="410"/>
              </w:tabs>
              <w:rPr>
                <w:color w:val="000000" w:themeColor="text1"/>
              </w:rPr>
            </w:pPr>
          </w:p>
          <w:p w14:paraId="3CCB30B8" w14:textId="18423845" w:rsidR="00B22B28" w:rsidRDefault="00B22B28" w:rsidP="26DF278B">
            <w:pPr>
              <w:tabs>
                <w:tab w:val="left" w:pos="410"/>
              </w:tabs>
              <w:rPr>
                <w:color w:val="000000" w:themeColor="text1"/>
              </w:rPr>
            </w:pPr>
          </w:p>
          <w:p w14:paraId="7105F6CB" w14:textId="045144DB" w:rsidR="00B22B28" w:rsidRPr="00B22B28" w:rsidRDefault="00B22B28" w:rsidP="26DF278B">
            <w:pPr>
              <w:tabs>
                <w:tab w:val="left" w:pos="410"/>
              </w:tabs>
              <w:rPr>
                <w:b/>
                <w:bCs/>
                <w:color w:val="000000" w:themeColor="text1"/>
                <w:u w:val="single"/>
              </w:rPr>
            </w:pPr>
            <w:r w:rsidRPr="26DF278B">
              <w:rPr>
                <w:b/>
                <w:bCs/>
                <w:color w:val="000000" w:themeColor="text1"/>
                <w:u w:val="single"/>
              </w:rPr>
              <w:t>Safeguarding and Inclusion:</w:t>
            </w:r>
          </w:p>
          <w:p w14:paraId="0CD9CB4D" w14:textId="77777777" w:rsidR="00B22B28" w:rsidRPr="00B22B28" w:rsidRDefault="00B22B28" w:rsidP="00B22B28">
            <w:pPr>
              <w:tabs>
                <w:tab w:val="left" w:pos="410"/>
              </w:tabs>
              <w:rPr>
                <w:color w:val="000000" w:themeColor="text1"/>
              </w:rPr>
            </w:pPr>
          </w:p>
          <w:p w14:paraId="1A58FEB3" w14:textId="77777777" w:rsidR="00B22B28" w:rsidRPr="00B22B28" w:rsidRDefault="00B22B28" w:rsidP="00B22B28">
            <w:pPr>
              <w:tabs>
                <w:tab w:val="left" w:pos="410"/>
              </w:tabs>
              <w:rPr>
                <w:color w:val="000000" w:themeColor="text1"/>
              </w:rPr>
            </w:pPr>
            <w:r w:rsidRPr="00B22B28">
              <w:rPr>
                <w:color w:val="000000" w:themeColor="text1"/>
              </w:rPr>
              <w:t>• Ensure that safeguarding procedures are consistently implemented across EYFS and KS1.</w:t>
            </w:r>
          </w:p>
          <w:p w14:paraId="632FD591" w14:textId="77777777" w:rsidR="00B22B28" w:rsidRPr="00B22B28" w:rsidRDefault="00B22B28" w:rsidP="00B22B28">
            <w:pPr>
              <w:tabs>
                <w:tab w:val="left" w:pos="410"/>
              </w:tabs>
              <w:rPr>
                <w:color w:val="000000" w:themeColor="text1"/>
              </w:rPr>
            </w:pPr>
          </w:p>
          <w:p w14:paraId="3D2112E3" w14:textId="77777777" w:rsidR="00B22B28" w:rsidRPr="00B22B28" w:rsidRDefault="00B22B28" w:rsidP="00B22B28">
            <w:pPr>
              <w:tabs>
                <w:tab w:val="left" w:pos="410"/>
              </w:tabs>
              <w:rPr>
                <w:color w:val="000000" w:themeColor="text1"/>
              </w:rPr>
            </w:pPr>
            <w:r w:rsidRPr="00B22B28">
              <w:rPr>
                <w:color w:val="000000" w:themeColor="text1"/>
              </w:rPr>
              <w:t>• Promote an inclusive ethos where all children feel valued, supported, and encouraged to achieve their best.</w:t>
            </w:r>
          </w:p>
          <w:p w14:paraId="38DE67EE" w14:textId="77777777" w:rsidR="00B22B28" w:rsidRPr="00B22B28" w:rsidRDefault="00B22B28" w:rsidP="00B22B28">
            <w:pPr>
              <w:tabs>
                <w:tab w:val="left" w:pos="410"/>
              </w:tabs>
              <w:rPr>
                <w:color w:val="000000" w:themeColor="text1"/>
              </w:rPr>
            </w:pPr>
          </w:p>
          <w:p w14:paraId="4745EAA7" w14:textId="77777777" w:rsidR="00B22B28" w:rsidRPr="00B22B28" w:rsidRDefault="00B22B28" w:rsidP="00B22B28">
            <w:pPr>
              <w:tabs>
                <w:tab w:val="left" w:pos="410"/>
              </w:tabs>
              <w:rPr>
                <w:color w:val="000000" w:themeColor="text1"/>
              </w:rPr>
            </w:pPr>
            <w:r w:rsidRPr="00B22B28">
              <w:rPr>
                <w:color w:val="000000" w:themeColor="text1"/>
              </w:rPr>
              <w:t>• Work with external professionals, where necessary, to provide targeted support for pupils with additional needs.</w:t>
            </w:r>
          </w:p>
          <w:p w14:paraId="54106D30" w14:textId="77777777" w:rsidR="00B22B28" w:rsidRPr="00B22B28" w:rsidRDefault="00B22B28" w:rsidP="00B22B28">
            <w:pPr>
              <w:tabs>
                <w:tab w:val="left" w:pos="410"/>
              </w:tabs>
              <w:rPr>
                <w:color w:val="000000" w:themeColor="text1"/>
              </w:rPr>
            </w:pPr>
          </w:p>
          <w:p w14:paraId="1539B07E" w14:textId="77777777" w:rsidR="00B22B28" w:rsidRPr="00B22B28" w:rsidRDefault="00B22B28" w:rsidP="00B22B28">
            <w:pPr>
              <w:tabs>
                <w:tab w:val="left" w:pos="410"/>
              </w:tabs>
              <w:rPr>
                <w:color w:val="000000" w:themeColor="text1"/>
                <w:u w:val="single"/>
              </w:rPr>
            </w:pPr>
          </w:p>
          <w:p w14:paraId="61349462" w14:textId="77777777" w:rsidR="00B22B28" w:rsidRPr="00B22B28" w:rsidRDefault="00B22B28" w:rsidP="00B22B28">
            <w:pPr>
              <w:tabs>
                <w:tab w:val="left" w:pos="410"/>
              </w:tabs>
              <w:rPr>
                <w:b/>
                <w:bCs/>
                <w:color w:val="000000" w:themeColor="text1"/>
                <w:u w:val="single"/>
              </w:rPr>
            </w:pPr>
            <w:r w:rsidRPr="00B22B28">
              <w:rPr>
                <w:b/>
                <w:bCs/>
                <w:color w:val="000000" w:themeColor="text1"/>
                <w:u w:val="single"/>
              </w:rPr>
              <w:t>Essential Criteria:</w:t>
            </w:r>
          </w:p>
          <w:p w14:paraId="392D5FCC" w14:textId="77777777" w:rsidR="00B22B28" w:rsidRPr="00B22B28" w:rsidRDefault="00B22B28" w:rsidP="00B22B28">
            <w:pPr>
              <w:tabs>
                <w:tab w:val="left" w:pos="410"/>
              </w:tabs>
              <w:rPr>
                <w:color w:val="000000" w:themeColor="text1"/>
              </w:rPr>
            </w:pPr>
          </w:p>
          <w:p w14:paraId="1CC0FA0A" w14:textId="77777777" w:rsidR="00B22B28" w:rsidRPr="00B22B28" w:rsidRDefault="00B22B28" w:rsidP="00B22B28">
            <w:pPr>
              <w:tabs>
                <w:tab w:val="left" w:pos="410"/>
              </w:tabs>
              <w:rPr>
                <w:color w:val="000000" w:themeColor="text1"/>
              </w:rPr>
            </w:pPr>
            <w:r w:rsidRPr="00B22B28">
              <w:rPr>
                <w:color w:val="000000" w:themeColor="text1"/>
              </w:rPr>
              <w:t>• Qualified Teacher Status (QTS).</w:t>
            </w:r>
          </w:p>
          <w:p w14:paraId="32451ECF" w14:textId="77777777" w:rsidR="00B22B28" w:rsidRPr="00B22B28" w:rsidRDefault="00B22B28" w:rsidP="00B22B28">
            <w:pPr>
              <w:tabs>
                <w:tab w:val="left" w:pos="410"/>
              </w:tabs>
              <w:rPr>
                <w:color w:val="000000" w:themeColor="text1"/>
              </w:rPr>
            </w:pPr>
          </w:p>
          <w:p w14:paraId="20BBC87D" w14:textId="77777777" w:rsidR="00B22B28" w:rsidRPr="00B22B28" w:rsidRDefault="00B22B28" w:rsidP="00B22B28">
            <w:pPr>
              <w:tabs>
                <w:tab w:val="left" w:pos="410"/>
              </w:tabs>
              <w:rPr>
                <w:color w:val="000000" w:themeColor="text1"/>
              </w:rPr>
            </w:pPr>
            <w:r w:rsidRPr="00B22B28">
              <w:rPr>
                <w:color w:val="000000" w:themeColor="text1"/>
              </w:rPr>
              <w:t>• Proven track record of outstanding teaching in EYFS and/or KS1.</w:t>
            </w:r>
          </w:p>
          <w:p w14:paraId="5F071C5B" w14:textId="77777777" w:rsidR="00B22B28" w:rsidRPr="00B22B28" w:rsidRDefault="00B22B28" w:rsidP="00B22B28">
            <w:pPr>
              <w:tabs>
                <w:tab w:val="left" w:pos="410"/>
              </w:tabs>
              <w:rPr>
                <w:color w:val="000000" w:themeColor="text1"/>
              </w:rPr>
            </w:pPr>
          </w:p>
          <w:p w14:paraId="2ED7AAB3" w14:textId="77777777" w:rsidR="00B22B28" w:rsidRPr="00B22B28" w:rsidRDefault="00B22B28" w:rsidP="00B22B28">
            <w:pPr>
              <w:tabs>
                <w:tab w:val="left" w:pos="410"/>
              </w:tabs>
              <w:rPr>
                <w:color w:val="000000" w:themeColor="text1"/>
              </w:rPr>
            </w:pPr>
            <w:r w:rsidRPr="00B22B28">
              <w:rPr>
                <w:color w:val="000000" w:themeColor="text1"/>
              </w:rPr>
              <w:t>• Strong understanding of early childhood development, phonics teaching, and assessment practices.</w:t>
            </w:r>
          </w:p>
          <w:p w14:paraId="22BC4E20" w14:textId="77777777" w:rsidR="00B22B28" w:rsidRPr="00B22B28" w:rsidRDefault="00B22B28" w:rsidP="00B22B28">
            <w:pPr>
              <w:tabs>
                <w:tab w:val="left" w:pos="410"/>
              </w:tabs>
              <w:rPr>
                <w:color w:val="000000" w:themeColor="text1"/>
              </w:rPr>
            </w:pPr>
          </w:p>
          <w:p w14:paraId="2D0DE4D6" w14:textId="77777777" w:rsidR="00B22B28" w:rsidRPr="00B22B28" w:rsidRDefault="00B22B28" w:rsidP="00B22B28">
            <w:pPr>
              <w:tabs>
                <w:tab w:val="left" w:pos="410"/>
              </w:tabs>
              <w:rPr>
                <w:color w:val="000000" w:themeColor="text1"/>
              </w:rPr>
            </w:pPr>
            <w:r w:rsidRPr="00B22B28">
              <w:rPr>
                <w:color w:val="000000" w:themeColor="text1"/>
              </w:rPr>
              <w:t>• Experience of leading and developing staff to improve teaching and learning.</w:t>
            </w:r>
          </w:p>
          <w:p w14:paraId="0910BCF6" w14:textId="77777777" w:rsidR="00B22B28" w:rsidRPr="00B22B28" w:rsidRDefault="00B22B28" w:rsidP="00B22B28">
            <w:pPr>
              <w:tabs>
                <w:tab w:val="left" w:pos="410"/>
              </w:tabs>
              <w:rPr>
                <w:color w:val="000000" w:themeColor="text1"/>
              </w:rPr>
            </w:pPr>
          </w:p>
          <w:p w14:paraId="622DED53" w14:textId="77777777" w:rsidR="00B22B28" w:rsidRPr="00B22B28" w:rsidRDefault="00B22B28" w:rsidP="00B22B28">
            <w:pPr>
              <w:tabs>
                <w:tab w:val="left" w:pos="410"/>
              </w:tabs>
              <w:rPr>
                <w:color w:val="000000" w:themeColor="text1"/>
              </w:rPr>
            </w:pPr>
            <w:r w:rsidRPr="00B22B28">
              <w:rPr>
                <w:color w:val="000000" w:themeColor="text1"/>
              </w:rPr>
              <w:t>• Ability to analyse data and use it to drive improvements in pupil outcomes.</w:t>
            </w:r>
          </w:p>
          <w:p w14:paraId="16F67FB1" w14:textId="77777777" w:rsidR="00B22B28" w:rsidRPr="00B22B28" w:rsidRDefault="00B22B28" w:rsidP="00B22B28">
            <w:pPr>
              <w:tabs>
                <w:tab w:val="left" w:pos="410"/>
              </w:tabs>
              <w:rPr>
                <w:color w:val="000000" w:themeColor="text1"/>
              </w:rPr>
            </w:pPr>
          </w:p>
          <w:p w14:paraId="098D6A6B" w14:textId="77777777" w:rsidR="00B22B28" w:rsidRPr="00B22B28" w:rsidRDefault="00B22B28" w:rsidP="00B22B28">
            <w:pPr>
              <w:tabs>
                <w:tab w:val="left" w:pos="410"/>
              </w:tabs>
              <w:rPr>
                <w:color w:val="000000" w:themeColor="text1"/>
              </w:rPr>
            </w:pPr>
            <w:r w:rsidRPr="00B22B28">
              <w:rPr>
                <w:color w:val="000000" w:themeColor="text1"/>
              </w:rPr>
              <w:t>• Excellent communication and interpersonal skills.</w:t>
            </w:r>
          </w:p>
          <w:p w14:paraId="1138386E" w14:textId="77777777" w:rsidR="00B22B28" w:rsidRPr="00B22B28" w:rsidRDefault="00B22B28" w:rsidP="00B22B28">
            <w:pPr>
              <w:tabs>
                <w:tab w:val="left" w:pos="410"/>
              </w:tabs>
              <w:rPr>
                <w:color w:val="000000" w:themeColor="text1"/>
              </w:rPr>
            </w:pPr>
          </w:p>
          <w:p w14:paraId="34D99839" w14:textId="77777777" w:rsidR="00B22B28" w:rsidRPr="00B22B28" w:rsidRDefault="00B22B28" w:rsidP="00B22B28">
            <w:pPr>
              <w:tabs>
                <w:tab w:val="left" w:pos="410"/>
              </w:tabs>
              <w:rPr>
                <w:color w:val="000000" w:themeColor="text1"/>
              </w:rPr>
            </w:pPr>
            <w:r w:rsidRPr="00B22B28">
              <w:rPr>
                <w:color w:val="000000" w:themeColor="text1"/>
              </w:rPr>
              <w:t>• Passionate about securing the best possible outcomes for all children.</w:t>
            </w:r>
          </w:p>
          <w:p w14:paraId="27CA3B52" w14:textId="77777777" w:rsidR="00B22B28" w:rsidRPr="00B22B28" w:rsidRDefault="00B22B28" w:rsidP="00B22B28">
            <w:pPr>
              <w:tabs>
                <w:tab w:val="left" w:pos="410"/>
              </w:tabs>
              <w:rPr>
                <w:color w:val="000000" w:themeColor="text1"/>
              </w:rPr>
            </w:pPr>
          </w:p>
          <w:p w14:paraId="14528E36" w14:textId="77777777" w:rsidR="00B22B28" w:rsidRPr="00B22B28" w:rsidRDefault="00B22B28" w:rsidP="00B22B28">
            <w:pPr>
              <w:tabs>
                <w:tab w:val="left" w:pos="410"/>
              </w:tabs>
              <w:rPr>
                <w:color w:val="000000" w:themeColor="text1"/>
              </w:rPr>
            </w:pPr>
          </w:p>
          <w:p w14:paraId="3E2663CA" w14:textId="77777777" w:rsidR="00B22B28" w:rsidRPr="00B22B28" w:rsidRDefault="00B22B28" w:rsidP="00B22B28">
            <w:pPr>
              <w:tabs>
                <w:tab w:val="left" w:pos="410"/>
              </w:tabs>
              <w:rPr>
                <w:b/>
                <w:bCs/>
                <w:color w:val="000000" w:themeColor="text1"/>
                <w:u w:val="single"/>
              </w:rPr>
            </w:pPr>
            <w:r w:rsidRPr="00B22B28">
              <w:rPr>
                <w:b/>
                <w:bCs/>
                <w:color w:val="000000" w:themeColor="text1"/>
                <w:u w:val="single"/>
              </w:rPr>
              <w:t>Desirable Criteria:</w:t>
            </w:r>
          </w:p>
          <w:p w14:paraId="61CF22BC" w14:textId="77777777" w:rsidR="00B22B28" w:rsidRPr="00B22B28" w:rsidRDefault="00B22B28" w:rsidP="00B22B28">
            <w:pPr>
              <w:tabs>
                <w:tab w:val="left" w:pos="410"/>
              </w:tabs>
              <w:rPr>
                <w:color w:val="000000" w:themeColor="text1"/>
              </w:rPr>
            </w:pPr>
          </w:p>
          <w:p w14:paraId="627464C8" w14:textId="77777777" w:rsidR="00B22B28" w:rsidRPr="00B22B28" w:rsidRDefault="00B22B28" w:rsidP="00B22B28">
            <w:pPr>
              <w:tabs>
                <w:tab w:val="left" w:pos="410"/>
              </w:tabs>
              <w:rPr>
                <w:color w:val="000000" w:themeColor="text1"/>
              </w:rPr>
            </w:pPr>
            <w:r w:rsidRPr="00B22B28">
              <w:rPr>
                <w:color w:val="000000" w:themeColor="text1"/>
              </w:rPr>
              <w:t>• Experience in a leadership role within EYFS or KS1.</w:t>
            </w:r>
          </w:p>
          <w:p w14:paraId="264B285F" w14:textId="77777777" w:rsidR="00B22B28" w:rsidRPr="00B22B28" w:rsidRDefault="00B22B28" w:rsidP="00B22B28">
            <w:pPr>
              <w:tabs>
                <w:tab w:val="left" w:pos="410"/>
              </w:tabs>
              <w:rPr>
                <w:color w:val="000000" w:themeColor="text1"/>
              </w:rPr>
            </w:pPr>
          </w:p>
          <w:p w14:paraId="2C588494" w14:textId="77777777" w:rsidR="00B22B28" w:rsidRPr="00B22B28" w:rsidRDefault="00B22B28" w:rsidP="00B22B28">
            <w:pPr>
              <w:tabs>
                <w:tab w:val="left" w:pos="410"/>
              </w:tabs>
              <w:rPr>
                <w:color w:val="000000" w:themeColor="text1"/>
              </w:rPr>
            </w:pPr>
            <w:r w:rsidRPr="00B22B28">
              <w:rPr>
                <w:color w:val="000000" w:themeColor="text1"/>
              </w:rPr>
              <w:t>• Experience in leading phonics and early reading across a school.</w:t>
            </w:r>
          </w:p>
          <w:p w14:paraId="5AE2E0DB" w14:textId="77777777" w:rsidR="00B22B28" w:rsidRPr="00B22B28" w:rsidRDefault="00B22B28" w:rsidP="00B22B28">
            <w:pPr>
              <w:tabs>
                <w:tab w:val="left" w:pos="410"/>
              </w:tabs>
              <w:rPr>
                <w:color w:val="000000" w:themeColor="text1"/>
              </w:rPr>
            </w:pPr>
          </w:p>
          <w:p w14:paraId="4CD90926" w14:textId="77777777" w:rsidR="00B22B28" w:rsidRPr="00B22B28" w:rsidRDefault="00B22B28" w:rsidP="00B22B28">
            <w:pPr>
              <w:tabs>
                <w:tab w:val="left" w:pos="410"/>
              </w:tabs>
              <w:rPr>
                <w:color w:val="000000" w:themeColor="text1"/>
              </w:rPr>
            </w:pPr>
            <w:r w:rsidRPr="00B22B28">
              <w:rPr>
                <w:color w:val="000000" w:themeColor="text1"/>
              </w:rPr>
              <w:t>• Knowledge of best practices in early intervention and inclusion.</w:t>
            </w:r>
          </w:p>
          <w:p w14:paraId="3D40DD9B" w14:textId="77777777" w:rsidR="00B22B28" w:rsidRPr="00B22B28" w:rsidRDefault="00B22B28" w:rsidP="00B22B28">
            <w:pPr>
              <w:tabs>
                <w:tab w:val="left" w:pos="410"/>
              </w:tabs>
              <w:rPr>
                <w:color w:val="000000" w:themeColor="text1"/>
              </w:rPr>
            </w:pPr>
          </w:p>
          <w:p w14:paraId="2B16B487" w14:textId="7C82653D" w:rsidR="00DA6C5D" w:rsidRDefault="00B22B28" w:rsidP="00B22B28">
            <w:pPr>
              <w:tabs>
                <w:tab w:val="left" w:pos="410"/>
              </w:tabs>
              <w:rPr>
                <w:color w:val="000000" w:themeColor="text1"/>
              </w:rPr>
            </w:pPr>
            <w:r w:rsidRPr="00B22B28">
              <w:rPr>
                <w:color w:val="000000" w:themeColor="text1"/>
              </w:rPr>
              <w:t>• Experience in successfully raising GLD and KS1 outcomes.</w:t>
            </w:r>
          </w:p>
          <w:p w14:paraId="332E01DD" w14:textId="77777777" w:rsidR="00301A36" w:rsidRPr="005D0B0A" w:rsidRDefault="00301A36" w:rsidP="001E455C">
            <w:pPr>
              <w:tabs>
                <w:tab w:val="left" w:pos="410"/>
              </w:tabs>
              <w:ind w:left="589" w:hanging="425"/>
              <w:rPr>
                <w:color w:val="000000" w:themeColor="text1"/>
              </w:rPr>
            </w:pPr>
          </w:p>
          <w:p w14:paraId="0D8206BC" w14:textId="76E9A7AD"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Safe Working Practices for Adults working with Children</w:t>
            </w:r>
            <w:r w:rsidR="00F06328">
              <w:rPr>
                <w:rFonts w:ascii="Roboto Light" w:hAnsi="Roboto Light" w:cstheme="minorHAnsi"/>
                <w:b/>
              </w:rPr>
              <w:t xml:space="preserve"> </w:t>
            </w:r>
            <w:r w:rsidRPr="00E93C35">
              <w:rPr>
                <w:rFonts w:ascii="Roboto Light" w:hAnsi="Roboto Light" w:cstheme="minorHAnsi"/>
              </w:rPr>
              <w:t xml:space="preserve">- It is the responsibility of each employee to carry out their duties in line with </w:t>
            </w:r>
            <w:r w:rsidR="003623ED">
              <w:rPr>
                <w:rFonts w:ascii="Roboto Light" w:hAnsi="Roboto Light" w:cstheme="minorHAnsi"/>
              </w:rPr>
              <w:t>GLP</w:t>
            </w:r>
            <w:r w:rsidRPr="00E93C35">
              <w:rPr>
                <w:rFonts w:ascii="Roboto Light" w:hAnsi="Roboto Light" w:cstheme="minorHAnsi"/>
              </w:rPr>
              <w:t xml:space="preserve">’s ethos and culture of safe working practices for </w:t>
            </w:r>
            <w:r w:rsidR="00B22B28">
              <w:rPr>
                <w:rFonts w:ascii="Roboto Light" w:hAnsi="Roboto Light" w:cstheme="minorHAnsi"/>
              </w:rPr>
              <w:t>a</w:t>
            </w:r>
            <w:r w:rsidRPr="00E93C35">
              <w:rPr>
                <w:rFonts w:ascii="Roboto Light" w:hAnsi="Roboto Light" w:cstheme="minorHAnsi"/>
              </w:rPr>
              <w:t xml:space="preserve">dults working with </w:t>
            </w:r>
            <w:r w:rsidR="00B22B28" w:rsidRPr="00E93C35">
              <w:rPr>
                <w:rFonts w:ascii="Roboto Light" w:hAnsi="Roboto Light" w:cstheme="minorHAnsi"/>
              </w:rPr>
              <w:t>Children and</w:t>
            </w:r>
            <w:r w:rsidRPr="00E93C35">
              <w:rPr>
                <w:rFonts w:ascii="Roboto Light" w:hAnsi="Roboto Light" w:cstheme="minorHAnsi"/>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16D51CBC" w14:textId="25613DFD" w:rsidR="00BD6B36" w:rsidRPr="00E93C35" w:rsidRDefault="00672A04"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Gener</w:t>
            </w:r>
            <w:r w:rsidR="00206A3D" w:rsidRPr="00801B97">
              <w:rPr>
                <w:rFonts w:ascii="Roboto Slab" w:hAnsi="Roboto Slab" w:cs="Roboto Slab"/>
                <w:b/>
                <w:bCs/>
              </w:rPr>
              <w:t>al Data Protection Regulations</w:t>
            </w:r>
            <w:r w:rsidR="00206A3D" w:rsidRPr="00E93C35">
              <w:rPr>
                <w:rFonts w:ascii="Roboto Light" w:hAnsi="Roboto Light" w:cstheme="minorHAnsi"/>
                <w:b/>
                <w:bCs/>
              </w:rPr>
              <w:t xml:space="preserve"> -</w:t>
            </w:r>
            <w:r w:rsidR="007F3030" w:rsidRPr="00E93C35">
              <w:rPr>
                <w:rFonts w:ascii="Roboto Light" w:hAnsi="Roboto Light" w:cstheme="minorHAnsi"/>
                <w:b/>
                <w:bCs/>
              </w:rPr>
              <w:t xml:space="preserve"> </w:t>
            </w:r>
            <w:r w:rsidR="007F3030" w:rsidRPr="00E93C35">
              <w:rPr>
                <w:rFonts w:ascii="Roboto Light" w:hAnsi="Roboto Light" w:cstheme="minorHAnsi"/>
              </w:rPr>
              <w:t>The post holder is re</w:t>
            </w:r>
            <w:r w:rsidRPr="00E93C35">
              <w:rPr>
                <w:rFonts w:ascii="Roboto Light" w:hAnsi="Roboto Light" w:cstheme="minorHAnsi"/>
              </w:rPr>
              <w:t xml:space="preserve">quired to comply with </w:t>
            </w:r>
            <w:r w:rsidR="00206A3D" w:rsidRPr="00E93C35">
              <w:rPr>
                <w:rFonts w:ascii="Roboto Light" w:hAnsi="Roboto Light" w:cstheme="minorHAnsi"/>
                <w:szCs w:val="20"/>
              </w:rPr>
              <w:t xml:space="preserve">GDPR regulations </w:t>
            </w:r>
            <w:r w:rsidR="00BD6B36" w:rsidRPr="00E93C35">
              <w:rPr>
                <w:rFonts w:ascii="Roboto Light" w:hAnsi="Roboto Light" w:cstheme="minorHAnsi"/>
              </w:rPr>
              <w:t xml:space="preserve">((EU) 2016/679) (unless and until the GDPR is no longer directly applicable in the UK) and then (ii) any successor legislation to the GDPR or the Data Protection Act 1998, including the Data Protection Act 2018). The postholder is to </w:t>
            </w:r>
            <w:r w:rsidR="00206A3D" w:rsidRPr="00E93C35">
              <w:rPr>
                <w:rFonts w:ascii="Roboto Light" w:hAnsi="Roboto Light" w:cstheme="minorHAnsi"/>
              </w:rPr>
              <w:t>maintain awareness of Trust policies and procedures in this area</w:t>
            </w:r>
            <w:r w:rsidR="00206A3D" w:rsidRPr="00E93C35">
              <w:rPr>
                <w:rFonts w:ascii="Roboto Light" w:hAnsi="Roboto Light" w:cstheme="minorHAnsi"/>
                <w:szCs w:val="20"/>
              </w:rPr>
              <w:t xml:space="preserve">. Attention is specifically drawn to the need for confidentiality in handling personal data and the implications of unauthorised disclosure. </w:t>
            </w:r>
          </w:p>
          <w:p w14:paraId="09E8FC29" w14:textId="104EB5C7" w:rsidR="00BA4CBB" w:rsidRPr="00E93C35" w:rsidRDefault="00BA4CBB"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Fluency</w:t>
            </w:r>
            <w:r w:rsidRPr="00E93C35">
              <w:rPr>
                <w:color w:val="565656"/>
                <w:sz w:val="26"/>
                <w:szCs w:val="26"/>
              </w:rPr>
              <w:t xml:space="preserve"> - </w:t>
            </w:r>
            <w:r w:rsidRPr="00E93C35">
              <w:rPr>
                <w:rFonts w:ascii="Roboto Light" w:hAnsi="Roboto Light" w:cstheme="minorHAnsi"/>
              </w:rPr>
              <w:t>This post is covered by Part 7 of the Immigration Act (2016) and therefore the ability to speak fluent and spoken English is an essential requirement for this role.</w:t>
            </w:r>
          </w:p>
          <w:p w14:paraId="0D8206C0" w14:textId="77777777"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Equality and Diversity</w:t>
            </w:r>
            <w:r w:rsidRPr="00E93C35">
              <w:rPr>
                <w:rFonts w:ascii="Roboto Light" w:hAnsi="Roboto Light" w:cstheme="minorHAnsi"/>
                <w:b/>
                <w:bCs/>
              </w:rPr>
              <w:t xml:space="preserve"> </w:t>
            </w:r>
            <w:r w:rsidRPr="00E93C35">
              <w:rPr>
                <w:rFonts w:ascii="Roboto Light" w:hAnsi="Roboto Light" w:cstheme="minorHAnsi"/>
                <w:b/>
                <w:bCs/>
                <w:sz w:val="18"/>
              </w:rPr>
              <w:t xml:space="preserve">– </w:t>
            </w:r>
            <w:r w:rsidRPr="00E93C35">
              <w:rPr>
                <w:rFonts w:ascii="Roboto Light" w:hAnsi="Roboto Light" w:cstheme="minorHAnsi"/>
                <w:bCs/>
              </w:rPr>
              <w:t>There is a requirement for the post holder to promote the equality and diversity agenda within their own role and areas of responsibility and across the department/unit.</w:t>
            </w:r>
          </w:p>
          <w:p w14:paraId="0D8206C2" w14:textId="305F5796"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Health and Safety</w:t>
            </w:r>
            <w:r w:rsidRPr="00E93C35">
              <w:rPr>
                <w:rFonts w:ascii="Roboto Light" w:hAnsi="Roboto Light" w:cstheme="minorHAnsi"/>
                <w:b/>
              </w:rPr>
              <w:t xml:space="preserve"> - </w:t>
            </w:r>
            <w:r w:rsidRPr="00E93C35">
              <w:rPr>
                <w:rFonts w:ascii="Roboto Light" w:hAnsi="Roboto Light" w:cstheme="minorHAnsi"/>
              </w:rPr>
              <w:t xml:space="preserve">The post holder must at all times carry out his/her responsibilities with due regard to </w:t>
            </w:r>
            <w:r w:rsidR="00206A3D" w:rsidRPr="00E93C35">
              <w:rPr>
                <w:rFonts w:ascii="Roboto Light" w:hAnsi="Roboto Light" w:cstheme="minorHAnsi"/>
              </w:rPr>
              <w:t>Trust</w:t>
            </w:r>
            <w:r w:rsidRPr="00E93C35">
              <w:rPr>
                <w:rFonts w:ascii="Roboto Light" w:hAnsi="Roboto Light" w:cstheme="minorHAnsi"/>
              </w:rPr>
              <w:t xml:space="preserve"> policy, organisation and arrangements for Health and Safety at Work.</w:t>
            </w:r>
          </w:p>
          <w:p w14:paraId="0D8206C4" w14:textId="44563D25"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Flexibility</w:t>
            </w:r>
            <w:r w:rsidRPr="00E93C35">
              <w:rPr>
                <w:rFonts w:ascii="Roboto Light" w:hAnsi="Roboto Light"/>
                <w:b/>
              </w:rPr>
              <w:t xml:space="preserve"> - </w:t>
            </w:r>
            <w:r w:rsidRPr="00E93C35">
              <w:rPr>
                <w:rFonts w:ascii="Roboto Light" w:hAnsi="Roboto Light" w:cstheme="minorHAnsi"/>
              </w:rPr>
              <w:t xml:space="preserve">All staff within the </w:t>
            </w:r>
            <w:r w:rsidR="003623ED">
              <w:rPr>
                <w:rFonts w:ascii="Roboto Light" w:hAnsi="Roboto Light" w:cstheme="minorHAnsi"/>
              </w:rPr>
              <w:t>GLP</w:t>
            </w:r>
            <w:r w:rsidRPr="00E93C35">
              <w:rPr>
                <w:rFonts w:ascii="Roboto Light" w:hAnsi="Roboto Light" w:cstheme="minorHAnsi"/>
              </w:rPr>
              <w:t xml:space="preserve"> Family will be expected to accept reasonable flexibility in working </w:t>
            </w:r>
            <w:r w:rsidRPr="00E93C35">
              <w:rPr>
                <w:rFonts w:ascii="Roboto Light" w:hAnsi="Roboto Light"/>
              </w:rPr>
              <w:t>arrangements and the allocation of duties to reflect the changing roles and responsibilities</w:t>
            </w:r>
            <w:r w:rsidR="00206A3D" w:rsidRPr="00E93C35">
              <w:rPr>
                <w:rFonts w:ascii="Roboto Light" w:hAnsi="Roboto Light"/>
              </w:rPr>
              <w:t>.</w:t>
            </w:r>
            <w:r w:rsidRPr="00E93C35">
              <w:rPr>
                <w:rFonts w:ascii="Roboto Light" w:hAnsi="Roboto Light"/>
              </w:rPr>
              <w:t xml:space="preserve"> </w:t>
            </w:r>
          </w:p>
        </w:tc>
      </w:tr>
    </w:tbl>
    <w:p w14:paraId="0D8206C6" w14:textId="77777777" w:rsidR="00606C9E" w:rsidRDefault="00606C9E" w:rsidP="009C4C77">
      <w:pPr>
        <w:jc w:val="both"/>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C8" w14:textId="77777777" w:rsidTr="00801B97">
        <w:trPr>
          <w:trHeight w:val="1813"/>
        </w:trPr>
        <w:tc>
          <w:tcPr>
            <w:tcW w:w="10314" w:type="dxa"/>
            <w:vAlign w:val="center"/>
          </w:tcPr>
          <w:p w14:paraId="0D8206C7" w14:textId="0B779CD9" w:rsidR="00F06328" w:rsidRPr="00F06328" w:rsidRDefault="00096F28" w:rsidP="00801B97">
            <w:pPr>
              <w:spacing w:line="276" w:lineRule="auto"/>
              <w:rPr>
                <w:rFonts w:ascii="Roboto Light" w:hAnsi="Roboto Light"/>
                <w:iCs/>
                <w:color w:val="131A28" w:themeColor="accent1"/>
                <w:szCs w:val="22"/>
              </w:rPr>
            </w:pPr>
            <w:r>
              <w:rPr>
                <w:rFonts w:ascii="Roboto Light" w:eastAsia="Roboto Light" w:hAnsi="Roboto Light" w:cs="Roboto Light"/>
                <w:color w:val="000000"/>
              </w:rPr>
              <w:lastRenderedPageBreak/>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0D8206C9" w14:textId="77777777" w:rsidR="00606C9E" w:rsidRDefault="00606C9E" w:rsidP="00B03AE7">
      <w:pPr>
        <w:rPr>
          <w:b/>
          <w:color w:val="131A28" w:themeColor="accent1"/>
        </w:rPr>
      </w:pPr>
    </w:p>
    <w:p w14:paraId="0D8206D4" w14:textId="1BE70FB4" w:rsidR="00606C9E" w:rsidRDefault="00606C9E" w:rsidP="009B65B1">
      <w:pPr>
        <w:tabs>
          <w:tab w:val="left" w:pos="1721"/>
        </w:tabs>
        <w:rPr>
          <w:b/>
          <w:color w:val="131A28" w:themeColor="accent1"/>
        </w:rPr>
      </w:pPr>
    </w:p>
    <w:tbl>
      <w:tblPr>
        <w:tblpPr w:leftFromText="180" w:rightFromText="180" w:vertAnchor="text" w:tblpXSpec="center"/>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CellMar>
          <w:left w:w="0" w:type="dxa"/>
          <w:right w:w="0" w:type="dxa"/>
        </w:tblCellMar>
        <w:tblLook w:val="04A0" w:firstRow="1" w:lastRow="0" w:firstColumn="1" w:lastColumn="0" w:noHBand="0" w:noVBand="1"/>
      </w:tblPr>
      <w:tblGrid>
        <w:gridCol w:w="2660"/>
        <w:gridCol w:w="4111"/>
        <w:gridCol w:w="1719"/>
        <w:gridCol w:w="1824"/>
      </w:tblGrid>
      <w:tr w:rsidR="009B65B1" w14:paraId="3748421B" w14:textId="77777777" w:rsidTr="26DF278B">
        <w:trPr>
          <w:trHeight w:val="567"/>
        </w:trPr>
        <w:tc>
          <w:tcPr>
            <w:tcW w:w="2660" w:type="dxa"/>
            <w:tcMar>
              <w:top w:w="15" w:type="dxa"/>
              <w:left w:w="108" w:type="dxa"/>
              <w:bottom w:w="15" w:type="dxa"/>
              <w:right w:w="108" w:type="dxa"/>
            </w:tcMar>
            <w:vAlign w:val="center"/>
            <w:hideMark/>
          </w:tcPr>
          <w:p w14:paraId="35B0DB7F" w14:textId="77777777" w:rsidR="009B65B1" w:rsidRPr="00801B97" w:rsidRDefault="009B65B1" w:rsidP="009F6B89">
            <w:pPr>
              <w:spacing w:line="276" w:lineRule="auto"/>
              <w:jc w:val="both"/>
              <w:rPr>
                <w:rFonts w:ascii="Roboto Slab" w:hAnsi="Roboto Slab" w:cs="Roboto Slab"/>
                <w:color w:val="000000"/>
                <w:szCs w:val="22"/>
              </w:rPr>
            </w:pPr>
            <w:r w:rsidRPr="00801B97">
              <w:rPr>
                <w:rFonts w:ascii="Roboto Slab" w:hAnsi="Roboto Slab" w:cs="Roboto Slab"/>
                <w:b/>
                <w:bCs/>
                <w:color w:val="131A28"/>
              </w:rPr>
              <w:t>Developed by:</w:t>
            </w:r>
          </w:p>
        </w:tc>
        <w:tc>
          <w:tcPr>
            <w:tcW w:w="4111" w:type="dxa"/>
            <w:tcMar>
              <w:top w:w="15" w:type="dxa"/>
              <w:left w:w="108" w:type="dxa"/>
              <w:bottom w:w="15" w:type="dxa"/>
              <w:right w:w="108" w:type="dxa"/>
            </w:tcMar>
            <w:vAlign w:val="center"/>
          </w:tcPr>
          <w:p w14:paraId="5CE17193" w14:textId="48F734FD" w:rsidR="009B65B1" w:rsidRPr="006E69B6" w:rsidRDefault="52EB4C73" w:rsidP="009F6B89">
            <w:pPr>
              <w:spacing w:line="276" w:lineRule="auto"/>
              <w:jc w:val="both"/>
              <w:rPr>
                <w:rFonts w:ascii="Roboto Light" w:hAnsi="Roboto Light"/>
                <w:color w:val="000000"/>
              </w:rPr>
            </w:pPr>
            <w:r w:rsidRPr="26DF278B">
              <w:rPr>
                <w:rFonts w:ascii="Roboto Light" w:hAnsi="Roboto Light"/>
                <w:color w:val="000000" w:themeColor="text1"/>
              </w:rPr>
              <w:t>B. Walker-Gordon</w:t>
            </w:r>
          </w:p>
        </w:tc>
        <w:tc>
          <w:tcPr>
            <w:tcW w:w="1719" w:type="dxa"/>
            <w:tcMar>
              <w:top w:w="15" w:type="dxa"/>
              <w:left w:w="108" w:type="dxa"/>
              <w:bottom w:w="15" w:type="dxa"/>
              <w:right w:w="108" w:type="dxa"/>
            </w:tcMar>
            <w:vAlign w:val="center"/>
            <w:hideMark/>
          </w:tcPr>
          <w:p w14:paraId="4FCEF775" w14:textId="77777777" w:rsidR="009B65B1" w:rsidRPr="00801B97" w:rsidRDefault="009B65B1" w:rsidP="009F6B89">
            <w:pPr>
              <w:spacing w:line="276" w:lineRule="auto"/>
              <w:jc w:val="both"/>
              <w:rPr>
                <w:rFonts w:ascii="Roboto Slab" w:hAnsi="Roboto Slab" w:cs="Roboto Slab"/>
                <w:color w:val="000000"/>
              </w:rPr>
            </w:pPr>
            <w:r w:rsidRPr="00801B97">
              <w:rPr>
                <w:rFonts w:ascii="Roboto Slab" w:hAnsi="Roboto Slab" w:cs="Roboto Slab"/>
                <w:b/>
                <w:bCs/>
                <w:color w:val="131A28"/>
              </w:rPr>
              <w:t>Date of issue:</w:t>
            </w:r>
          </w:p>
        </w:tc>
        <w:tc>
          <w:tcPr>
            <w:tcW w:w="1824" w:type="dxa"/>
            <w:tcMar>
              <w:top w:w="15" w:type="dxa"/>
              <w:left w:w="108" w:type="dxa"/>
              <w:bottom w:w="15" w:type="dxa"/>
              <w:right w:w="108" w:type="dxa"/>
            </w:tcMar>
            <w:vAlign w:val="center"/>
          </w:tcPr>
          <w:p w14:paraId="51F8224A" w14:textId="236DAE71" w:rsidR="009B65B1" w:rsidRPr="006E69B6" w:rsidRDefault="009B65B1" w:rsidP="009F6B89">
            <w:pPr>
              <w:spacing w:line="276" w:lineRule="auto"/>
              <w:jc w:val="both"/>
              <w:rPr>
                <w:rFonts w:ascii="Roboto Light" w:hAnsi="Roboto Light"/>
                <w:color w:val="000000"/>
              </w:rPr>
            </w:pPr>
          </w:p>
        </w:tc>
      </w:tr>
      <w:tr w:rsidR="009B65B1" w14:paraId="5EF9CFE7" w14:textId="77777777" w:rsidTr="26DF278B">
        <w:trPr>
          <w:trHeight w:val="567"/>
        </w:trPr>
        <w:tc>
          <w:tcPr>
            <w:tcW w:w="2660" w:type="dxa"/>
            <w:tcMar>
              <w:top w:w="15" w:type="dxa"/>
              <w:left w:w="108" w:type="dxa"/>
              <w:bottom w:w="15" w:type="dxa"/>
              <w:right w:w="108" w:type="dxa"/>
            </w:tcMar>
            <w:vAlign w:val="center"/>
            <w:hideMark/>
          </w:tcPr>
          <w:p w14:paraId="6A1CDBC0" w14:textId="77777777" w:rsidR="009B65B1" w:rsidRPr="00801B97" w:rsidRDefault="009B65B1" w:rsidP="009F6B89">
            <w:pPr>
              <w:spacing w:line="276" w:lineRule="auto"/>
              <w:rPr>
                <w:rFonts w:ascii="Roboto Slab" w:hAnsi="Roboto Slab" w:cs="Roboto Slab"/>
                <w:color w:val="000000"/>
              </w:rPr>
            </w:pPr>
            <w:r w:rsidRPr="00801B97">
              <w:rPr>
                <w:rFonts w:ascii="Roboto Slab" w:hAnsi="Roboto Slab" w:cs="Roboto Slab"/>
                <w:b/>
                <w:bCs/>
                <w:color w:val="131A28"/>
              </w:rPr>
              <w:t>Signature of Postholder</w:t>
            </w:r>
          </w:p>
        </w:tc>
        <w:tc>
          <w:tcPr>
            <w:tcW w:w="4111" w:type="dxa"/>
            <w:tcMar>
              <w:top w:w="15" w:type="dxa"/>
              <w:left w:w="108" w:type="dxa"/>
              <w:bottom w:w="15" w:type="dxa"/>
              <w:right w:w="108" w:type="dxa"/>
            </w:tcMar>
            <w:vAlign w:val="center"/>
          </w:tcPr>
          <w:p w14:paraId="70273BB3" w14:textId="77777777" w:rsidR="009B65B1" w:rsidRPr="006E69B6" w:rsidRDefault="009B65B1" w:rsidP="009F6B89">
            <w:pPr>
              <w:spacing w:line="276" w:lineRule="auto"/>
              <w:jc w:val="both"/>
              <w:rPr>
                <w:rFonts w:ascii="Roboto Light" w:hAnsi="Roboto Light"/>
                <w:color w:val="000000"/>
              </w:rPr>
            </w:pPr>
          </w:p>
        </w:tc>
        <w:tc>
          <w:tcPr>
            <w:tcW w:w="1719" w:type="dxa"/>
            <w:vAlign w:val="center"/>
            <w:hideMark/>
          </w:tcPr>
          <w:p w14:paraId="2C2A31E6" w14:textId="77777777" w:rsidR="009B65B1" w:rsidRPr="00801B97" w:rsidRDefault="009B65B1" w:rsidP="009F6B89">
            <w:pPr>
              <w:spacing w:line="276" w:lineRule="auto"/>
              <w:jc w:val="center"/>
              <w:rPr>
                <w:rFonts w:ascii="Roboto Slab" w:hAnsi="Roboto Slab" w:cs="Roboto Slab"/>
                <w:color w:val="000000"/>
              </w:rPr>
            </w:pPr>
            <w:r w:rsidRPr="00801B97">
              <w:rPr>
                <w:rFonts w:ascii="Roboto Slab" w:hAnsi="Roboto Slab" w:cs="Roboto Slab"/>
                <w:b/>
                <w:bCs/>
                <w:color w:val="131A28"/>
              </w:rPr>
              <w:t>Date of signature:</w:t>
            </w:r>
          </w:p>
        </w:tc>
        <w:tc>
          <w:tcPr>
            <w:tcW w:w="1824" w:type="dxa"/>
            <w:vAlign w:val="center"/>
          </w:tcPr>
          <w:p w14:paraId="69C8FF5F" w14:textId="77777777" w:rsidR="009B65B1" w:rsidRPr="006E69B6" w:rsidRDefault="009B65B1" w:rsidP="009F6B89">
            <w:pPr>
              <w:spacing w:line="276" w:lineRule="auto"/>
              <w:jc w:val="both"/>
              <w:rPr>
                <w:rFonts w:ascii="Roboto Light" w:hAnsi="Roboto Light"/>
                <w:color w:val="000000"/>
              </w:rPr>
            </w:pPr>
          </w:p>
        </w:tc>
      </w:tr>
    </w:tbl>
    <w:p w14:paraId="0D8206D5" w14:textId="77777777" w:rsidR="00606C9E" w:rsidRDefault="00606C9E" w:rsidP="00B03AE7">
      <w:pPr>
        <w:rPr>
          <w:b/>
          <w:color w:val="131A28" w:themeColor="accent1"/>
        </w:rPr>
      </w:pPr>
    </w:p>
    <w:p w14:paraId="0D8206D6" w14:textId="77777777" w:rsidR="00606C9E" w:rsidRDefault="00606C9E" w:rsidP="00B03AE7">
      <w:pPr>
        <w:rPr>
          <w:b/>
          <w:color w:val="131A28" w:themeColor="accent1"/>
        </w:rPr>
      </w:pPr>
    </w:p>
    <w:p w14:paraId="0D8206D7" w14:textId="77777777" w:rsidR="00606C9E" w:rsidRDefault="00606C9E" w:rsidP="00B03AE7">
      <w:pPr>
        <w:rPr>
          <w:b/>
          <w:color w:val="131A28" w:themeColor="accent1"/>
        </w:rPr>
      </w:pPr>
    </w:p>
    <w:p w14:paraId="0D8206D8" w14:textId="77777777" w:rsidR="00606C9E" w:rsidRDefault="00606C9E" w:rsidP="00B03AE7">
      <w:pPr>
        <w:rPr>
          <w:b/>
          <w:color w:val="131A28" w:themeColor="accent1"/>
        </w:rPr>
      </w:pPr>
    </w:p>
    <w:sectPr w:rsidR="00606C9E" w:rsidSect="002B3578">
      <w:headerReference w:type="default" r:id="rId11"/>
      <w:footerReference w:type="default" r:id="rId12"/>
      <w:pgSz w:w="11906" w:h="16838"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6C18" w14:textId="77777777" w:rsidR="002636BE" w:rsidRDefault="002636BE" w:rsidP="00B03AE7">
      <w:r>
        <w:separator/>
      </w:r>
    </w:p>
  </w:endnote>
  <w:endnote w:type="continuationSeparator" w:id="0">
    <w:p w14:paraId="25F045EB" w14:textId="77777777" w:rsidR="002636BE" w:rsidRDefault="002636BE"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altName w:val="Arial"/>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1DC50B4B" w:rsidR="00711E9E" w:rsidRPr="00CA0A3F" w:rsidRDefault="00711E9E"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D40016">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D40016">
              <w:rPr>
                <w:rFonts w:ascii="Roboto Light" w:hAnsi="Roboto Light"/>
                <w:b/>
                <w:bCs/>
                <w:noProof/>
                <w:color w:val="808080" w:themeColor="background1" w:themeShade="80"/>
                <w:sz w:val="16"/>
                <w:szCs w:val="16"/>
              </w:rPr>
              <w:t>2</w:t>
            </w:r>
            <w:r w:rsidRPr="00CA0A3F">
              <w:rPr>
                <w:rFonts w:ascii="Roboto Light" w:hAnsi="Roboto Light"/>
                <w:b/>
                <w:bCs/>
                <w:color w:val="808080" w:themeColor="background1" w:themeShade="80"/>
                <w:sz w:val="16"/>
                <w:szCs w:val="16"/>
              </w:rPr>
              <w:fldChar w:fldCharType="end"/>
            </w:r>
          </w:p>
        </w:sdtContent>
      </w:sdt>
    </w:sdtContent>
  </w:sdt>
  <w:p w14:paraId="0D8206FA" w14:textId="3A4C1114" w:rsidR="00711E9E" w:rsidRPr="00B55D2F" w:rsidRDefault="00801B97" w:rsidP="001E455C">
    <w:pPr>
      <w:pStyle w:val="Footer"/>
      <w:ind w:right="-285" w:hanging="284"/>
      <w:jc w:val="right"/>
      <w:rPr>
        <w:rFonts w:ascii="Roboto Light" w:hAnsi="Roboto Light"/>
        <w:color w:val="808080" w:themeColor="background1" w:themeShade="80"/>
        <w:sz w:val="16"/>
        <w:szCs w:val="16"/>
        <w:lang w:val="nl-NL"/>
      </w:rPr>
    </w:pPr>
    <w:r w:rsidRPr="00B55D2F">
      <w:rPr>
        <w:rFonts w:ascii="Roboto Light" w:hAnsi="Roboto Light"/>
        <w:color w:val="808080" w:themeColor="background1" w:themeShade="80"/>
        <w:sz w:val="16"/>
        <w:szCs w:val="16"/>
        <w:lang w:val="nl-NL"/>
      </w:rPr>
      <w:t>GLP: JD</w:t>
    </w:r>
    <w:r w:rsidR="00B55D2F" w:rsidRPr="00B55D2F">
      <w:rPr>
        <w:rFonts w:ascii="Roboto Light" w:hAnsi="Roboto Light"/>
        <w:color w:val="808080" w:themeColor="background1" w:themeShade="80"/>
        <w:sz w:val="16"/>
        <w:szCs w:val="16"/>
        <w:lang w:val="nl-NL"/>
      </w:rPr>
      <w:t>-AA,GLPGR3/TOPA/</w:t>
    </w:r>
    <w:r w:rsidR="00B55D2F">
      <w:rPr>
        <w:rFonts w:ascii="Roboto Light" w:hAnsi="Roboto Light"/>
        <w:color w:val="808080" w:themeColor="background1" w:themeShade="80"/>
        <w:sz w:val="16"/>
        <w:szCs w:val="16"/>
        <w:lang w:val="nl-NL"/>
      </w:rPr>
      <w:t>20240507(May24)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7730" w14:textId="77777777" w:rsidR="002636BE" w:rsidRDefault="002636BE" w:rsidP="00B03AE7">
      <w:r>
        <w:separator/>
      </w:r>
    </w:p>
  </w:footnote>
  <w:footnote w:type="continuationSeparator" w:id="0">
    <w:p w14:paraId="081D27DE" w14:textId="77777777" w:rsidR="002636BE" w:rsidRDefault="002636BE"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0521C136" w:rsidR="006D1B8A" w:rsidRDefault="001E455C">
    <w:pPr>
      <w:pStyle w:val="Header"/>
    </w:pPr>
    <w:r>
      <w:rP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7AFDE59E" wp14:editId="1E10A809">
          <wp:simplePos x="0" y="0"/>
          <wp:positionH relativeFrom="margin">
            <wp:posOffset>-179709</wp:posOffset>
          </wp:positionH>
          <wp:positionV relativeFrom="paragraph">
            <wp:posOffset>-67549</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1284180656" name="Picture 12841806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B7F75" w:rsidRDefault="005B7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235DB"/>
    <w:multiLevelType w:val="hybridMultilevel"/>
    <w:tmpl w:val="836EACD0"/>
    <w:lvl w:ilvl="0" w:tplc="6D582F72">
      <w:start w:val="1"/>
      <w:numFmt w:val="decimal"/>
      <w:lvlText w:val="%1."/>
      <w:lvlJc w:val="left"/>
      <w:pPr>
        <w:ind w:left="720" w:hanging="360"/>
      </w:pPr>
      <w:rPr>
        <w:rFonts w:ascii="Roboto Light" w:hAnsi="Roboto Light" w:hint="default"/>
        <w:b w:val="0"/>
      </w:rPr>
    </w:lvl>
    <w:lvl w:ilvl="1" w:tplc="6D582F72">
      <w:start w:val="1"/>
      <w:numFmt w:val="decimal"/>
      <w:lvlText w:val="%2."/>
      <w:lvlJc w:val="left"/>
      <w:pPr>
        <w:ind w:left="1440" w:hanging="360"/>
      </w:pPr>
      <w:rPr>
        <w:rFonts w:ascii="Roboto Light" w:hAnsi="Roboto Light"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A611C"/>
    <w:multiLevelType w:val="multilevel"/>
    <w:tmpl w:val="46F2255E"/>
    <w:lvl w:ilvl="0">
      <w:start w:val="1"/>
      <w:numFmt w:val="decimal"/>
      <w:lvlText w:val="%1.0"/>
      <w:lvlJc w:val="left"/>
      <w:pPr>
        <w:ind w:left="720" w:hanging="720"/>
      </w:pPr>
      <w:rPr>
        <w:rFonts w:hint="default"/>
        <w:u w:val="none"/>
      </w:rPr>
    </w:lvl>
    <w:lvl w:ilvl="1">
      <w:start w:val="1"/>
      <w:numFmt w:val="decimal"/>
      <w:lvlText w:val="%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E80C76"/>
    <w:multiLevelType w:val="hybridMultilevel"/>
    <w:tmpl w:val="53A8C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D6A5B"/>
    <w:multiLevelType w:val="hybridMultilevel"/>
    <w:tmpl w:val="4872AB8C"/>
    <w:lvl w:ilvl="0" w:tplc="FFFFFFFF">
      <w:start w:val="1"/>
      <w:numFmt w:val="decimal"/>
      <w:lvlText w:val="%1."/>
      <w:lvlJc w:val="left"/>
      <w:pPr>
        <w:ind w:left="720" w:hanging="360"/>
      </w:pPr>
      <w:rPr>
        <w:rFonts w:ascii="Roboto Light" w:hAnsi="Roboto Light" w:hint="default"/>
        <w:b w: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CA6A59"/>
    <w:multiLevelType w:val="hybridMultilevel"/>
    <w:tmpl w:val="E6D4F0EE"/>
    <w:lvl w:ilvl="0" w:tplc="6D582F72">
      <w:start w:val="1"/>
      <w:numFmt w:val="decimal"/>
      <w:lvlText w:val="%1."/>
      <w:lvlJc w:val="left"/>
      <w:pPr>
        <w:tabs>
          <w:tab w:val="num" w:pos="720"/>
        </w:tabs>
        <w:ind w:left="720" w:hanging="363"/>
      </w:pPr>
      <w:rPr>
        <w:rFonts w:ascii="Roboto Light" w:hAnsi="Roboto Light"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66451383">
    <w:abstractNumId w:val="5"/>
  </w:num>
  <w:num w:numId="2" w16cid:durableId="1073506121">
    <w:abstractNumId w:val="2"/>
  </w:num>
  <w:num w:numId="3" w16cid:durableId="1303658305">
    <w:abstractNumId w:val="11"/>
  </w:num>
  <w:num w:numId="4" w16cid:durableId="246502880">
    <w:abstractNumId w:val="3"/>
  </w:num>
  <w:num w:numId="5" w16cid:durableId="1292133544">
    <w:abstractNumId w:val="4"/>
  </w:num>
  <w:num w:numId="6" w16cid:durableId="44911440">
    <w:abstractNumId w:val="8"/>
  </w:num>
  <w:num w:numId="7" w16cid:durableId="454063912">
    <w:abstractNumId w:val="0"/>
  </w:num>
  <w:num w:numId="8" w16cid:durableId="1520270018">
    <w:abstractNumId w:val="16"/>
  </w:num>
  <w:num w:numId="9" w16cid:durableId="766462437">
    <w:abstractNumId w:val="14"/>
  </w:num>
  <w:num w:numId="10" w16cid:durableId="662322711">
    <w:abstractNumId w:val="13"/>
  </w:num>
  <w:num w:numId="11" w16cid:durableId="1608349046">
    <w:abstractNumId w:val="10"/>
  </w:num>
  <w:num w:numId="12" w16cid:durableId="802312327">
    <w:abstractNumId w:val="7"/>
  </w:num>
  <w:num w:numId="13" w16cid:durableId="737745565">
    <w:abstractNumId w:val="18"/>
  </w:num>
  <w:num w:numId="14" w16cid:durableId="2055619393">
    <w:abstractNumId w:val="9"/>
  </w:num>
  <w:num w:numId="15" w16cid:durableId="287248970">
    <w:abstractNumId w:val="6"/>
  </w:num>
  <w:num w:numId="16" w16cid:durableId="1211768178">
    <w:abstractNumId w:val="12"/>
  </w:num>
  <w:num w:numId="17" w16cid:durableId="1094666438">
    <w:abstractNumId w:val="15"/>
  </w:num>
  <w:num w:numId="18" w16cid:durableId="2058429460">
    <w:abstractNumId w:val="1"/>
  </w:num>
  <w:num w:numId="19" w16cid:durableId="33579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131AA"/>
    <w:rsid w:val="00025501"/>
    <w:rsid w:val="00052A94"/>
    <w:rsid w:val="000956C5"/>
    <w:rsid w:val="00096F28"/>
    <w:rsid w:val="000B4E86"/>
    <w:rsid w:val="000E063A"/>
    <w:rsid w:val="00144C42"/>
    <w:rsid w:val="001544C1"/>
    <w:rsid w:val="0017438F"/>
    <w:rsid w:val="00187246"/>
    <w:rsid w:val="001B3D2E"/>
    <w:rsid w:val="001E455C"/>
    <w:rsid w:val="002018F9"/>
    <w:rsid w:val="00203C3D"/>
    <w:rsid w:val="00206A3D"/>
    <w:rsid w:val="00210008"/>
    <w:rsid w:val="002265ED"/>
    <w:rsid w:val="002636BE"/>
    <w:rsid w:val="00280138"/>
    <w:rsid w:val="00295ED0"/>
    <w:rsid w:val="002A2219"/>
    <w:rsid w:val="002A7F75"/>
    <w:rsid w:val="002B3578"/>
    <w:rsid w:val="00301A36"/>
    <w:rsid w:val="003119A2"/>
    <w:rsid w:val="0034428E"/>
    <w:rsid w:val="00350F6E"/>
    <w:rsid w:val="003623ED"/>
    <w:rsid w:val="00392D47"/>
    <w:rsid w:val="004049F3"/>
    <w:rsid w:val="004201E8"/>
    <w:rsid w:val="004212B9"/>
    <w:rsid w:val="00455E02"/>
    <w:rsid w:val="00467CDE"/>
    <w:rsid w:val="004D7E73"/>
    <w:rsid w:val="00501A71"/>
    <w:rsid w:val="00535589"/>
    <w:rsid w:val="0054077D"/>
    <w:rsid w:val="00546C28"/>
    <w:rsid w:val="0055354C"/>
    <w:rsid w:val="005707B8"/>
    <w:rsid w:val="00573E68"/>
    <w:rsid w:val="00575561"/>
    <w:rsid w:val="005B7F75"/>
    <w:rsid w:val="005C0B30"/>
    <w:rsid w:val="005D1CD8"/>
    <w:rsid w:val="006022A4"/>
    <w:rsid w:val="00606C9E"/>
    <w:rsid w:val="00672A04"/>
    <w:rsid w:val="00674C5C"/>
    <w:rsid w:val="0068582A"/>
    <w:rsid w:val="00696B54"/>
    <w:rsid w:val="006B6F80"/>
    <w:rsid w:val="006D1B8A"/>
    <w:rsid w:val="006E63F8"/>
    <w:rsid w:val="006E69B6"/>
    <w:rsid w:val="006E792B"/>
    <w:rsid w:val="007024ED"/>
    <w:rsid w:val="00711E9E"/>
    <w:rsid w:val="00716CD2"/>
    <w:rsid w:val="00717887"/>
    <w:rsid w:val="00735EBC"/>
    <w:rsid w:val="007719DB"/>
    <w:rsid w:val="007A219F"/>
    <w:rsid w:val="007B0F12"/>
    <w:rsid w:val="007E7C6A"/>
    <w:rsid w:val="007F3030"/>
    <w:rsid w:val="00801B97"/>
    <w:rsid w:val="00827A06"/>
    <w:rsid w:val="00860168"/>
    <w:rsid w:val="008836F4"/>
    <w:rsid w:val="008F55A4"/>
    <w:rsid w:val="009245F5"/>
    <w:rsid w:val="009637EA"/>
    <w:rsid w:val="00971AE9"/>
    <w:rsid w:val="009B65B1"/>
    <w:rsid w:val="009C0B11"/>
    <w:rsid w:val="009C2562"/>
    <w:rsid w:val="009C4C77"/>
    <w:rsid w:val="00A1224F"/>
    <w:rsid w:val="00A1231A"/>
    <w:rsid w:val="00A17573"/>
    <w:rsid w:val="00A33C6F"/>
    <w:rsid w:val="00A345A8"/>
    <w:rsid w:val="00A36FF0"/>
    <w:rsid w:val="00A44EF3"/>
    <w:rsid w:val="00A50309"/>
    <w:rsid w:val="00AB39D0"/>
    <w:rsid w:val="00AC5D18"/>
    <w:rsid w:val="00B03AE7"/>
    <w:rsid w:val="00B06958"/>
    <w:rsid w:val="00B22B28"/>
    <w:rsid w:val="00B52594"/>
    <w:rsid w:val="00B55D2F"/>
    <w:rsid w:val="00B63B2F"/>
    <w:rsid w:val="00B63CAF"/>
    <w:rsid w:val="00B72097"/>
    <w:rsid w:val="00B80EE6"/>
    <w:rsid w:val="00B8556D"/>
    <w:rsid w:val="00BA1400"/>
    <w:rsid w:val="00BA4CBB"/>
    <w:rsid w:val="00BB3DA1"/>
    <w:rsid w:val="00BD6B36"/>
    <w:rsid w:val="00C07CD5"/>
    <w:rsid w:val="00C164CA"/>
    <w:rsid w:val="00C20609"/>
    <w:rsid w:val="00C322F8"/>
    <w:rsid w:val="00C32BF3"/>
    <w:rsid w:val="00C36634"/>
    <w:rsid w:val="00C4091C"/>
    <w:rsid w:val="00C43D3A"/>
    <w:rsid w:val="00C77E2A"/>
    <w:rsid w:val="00CA0A3F"/>
    <w:rsid w:val="00CE11B7"/>
    <w:rsid w:val="00D22E41"/>
    <w:rsid w:val="00D40016"/>
    <w:rsid w:val="00D43CDA"/>
    <w:rsid w:val="00D90E65"/>
    <w:rsid w:val="00DA1D78"/>
    <w:rsid w:val="00DA6C5D"/>
    <w:rsid w:val="00DC2C0C"/>
    <w:rsid w:val="00DF48EB"/>
    <w:rsid w:val="00E1192F"/>
    <w:rsid w:val="00E30A9C"/>
    <w:rsid w:val="00E3694D"/>
    <w:rsid w:val="00E62B9E"/>
    <w:rsid w:val="00E778A3"/>
    <w:rsid w:val="00E87F47"/>
    <w:rsid w:val="00E93C35"/>
    <w:rsid w:val="00ED1F57"/>
    <w:rsid w:val="00EE29AF"/>
    <w:rsid w:val="00EE7882"/>
    <w:rsid w:val="00F01E49"/>
    <w:rsid w:val="00F06328"/>
    <w:rsid w:val="00F12DBD"/>
    <w:rsid w:val="00F2080F"/>
    <w:rsid w:val="00FC30A2"/>
    <w:rsid w:val="00FF6D71"/>
    <w:rsid w:val="02725ABC"/>
    <w:rsid w:val="26DF278B"/>
    <w:rsid w:val="2773F3E2"/>
    <w:rsid w:val="3063A2D6"/>
    <w:rsid w:val="52EB4C73"/>
    <w:rsid w:val="681E9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E7"/>
    <w:pPr>
      <w:spacing w:after="0" w:line="240" w:lineRule="auto"/>
    </w:pPr>
    <w:rPr>
      <w:rFonts w:ascii="Arial" w:eastAsia="Times New Roman" w:hAnsi="Arial" w:cs="Arial"/>
      <w:sz w:val="20"/>
      <w:szCs w:val="24"/>
    </w:rPr>
  </w:style>
  <w:style w:type="paragraph" w:styleId="Heading1">
    <w:name w:val="heading 1"/>
    <w:basedOn w:val="Normal"/>
    <w:next w:val="Normal"/>
    <w:link w:val="Heading1Char"/>
    <w:uiPriority w:val="9"/>
    <w:qFormat/>
    <w:rsid w:val="00BA4CBB"/>
    <w:pPr>
      <w:keepNext/>
      <w:keepLines/>
      <w:spacing w:before="240"/>
      <w:outlineLvl w:val="0"/>
    </w:pPr>
    <w:rPr>
      <w:rFonts w:asciiTheme="majorHAnsi" w:eastAsiaTheme="majorEastAsia" w:hAnsiTheme="majorHAnsi" w:cstheme="majorBidi"/>
      <w:color w:val="0E131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qFormat/>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qFormat/>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BA4CBB"/>
    <w:rPr>
      <w:rFonts w:asciiTheme="majorHAnsi" w:eastAsiaTheme="majorEastAsia" w:hAnsiTheme="majorHAnsi" w:cstheme="majorBidi"/>
      <w:color w:val="0E131D" w:themeColor="accent1" w:themeShade="BF"/>
      <w:sz w:val="32"/>
      <w:szCs w:val="32"/>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61596">
      <w:bodyDiv w:val="1"/>
      <w:marLeft w:val="0"/>
      <w:marRight w:val="0"/>
      <w:marTop w:val="0"/>
      <w:marBottom w:val="0"/>
      <w:divBdr>
        <w:top w:val="none" w:sz="0" w:space="0" w:color="auto"/>
        <w:left w:val="none" w:sz="0" w:space="0" w:color="auto"/>
        <w:bottom w:val="none" w:sz="0" w:space="0" w:color="auto"/>
        <w:right w:val="none" w:sz="0" w:space="0" w:color="auto"/>
      </w:divBdr>
    </w:div>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218665208">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1743915489">
      <w:bodyDiv w:val="1"/>
      <w:marLeft w:val="0"/>
      <w:marRight w:val="0"/>
      <w:marTop w:val="0"/>
      <w:marBottom w:val="0"/>
      <w:divBdr>
        <w:top w:val="none" w:sz="0" w:space="0" w:color="auto"/>
        <w:left w:val="none" w:sz="0" w:space="0" w:color="auto"/>
        <w:bottom w:val="none" w:sz="0" w:space="0" w:color="auto"/>
        <w:right w:val="none" w:sz="0" w:space="0" w:color="auto"/>
      </w:divBdr>
    </w:div>
    <w:div w:id="1761902479">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3" ma:contentTypeDescription="Create a new document." ma:contentTypeScope="" ma:versionID="087f9f36c64ac1c7d3eba9b93e4a19fc">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14a83de4498d9404b5037da661dd5481"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2696F-2EC9-4EA9-A00F-087677316D94}">
  <ds:schemaRefs>
    <ds:schemaRef ds:uri="http://schemas.microsoft.com/office/2006/metadata/properties"/>
    <ds:schemaRef ds:uri="http://schemas.microsoft.com/office/infopath/2007/PartnerControls"/>
    <ds:schemaRef ds:uri="a8451a5d-8176-47ba-bf35-4fb58ba22dc7"/>
    <ds:schemaRef ds:uri="9be0b61f-1103-4234-b376-ddb71e51b00e"/>
  </ds:schemaRefs>
</ds:datastoreItem>
</file>

<file path=customXml/itemProps2.xml><?xml version="1.0" encoding="utf-8"?>
<ds:datastoreItem xmlns:ds="http://schemas.openxmlformats.org/officeDocument/2006/customXml" ds:itemID="{D1095B3F-F0BC-4205-8A37-8DB999165339}">
  <ds:schemaRefs>
    <ds:schemaRef ds:uri="http://schemas.openxmlformats.org/officeDocument/2006/bibliography"/>
  </ds:schemaRefs>
</ds:datastoreItem>
</file>

<file path=customXml/itemProps3.xml><?xml version="1.0" encoding="utf-8"?>
<ds:datastoreItem xmlns:ds="http://schemas.openxmlformats.org/officeDocument/2006/customXml" ds:itemID="{2B1EC653-A2F6-4616-A60D-B43007430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0D204-F304-4BC0-BED1-6754A76501D5}">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1185</Words>
  <Characters>6758</Characters>
  <Application>Microsoft Office Word</Application>
  <DocSecurity>0</DocSecurity>
  <Lines>56</Lines>
  <Paragraphs>15</Paragraphs>
  <ScaleCrop>false</ScaleCrop>
  <Company>University of Wolverhampton</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Aimee  Mason-Lynskey</cp:lastModifiedBy>
  <cp:revision>4</cp:revision>
  <cp:lastPrinted>2022-11-19T02:26:00Z</cp:lastPrinted>
  <dcterms:created xsi:type="dcterms:W3CDTF">2026-05-06T14:16:00Z</dcterms:created>
  <dcterms:modified xsi:type="dcterms:W3CDTF">2026-05-06T14:18:00Z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