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C02D" w14:textId="77777777" w:rsidR="0065207C" w:rsidRPr="00C00C47" w:rsidRDefault="0065207C" w:rsidP="0065207C">
      <w:pPr>
        <w:jc w:val="center"/>
      </w:pPr>
      <w:r w:rsidRPr="00C00C47">
        <w:rPr>
          <w:noProof/>
        </w:rPr>
        <w:drawing>
          <wp:inline distT="0" distB="0" distL="0" distR="0" wp14:anchorId="3368C8B3" wp14:editId="3BBDC802">
            <wp:extent cx="3111500" cy="902978"/>
            <wp:effectExtent l="0" t="0" r="0" b="0"/>
            <wp:docPr id="1" name="Picture 1" descr="FEDE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EDERATION&#10;&#10;AI-generated content may be incorrect."/>
                    <pic:cNvPicPr/>
                  </pic:nvPicPr>
                  <pic:blipFill>
                    <a:blip r:embed="rId8"/>
                    <a:stretch>
                      <a:fillRect/>
                    </a:stretch>
                  </pic:blipFill>
                  <pic:spPr>
                    <a:xfrm>
                      <a:off x="0" y="0"/>
                      <a:ext cx="3123471" cy="906452"/>
                    </a:xfrm>
                    <a:prstGeom prst="rect">
                      <a:avLst/>
                    </a:prstGeom>
                  </pic:spPr>
                </pic:pic>
              </a:graphicData>
            </a:graphic>
          </wp:inline>
        </w:drawing>
      </w:r>
    </w:p>
    <w:p w14:paraId="2716D82D" w14:textId="18AE0349" w:rsidR="0065207C" w:rsidRPr="00C00C47" w:rsidRDefault="0065207C" w:rsidP="008D5369">
      <w:pPr>
        <w:jc w:val="center"/>
        <w:rPr>
          <w:rFonts w:ascii="Arial" w:hAnsi="Arial" w:cs="Arial"/>
          <w:b/>
          <w:sz w:val="32"/>
        </w:rPr>
      </w:pPr>
      <w:r w:rsidRPr="00C00C47">
        <w:rPr>
          <w:rFonts w:ascii="Arial" w:hAnsi="Arial" w:cs="Arial"/>
          <w:b/>
          <w:sz w:val="32"/>
        </w:rPr>
        <w:t>JOB DESCRIPTION</w:t>
      </w:r>
      <w:r w:rsidRPr="00C00C47">
        <w:rPr>
          <w:rFonts w:ascii="Arial" w:hAnsi="Arial" w:cs="Arial"/>
          <w:b/>
          <w:sz w:val="32"/>
        </w:rPr>
        <w:br/>
        <w:t>Chief Operating Officer</w:t>
      </w:r>
    </w:p>
    <w:p w14:paraId="1702EC04" w14:textId="77777777" w:rsidR="0065207C" w:rsidRPr="00C00C47" w:rsidRDefault="0065207C" w:rsidP="0065207C">
      <w:pPr>
        <w:jc w:val="center"/>
        <w:rPr>
          <w:rFonts w:ascii="Arial" w:hAnsi="Arial" w:cs="Arial"/>
        </w:rPr>
      </w:pPr>
    </w:p>
    <w:tbl>
      <w:tblPr>
        <w:tblStyle w:val="TableGrid"/>
        <w:tblW w:w="0" w:type="auto"/>
        <w:jc w:val="center"/>
        <w:tblLook w:val="04A0" w:firstRow="1" w:lastRow="0" w:firstColumn="1" w:lastColumn="0" w:noHBand="0" w:noVBand="1"/>
      </w:tblPr>
      <w:tblGrid>
        <w:gridCol w:w="4266"/>
        <w:gridCol w:w="4364"/>
      </w:tblGrid>
      <w:tr w:rsidR="0065207C" w:rsidRPr="00C00C47" w14:paraId="690BB171" w14:textId="77777777" w:rsidTr="00542177">
        <w:trPr>
          <w:jc w:val="center"/>
        </w:trPr>
        <w:tc>
          <w:tcPr>
            <w:tcW w:w="5040" w:type="dxa"/>
            <w:shd w:val="clear" w:color="auto" w:fill="EAE6F2"/>
            <w:vAlign w:val="center"/>
          </w:tcPr>
          <w:p w14:paraId="327001E0" w14:textId="77777777" w:rsidR="0065207C" w:rsidRPr="00C00C47" w:rsidRDefault="0065207C" w:rsidP="00542177">
            <w:pPr>
              <w:rPr>
                <w:rFonts w:ascii="Arial" w:hAnsi="Arial" w:cs="Arial"/>
                <w:sz w:val="24"/>
                <w:szCs w:val="24"/>
              </w:rPr>
            </w:pPr>
            <w:r w:rsidRPr="00C00C47">
              <w:rPr>
                <w:rFonts w:ascii="Arial" w:hAnsi="Arial" w:cs="Arial"/>
                <w:b/>
                <w:sz w:val="24"/>
                <w:szCs w:val="24"/>
              </w:rPr>
              <w:t>Grade</w:t>
            </w:r>
          </w:p>
        </w:tc>
        <w:tc>
          <w:tcPr>
            <w:tcW w:w="5040" w:type="dxa"/>
            <w:vAlign w:val="center"/>
          </w:tcPr>
          <w:p w14:paraId="0E04CBD0" w14:textId="622AD5EB" w:rsidR="0065207C" w:rsidRPr="00C00C47" w:rsidRDefault="0065207C" w:rsidP="00542177">
            <w:pPr>
              <w:rPr>
                <w:rFonts w:ascii="Arial" w:hAnsi="Arial" w:cs="Arial"/>
                <w:sz w:val="24"/>
                <w:szCs w:val="24"/>
              </w:rPr>
            </w:pPr>
            <w:r w:rsidRPr="00C00C47">
              <w:rPr>
                <w:rFonts w:ascii="Arial" w:hAnsi="Arial" w:cs="Arial"/>
                <w:sz w:val="24"/>
                <w:szCs w:val="24"/>
              </w:rPr>
              <w:t>16 a - £80,000 to £90,000</w:t>
            </w:r>
          </w:p>
        </w:tc>
      </w:tr>
      <w:tr w:rsidR="0065207C" w:rsidRPr="00C00C47" w14:paraId="07524651" w14:textId="77777777" w:rsidTr="00542177">
        <w:trPr>
          <w:jc w:val="center"/>
        </w:trPr>
        <w:tc>
          <w:tcPr>
            <w:tcW w:w="5040" w:type="dxa"/>
            <w:shd w:val="clear" w:color="auto" w:fill="EAE6F2"/>
            <w:vAlign w:val="center"/>
          </w:tcPr>
          <w:p w14:paraId="00A335D0" w14:textId="77777777" w:rsidR="0065207C" w:rsidRPr="00C00C47" w:rsidRDefault="0065207C" w:rsidP="00542177">
            <w:pPr>
              <w:rPr>
                <w:rFonts w:ascii="Arial" w:hAnsi="Arial" w:cs="Arial"/>
                <w:sz w:val="24"/>
                <w:szCs w:val="24"/>
              </w:rPr>
            </w:pPr>
            <w:r w:rsidRPr="00C00C47">
              <w:rPr>
                <w:rFonts w:ascii="Arial" w:hAnsi="Arial" w:cs="Arial"/>
                <w:b/>
                <w:sz w:val="24"/>
                <w:szCs w:val="24"/>
              </w:rPr>
              <w:t>Hours</w:t>
            </w:r>
          </w:p>
        </w:tc>
        <w:tc>
          <w:tcPr>
            <w:tcW w:w="5040" w:type="dxa"/>
            <w:vAlign w:val="center"/>
          </w:tcPr>
          <w:p w14:paraId="10542669" w14:textId="77777777" w:rsidR="0065207C" w:rsidRPr="00C00C47" w:rsidRDefault="0065207C" w:rsidP="00542177">
            <w:pPr>
              <w:rPr>
                <w:rFonts w:ascii="Arial" w:hAnsi="Arial" w:cs="Arial"/>
                <w:sz w:val="24"/>
                <w:szCs w:val="24"/>
              </w:rPr>
            </w:pPr>
            <w:r w:rsidRPr="00C00C47">
              <w:rPr>
                <w:rFonts w:ascii="Arial" w:hAnsi="Arial" w:cs="Arial"/>
                <w:sz w:val="24"/>
                <w:szCs w:val="24"/>
              </w:rPr>
              <w:t>37 hours per week</w:t>
            </w:r>
          </w:p>
        </w:tc>
      </w:tr>
      <w:tr w:rsidR="0065207C" w:rsidRPr="00C00C47" w14:paraId="16C67D8F" w14:textId="77777777" w:rsidTr="00542177">
        <w:trPr>
          <w:jc w:val="center"/>
        </w:trPr>
        <w:tc>
          <w:tcPr>
            <w:tcW w:w="5040" w:type="dxa"/>
            <w:shd w:val="clear" w:color="auto" w:fill="EAE6F2"/>
            <w:vAlign w:val="center"/>
          </w:tcPr>
          <w:p w14:paraId="7A604AEE" w14:textId="77777777" w:rsidR="0065207C" w:rsidRPr="00C00C47" w:rsidRDefault="0065207C" w:rsidP="00542177">
            <w:pPr>
              <w:rPr>
                <w:rFonts w:ascii="Arial" w:hAnsi="Arial" w:cs="Arial"/>
                <w:sz w:val="24"/>
                <w:szCs w:val="24"/>
              </w:rPr>
            </w:pPr>
            <w:r w:rsidRPr="00C00C47">
              <w:rPr>
                <w:rFonts w:ascii="Arial" w:hAnsi="Arial" w:cs="Arial"/>
                <w:b/>
                <w:sz w:val="24"/>
                <w:szCs w:val="24"/>
              </w:rPr>
              <w:t>Working Pattern</w:t>
            </w:r>
          </w:p>
        </w:tc>
        <w:tc>
          <w:tcPr>
            <w:tcW w:w="5040" w:type="dxa"/>
            <w:vAlign w:val="center"/>
          </w:tcPr>
          <w:p w14:paraId="5B27892E" w14:textId="77777777" w:rsidR="0065207C" w:rsidRPr="00C00C47" w:rsidRDefault="0065207C" w:rsidP="00542177">
            <w:pPr>
              <w:rPr>
                <w:rFonts w:ascii="Arial" w:hAnsi="Arial" w:cs="Arial"/>
                <w:sz w:val="24"/>
                <w:szCs w:val="24"/>
              </w:rPr>
            </w:pPr>
            <w:r w:rsidRPr="00C00C47">
              <w:rPr>
                <w:rFonts w:ascii="Arial" w:hAnsi="Arial" w:cs="Arial"/>
                <w:sz w:val="24"/>
                <w:szCs w:val="24"/>
              </w:rPr>
              <w:t>52 weeks per year (all year round)</w:t>
            </w:r>
          </w:p>
        </w:tc>
      </w:tr>
      <w:tr w:rsidR="0065207C" w:rsidRPr="00C00C47" w14:paraId="6031E522" w14:textId="77777777" w:rsidTr="00542177">
        <w:trPr>
          <w:jc w:val="center"/>
        </w:trPr>
        <w:tc>
          <w:tcPr>
            <w:tcW w:w="5040" w:type="dxa"/>
            <w:shd w:val="clear" w:color="auto" w:fill="EAE6F2"/>
            <w:vAlign w:val="center"/>
          </w:tcPr>
          <w:p w14:paraId="57CB943D" w14:textId="77777777" w:rsidR="0065207C" w:rsidRPr="00C00C47" w:rsidRDefault="0065207C" w:rsidP="00542177">
            <w:pPr>
              <w:rPr>
                <w:rFonts w:ascii="Arial" w:hAnsi="Arial" w:cs="Arial"/>
                <w:sz w:val="24"/>
                <w:szCs w:val="24"/>
              </w:rPr>
            </w:pPr>
            <w:r w:rsidRPr="00C00C47">
              <w:rPr>
                <w:rFonts w:ascii="Arial" w:hAnsi="Arial" w:cs="Arial"/>
                <w:b/>
                <w:sz w:val="24"/>
                <w:szCs w:val="24"/>
              </w:rPr>
              <w:t>Contract</w:t>
            </w:r>
          </w:p>
        </w:tc>
        <w:tc>
          <w:tcPr>
            <w:tcW w:w="5040" w:type="dxa"/>
            <w:vAlign w:val="center"/>
          </w:tcPr>
          <w:p w14:paraId="3802D854" w14:textId="77777777" w:rsidR="0065207C" w:rsidRPr="00C00C47" w:rsidRDefault="0065207C" w:rsidP="00542177">
            <w:pPr>
              <w:rPr>
                <w:rFonts w:ascii="Arial" w:hAnsi="Arial" w:cs="Arial"/>
                <w:sz w:val="24"/>
                <w:szCs w:val="24"/>
              </w:rPr>
            </w:pPr>
            <w:r w:rsidRPr="00C00C47">
              <w:rPr>
                <w:rFonts w:ascii="Arial" w:hAnsi="Arial" w:cs="Arial"/>
                <w:sz w:val="24"/>
                <w:szCs w:val="24"/>
              </w:rPr>
              <w:t>Permanent</w:t>
            </w:r>
          </w:p>
        </w:tc>
      </w:tr>
      <w:tr w:rsidR="0065207C" w:rsidRPr="00C00C47" w14:paraId="6DDD64CE" w14:textId="77777777" w:rsidTr="00542177">
        <w:trPr>
          <w:jc w:val="center"/>
        </w:trPr>
        <w:tc>
          <w:tcPr>
            <w:tcW w:w="5040" w:type="dxa"/>
            <w:shd w:val="clear" w:color="auto" w:fill="EAE6F2"/>
            <w:vAlign w:val="center"/>
          </w:tcPr>
          <w:p w14:paraId="7530224A" w14:textId="77777777" w:rsidR="0065207C" w:rsidRPr="00C00C47" w:rsidRDefault="0065207C" w:rsidP="00542177">
            <w:pPr>
              <w:rPr>
                <w:rFonts w:ascii="Arial" w:hAnsi="Arial" w:cs="Arial"/>
                <w:sz w:val="24"/>
                <w:szCs w:val="24"/>
              </w:rPr>
            </w:pPr>
            <w:r w:rsidRPr="00C00C47">
              <w:rPr>
                <w:rFonts w:ascii="Arial" w:hAnsi="Arial" w:cs="Arial"/>
                <w:b/>
                <w:sz w:val="24"/>
                <w:szCs w:val="24"/>
              </w:rPr>
              <w:t>Responsible to</w:t>
            </w:r>
          </w:p>
        </w:tc>
        <w:tc>
          <w:tcPr>
            <w:tcW w:w="5040" w:type="dxa"/>
            <w:vAlign w:val="center"/>
          </w:tcPr>
          <w:p w14:paraId="52A06206" w14:textId="0B30B254" w:rsidR="0065207C" w:rsidRPr="00C00C47" w:rsidRDefault="0065207C" w:rsidP="00542177">
            <w:pPr>
              <w:rPr>
                <w:rFonts w:ascii="Arial" w:hAnsi="Arial" w:cs="Arial"/>
                <w:sz w:val="24"/>
                <w:szCs w:val="24"/>
              </w:rPr>
            </w:pPr>
            <w:r w:rsidRPr="00C00C47">
              <w:rPr>
                <w:rFonts w:ascii="Arial" w:hAnsi="Arial" w:cs="Arial"/>
                <w:sz w:val="24"/>
                <w:szCs w:val="24"/>
              </w:rPr>
              <w:t xml:space="preserve">Chief Executive Officer </w:t>
            </w:r>
          </w:p>
        </w:tc>
      </w:tr>
      <w:tr w:rsidR="0065207C" w:rsidRPr="00C00C47" w14:paraId="32E5C2A3" w14:textId="77777777" w:rsidTr="00542177">
        <w:trPr>
          <w:jc w:val="center"/>
        </w:trPr>
        <w:tc>
          <w:tcPr>
            <w:tcW w:w="5040" w:type="dxa"/>
            <w:shd w:val="clear" w:color="auto" w:fill="EAE6F2"/>
            <w:vAlign w:val="center"/>
          </w:tcPr>
          <w:p w14:paraId="617130DD" w14:textId="77777777" w:rsidR="0065207C" w:rsidRPr="00C00C47" w:rsidRDefault="0065207C" w:rsidP="00542177">
            <w:pPr>
              <w:rPr>
                <w:rFonts w:ascii="Arial" w:hAnsi="Arial" w:cs="Arial"/>
                <w:sz w:val="24"/>
                <w:szCs w:val="24"/>
              </w:rPr>
            </w:pPr>
            <w:r w:rsidRPr="00C00C47">
              <w:rPr>
                <w:rFonts w:ascii="Arial" w:hAnsi="Arial" w:cs="Arial"/>
                <w:b/>
                <w:sz w:val="24"/>
                <w:szCs w:val="24"/>
              </w:rPr>
              <w:t>Responsible for</w:t>
            </w:r>
          </w:p>
        </w:tc>
        <w:tc>
          <w:tcPr>
            <w:tcW w:w="5040" w:type="dxa"/>
            <w:vAlign w:val="center"/>
          </w:tcPr>
          <w:p w14:paraId="4E6C7C34" w14:textId="1A791E3E" w:rsidR="0065207C" w:rsidRPr="00C00C47" w:rsidRDefault="0065207C" w:rsidP="00542177">
            <w:pPr>
              <w:rPr>
                <w:rFonts w:ascii="Arial" w:hAnsi="Arial" w:cs="Arial"/>
                <w:sz w:val="24"/>
                <w:szCs w:val="24"/>
              </w:rPr>
            </w:pPr>
            <w:r w:rsidRPr="00C00C47">
              <w:rPr>
                <w:rFonts w:ascii="Arial" w:hAnsi="Arial" w:cs="Arial"/>
                <w:sz w:val="24"/>
                <w:szCs w:val="24"/>
              </w:rPr>
              <w:t>Strategic Leadership and Governance, Compliance and Regulatory Oversight, Risk Management and Internal Control, Contract Management, IT, Digital and Data Coordination, Communications, Health and Safety, Growth, Partnerships and Membership, Operational Consistency</w:t>
            </w:r>
          </w:p>
        </w:tc>
      </w:tr>
    </w:tbl>
    <w:p w14:paraId="59A6DCEA" w14:textId="19A4AA3F" w:rsidR="009B752C" w:rsidRPr="00C00C47" w:rsidRDefault="009B752C" w:rsidP="009B752C">
      <w:pPr>
        <w:rPr>
          <w:rFonts w:ascii="Arial" w:hAnsi="Arial" w:cs="Arial"/>
          <w:b/>
          <w:lang w:val="en-GB"/>
        </w:rPr>
      </w:pPr>
    </w:p>
    <w:p w14:paraId="7175E920" w14:textId="2A16E2A5" w:rsidR="009B752C" w:rsidRPr="00C00C47" w:rsidRDefault="009B752C" w:rsidP="009B752C">
      <w:pPr>
        <w:rPr>
          <w:rFonts w:ascii="Arial" w:hAnsi="Arial" w:cs="Arial"/>
          <w:b/>
          <w:bCs/>
          <w:sz w:val="24"/>
          <w:szCs w:val="24"/>
          <w:lang w:val="en-GB"/>
        </w:rPr>
      </w:pPr>
      <w:r w:rsidRPr="00C00C47">
        <w:rPr>
          <w:rFonts w:ascii="Arial" w:hAnsi="Arial" w:cs="Arial"/>
          <w:b/>
          <w:bCs/>
          <w:sz w:val="24"/>
          <w:szCs w:val="24"/>
          <w:lang w:val="en-GB"/>
        </w:rPr>
        <w:t>Purpose of the Role</w:t>
      </w:r>
    </w:p>
    <w:p w14:paraId="537D74F3" w14:textId="734C0440" w:rsidR="009B752C" w:rsidRPr="00C00C47" w:rsidRDefault="009B752C" w:rsidP="009B752C">
      <w:pPr>
        <w:rPr>
          <w:rFonts w:ascii="Arial" w:hAnsi="Arial" w:cs="Arial"/>
          <w:bCs/>
          <w:sz w:val="24"/>
          <w:szCs w:val="24"/>
          <w:lang w:val="en-GB"/>
        </w:rPr>
      </w:pPr>
      <w:r w:rsidRPr="00C00C47">
        <w:rPr>
          <w:rFonts w:ascii="Arial" w:hAnsi="Arial" w:cs="Arial"/>
          <w:bCs/>
          <w:sz w:val="24"/>
          <w:szCs w:val="24"/>
          <w:lang w:val="en-GB"/>
        </w:rPr>
        <w:t>To provide strategic leadership and assurance across trust operations so that Embark schools have the systems, infrastructure and support required to deliver strong educational outcomes.</w:t>
      </w:r>
    </w:p>
    <w:p w14:paraId="0EFC5FBA" w14:textId="77777777" w:rsidR="009B752C" w:rsidRPr="00C00C47" w:rsidRDefault="009B752C" w:rsidP="009B752C">
      <w:pPr>
        <w:rPr>
          <w:rFonts w:ascii="Arial" w:hAnsi="Arial" w:cs="Arial"/>
          <w:bCs/>
          <w:sz w:val="24"/>
          <w:szCs w:val="24"/>
          <w:lang w:val="en-GB"/>
        </w:rPr>
      </w:pPr>
      <w:r w:rsidRPr="00C00C47">
        <w:rPr>
          <w:rFonts w:ascii="Arial" w:hAnsi="Arial" w:cs="Arial"/>
          <w:bCs/>
          <w:sz w:val="24"/>
          <w:szCs w:val="24"/>
          <w:lang w:val="en-GB"/>
        </w:rPr>
        <w:t>The Chief Operating Officer will lead operational strategy, ensure compliance with statutory and regulatory requirements, oversee risk management, and secure consistency and efficiency across all schools.</w:t>
      </w:r>
    </w:p>
    <w:p w14:paraId="02F1270F" w14:textId="77777777" w:rsidR="009B752C" w:rsidRPr="00C00C47" w:rsidRDefault="009B752C" w:rsidP="009B752C">
      <w:pPr>
        <w:rPr>
          <w:rFonts w:ascii="Arial" w:hAnsi="Arial" w:cs="Arial"/>
          <w:bCs/>
          <w:sz w:val="24"/>
          <w:szCs w:val="24"/>
          <w:lang w:val="en-GB"/>
        </w:rPr>
      </w:pPr>
      <w:r w:rsidRPr="00C00C47">
        <w:rPr>
          <w:rFonts w:ascii="Arial" w:hAnsi="Arial" w:cs="Arial"/>
          <w:bCs/>
          <w:sz w:val="24"/>
          <w:szCs w:val="24"/>
          <w:lang w:val="en-GB"/>
        </w:rPr>
        <w:t>The role will ensure that operational systems and services enable school leaders to focus on teaching, learning and pupil outcomes, and will hold oversight of operational standards across the Trust.</w:t>
      </w:r>
    </w:p>
    <w:p w14:paraId="19C99D7B" w14:textId="3FC11E19" w:rsidR="009B752C" w:rsidRPr="00C00C47" w:rsidRDefault="008D5369" w:rsidP="009B752C">
      <w:pPr>
        <w:rPr>
          <w:rFonts w:ascii="Arial" w:hAnsi="Arial" w:cs="Arial"/>
          <w:b/>
          <w:bCs/>
          <w:sz w:val="24"/>
          <w:szCs w:val="24"/>
          <w:lang w:val="en-GB"/>
        </w:rPr>
      </w:pPr>
      <w:r w:rsidRPr="00C00C47">
        <w:rPr>
          <w:rFonts w:ascii="Arial" w:hAnsi="Arial" w:cs="Arial"/>
          <w:b/>
          <w:bCs/>
          <w:sz w:val="24"/>
          <w:szCs w:val="24"/>
          <w:lang w:val="en-GB"/>
        </w:rPr>
        <w:t xml:space="preserve">Main Duties and </w:t>
      </w:r>
      <w:r w:rsidR="009B752C" w:rsidRPr="00C00C47">
        <w:rPr>
          <w:rFonts w:ascii="Arial" w:hAnsi="Arial" w:cs="Arial"/>
          <w:b/>
          <w:bCs/>
          <w:sz w:val="24"/>
          <w:szCs w:val="24"/>
          <w:lang w:val="en-GB"/>
        </w:rPr>
        <w:t>Responsibilities</w:t>
      </w:r>
    </w:p>
    <w:p w14:paraId="66AB3EF0" w14:textId="77777777" w:rsidR="009B752C" w:rsidRPr="00C00C47" w:rsidRDefault="009B752C" w:rsidP="008D5369">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Strategic Leadership and Governance</w:t>
      </w:r>
    </w:p>
    <w:p w14:paraId="7201AE0C" w14:textId="77777777" w:rsidR="008D5369" w:rsidRPr="00C00C47" w:rsidRDefault="009B752C" w:rsidP="008D5369">
      <w:pPr>
        <w:pStyle w:val="ListParagraph"/>
        <w:numPr>
          <w:ilvl w:val="0"/>
          <w:numId w:val="14"/>
        </w:numPr>
        <w:rPr>
          <w:rFonts w:ascii="Arial" w:hAnsi="Arial" w:cs="Arial"/>
          <w:b/>
          <w:sz w:val="24"/>
          <w:szCs w:val="24"/>
          <w:lang w:val="en-GB"/>
        </w:rPr>
      </w:pPr>
      <w:r w:rsidRPr="00C00C47">
        <w:rPr>
          <w:rFonts w:ascii="Arial" w:hAnsi="Arial" w:cs="Arial"/>
          <w:bCs/>
          <w:sz w:val="24"/>
          <w:szCs w:val="24"/>
          <w:lang w:val="en-GB"/>
        </w:rPr>
        <w:t>Act as a senior leader within the Trust Executive Team, contributing to strategy and organisational direction.</w:t>
      </w:r>
    </w:p>
    <w:p w14:paraId="47E0EE6C" w14:textId="77777777" w:rsidR="008D5369" w:rsidRPr="00C00C47" w:rsidRDefault="009B752C" w:rsidP="008D5369">
      <w:pPr>
        <w:pStyle w:val="ListParagraph"/>
        <w:numPr>
          <w:ilvl w:val="0"/>
          <w:numId w:val="14"/>
        </w:numPr>
        <w:rPr>
          <w:rFonts w:ascii="Arial" w:hAnsi="Arial" w:cs="Arial"/>
          <w:b/>
          <w:sz w:val="24"/>
          <w:szCs w:val="24"/>
          <w:lang w:val="en-GB"/>
        </w:rPr>
      </w:pPr>
      <w:r w:rsidRPr="00C00C47">
        <w:rPr>
          <w:rFonts w:ascii="Arial" w:hAnsi="Arial" w:cs="Arial"/>
          <w:bCs/>
          <w:sz w:val="24"/>
          <w:szCs w:val="24"/>
          <w:lang w:val="en-GB"/>
        </w:rPr>
        <w:lastRenderedPageBreak/>
        <w:t>Provide assurance to the Trust Leader and Trust Board on operational effectiveness, compliance and risk.</w:t>
      </w:r>
    </w:p>
    <w:p w14:paraId="2659F252" w14:textId="77777777" w:rsidR="00FA6483" w:rsidRPr="00C00C47" w:rsidRDefault="009B752C" w:rsidP="008D5369">
      <w:pPr>
        <w:pStyle w:val="ListParagraph"/>
        <w:numPr>
          <w:ilvl w:val="0"/>
          <w:numId w:val="14"/>
        </w:numPr>
        <w:rPr>
          <w:rFonts w:ascii="Arial" w:hAnsi="Arial" w:cs="Arial"/>
          <w:b/>
          <w:sz w:val="24"/>
          <w:szCs w:val="24"/>
          <w:lang w:val="en-GB"/>
        </w:rPr>
      </w:pPr>
      <w:r w:rsidRPr="00C00C47">
        <w:rPr>
          <w:rFonts w:ascii="Arial" w:hAnsi="Arial" w:cs="Arial"/>
          <w:bCs/>
          <w:sz w:val="24"/>
          <w:szCs w:val="24"/>
          <w:lang w:val="en-GB"/>
        </w:rPr>
        <w:t>Lead the development and implementation of trust-wide operational policies, systems and processes.</w:t>
      </w:r>
    </w:p>
    <w:p w14:paraId="6D325E85" w14:textId="77777777" w:rsidR="00FA6483" w:rsidRPr="00C00C47" w:rsidRDefault="009B752C" w:rsidP="008D5369">
      <w:pPr>
        <w:pStyle w:val="ListParagraph"/>
        <w:numPr>
          <w:ilvl w:val="0"/>
          <w:numId w:val="14"/>
        </w:numPr>
        <w:rPr>
          <w:rFonts w:ascii="Arial" w:hAnsi="Arial" w:cs="Arial"/>
          <w:b/>
          <w:sz w:val="24"/>
          <w:szCs w:val="24"/>
          <w:lang w:val="en-GB"/>
        </w:rPr>
      </w:pPr>
      <w:r w:rsidRPr="00C00C47">
        <w:rPr>
          <w:rFonts w:ascii="Arial" w:hAnsi="Arial" w:cs="Arial"/>
          <w:bCs/>
          <w:sz w:val="24"/>
          <w:szCs w:val="24"/>
          <w:lang w:val="en-GB"/>
        </w:rPr>
        <w:t>Ensure alignment between operational delivery and trust priorities.</w:t>
      </w:r>
      <w:r w:rsidRPr="00C00C47">
        <w:rPr>
          <w:rFonts w:ascii="Arial" w:hAnsi="Arial" w:cs="Arial"/>
          <w:bCs/>
          <w:sz w:val="24"/>
          <w:szCs w:val="24"/>
          <w:lang w:val="en-GB"/>
        </w:rPr>
        <w:br/>
        <w:t>Hold leaders to account for delivery of agreed operational standards across the Trust.</w:t>
      </w:r>
    </w:p>
    <w:p w14:paraId="529A736C" w14:textId="40610A1B" w:rsidR="009B752C" w:rsidRPr="00C00C47" w:rsidRDefault="009B752C" w:rsidP="008D5369">
      <w:pPr>
        <w:pStyle w:val="ListParagraph"/>
        <w:numPr>
          <w:ilvl w:val="0"/>
          <w:numId w:val="14"/>
        </w:numPr>
        <w:rPr>
          <w:rFonts w:ascii="Arial" w:hAnsi="Arial" w:cs="Arial"/>
          <w:b/>
          <w:sz w:val="24"/>
          <w:szCs w:val="24"/>
          <w:lang w:val="en-GB"/>
        </w:rPr>
      </w:pPr>
      <w:r w:rsidRPr="00C00C47">
        <w:rPr>
          <w:rFonts w:ascii="Arial" w:hAnsi="Arial" w:cs="Arial"/>
          <w:bCs/>
          <w:sz w:val="24"/>
          <w:szCs w:val="24"/>
          <w:lang w:val="en-GB"/>
        </w:rPr>
        <w:t>Escalate significant risks or concerns to the Trust Leader and Trust Board where required.</w:t>
      </w:r>
    </w:p>
    <w:p w14:paraId="293166C7" w14:textId="77777777" w:rsidR="00D94FEF" w:rsidRPr="00C00C47" w:rsidRDefault="00D94FEF" w:rsidP="00D94FEF">
      <w:pPr>
        <w:rPr>
          <w:rFonts w:ascii="Arial" w:hAnsi="Arial" w:cs="Arial"/>
          <w:b/>
          <w:sz w:val="24"/>
          <w:szCs w:val="24"/>
          <w:lang w:val="en-GB"/>
        </w:rPr>
      </w:pPr>
    </w:p>
    <w:p w14:paraId="76BAD0EE" w14:textId="77777777"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Compliance and Regulatory Oversight</w:t>
      </w:r>
    </w:p>
    <w:p w14:paraId="44E5EFC9" w14:textId="77777777" w:rsidR="00FA6483" w:rsidRPr="00C00C47" w:rsidRDefault="009B752C" w:rsidP="00FA6483">
      <w:pPr>
        <w:pStyle w:val="ListParagraph"/>
        <w:numPr>
          <w:ilvl w:val="0"/>
          <w:numId w:val="15"/>
        </w:numPr>
        <w:rPr>
          <w:rFonts w:ascii="Arial" w:hAnsi="Arial" w:cs="Arial"/>
          <w:bCs/>
          <w:sz w:val="24"/>
          <w:szCs w:val="24"/>
          <w:lang w:val="en-GB"/>
        </w:rPr>
      </w:pPr>
      <w:r w:rsidRPr="00C00C47">
        <w:rPr>
          <w:rFonts w:ascii="Arial" w:hAnsi="Arial" w:cs="Arial"/>
          <w:bCs/>
          <w:sz w:val="24"/>
          <w:szCs w:val="24"/>
          <w:lang w:val="en-GB"/>
        </w:rPr>
        <w:t>Hold oversight of compliance with all statutory, legal and regulatory requirements across the Trust.</w:t>
      </w:r>
    </w:p>
    <w:p w14:paraId="118D784D" w14:textId="77777777" w:rsidR="00FA6483" w:rsidRPr="00C00C47" w:rsidRDefault="009B752C" w:rsidP="00FA6483">
      <w:pPr>
        <w:pStyle w:val="ListParagraph"/>
        <w:numPr>
          <w:ilvl w:val="0"/>
          <w:numId w:val="15"/>
        </w:numPr>
        <w:rPr>
          <w:rFonts w:ascii="Arial" w:hAnsi="Arial" w:cs="Arial"/>
          <w:bCs/>
          <w:sz w:val="24"/>
          <w:szCs w:val="24"/>
          <w:lang w:val="en-GB"/>
        </w:rPr>
      </w:pPr>
      <w:r w:rsidRPr="00C00C47">
        <w:rPr>
          <w:rFonts w:ascii="Arial" w:hAnsi="Arial" w:cs="Arial"/>
          <w:bCs/>
          <w:sz w:val="24"/>
          <w:szCs w:val="24"/>
          <w:lang w:val="en-GB"/>
        </w:rPr>
        <w:t>Ensure clear lines of accountability for compliance within each school.</w:t>
      </w:r>
      <w:r w:rsidRPr="00C00C47">
        <w:rPr>
          <w:rFonts w:ascii="Arial" w:hAnsi="Arial" w:cs="Arial"/>
          <w:bCs/>
          <w:sz w:val="24"/>
          <w:szCs w:val="24"/>
          <w:lang w:val="en-GB"/>
        </w:rPr>
        <w:br/>
        <w:t>Develop and implement robust systems for monitoring and evidencing compliance.</w:t>
      </w:r>
    </w:p>
    <w:p w14:paraId="77EE2395" w14:textId="7B4CE64E" w:rsidR="009B752C" w:rsidRPr="00C00C47" w:rsidRDefault="009B752C" w:rsidP="00FA6483">
      <w:pPr>
        <w:pStyle w:val="ListParagraph"/>
        <w:numPr>
          <w:ilvl w:val="0"/>
          <w:numId w:val="15"/>
        </w:numPr>
        <w:rPr>
          <w:rFonts w:ascii="Arial" w:hAnsi="Arial" w:cs="Arial"/>
          <w:bCs/>
          <w:sz w:val="24"/>
          <w:szCs w:val="24"/>
          <w:lang w:val="en-GB"/>
        </w:rPr>
      </w:pPr>
      <w:r w:rsidRPr="00C00C47">
        <w:rPr>
          <w:rFonts w:ascii="Arial" w:hAnsi="Arial" w:cs="Arial"/>
          <w:bCs/>
          <w:sz w:val="24"/>
          <w:szCs w:val="24"/>
          <w:lang w:val="en-GB"/>
        </w:rPr>
        <w:t>Require corrective action where compliance standards are not met.</w:t>
      </w:r>
      <w:r w:rsidRPr="00C00C47">
        <w:rPr>
          <w:rFonts w:ascii="Arial" w:hAnsi="Arial" w:cs="Arial"/>
          <w:bCs/>
          <w:sz w:val="24"/>
          <w:szCs w:val="24"/>
          <w:lang w:val="en-GB"/>
        </w:rPr>
        <w:br/>
        <w:t>Provide clear, regular reporting and assurance to the Trust Board.</w:t>
      </w:r>
    </w:p>
    <w:p w14:paraId="7047F3E7" w14:textId="77777777" w:rsidR="00D94FEF" w:rsidRPr="00C00C47" w:rsidRDefault="00D94FEF" w:rsidP="00D94FEF">
      <w:pPr>
        <w:rPr>
          <w:rFonts w:ascii="Arial" w:hAnsi="Arial" w:cs="Arial"/>
          <w:bCs/>
          <w:sz w:val="24"/>
          <w:szCs w:val="24"/>
          <w:lang w:val="en-GB"/>
        </w:rPr>
      </w:pPr>
    </w:p>
    <w:p w14:paraId="4B5197F9" w14:textId="3E174DA4"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Risk Management and Internal Control</w:t>
      </w:r>
    </w:p>
    <w:p w14:paraId="5AB608A7" w14:textId="77777777" w:rsidR="00FA6483" w:rsidRPr="00C00C47" w:rsidRDefault="009B752C" w:rsidP="00FA6483">
      <w:pPr>
        <w:pStyle w:val="ListParagraph"/>
        <w:numPr>
          <w:ilvl w:val="0"/>
          <w:numId w:val="16"/>
        </w:numPr>
        <w:rPr>
          <w:rFonts w:ascii="Arial" w:hAnsi="Arial" w:cs="Arial"/>
          <w:bCs/>
          <w:sz w:val="24"/>
          <w:szCs w:val="24"/>
          <w:lang w:val="en-GB"/>
        </w:rPr>
      </w:pPr>
      <w:r w:rsidRPr="00C00C47">
        <w:rPr>
          <w:rFonts w:ascii="Arial" w:hAnsi="Arial" w:cs="Arial"/>
          <w:bCs/>
          <w:sz w:val="24"/>
          <w:szCs w:val="24"/>
          <w:lang w:val="en-GB"/>
        </w:rPr>
        <w:t>Lead the trust-wide risk management framework.</w:t>
      </w:r>
    </w:p>
    <w:p w14:paraId="5D8B1FFE" w14:textId="77777777" w:rsidR="00FA6483" w:rsidRPr="00C00C47" w:rsidRDefault="009B752C" w:rsidP="00FA6483">
      <w:pPr>
        <w:pStyle w:val="ListParagraph"/>
        <w:numPr>
          <w:ilvl w:val="0"/>
          <w:numId w:val="16"/>
        </w:numPr>
        <w:rPr>
          <w:rFonts w:ascii="Arial" w:hAnsi="Arial" w:cs="Arial"/>
          <w:bCs/>
          <w:sz w:val="24"/>
          <w:szCs w:val="24"/>
          <w:lang w:val="en-GB"/>
        </w:rPr>
      </w:pPr>
      <w:r w:rsidRPr="00C00C47">
        <w:rPr>
          <w:rFonts w:ascii="Arial" w:hAnsi="Arial" w:cs="Arial"/>
          <w:bCs/>
          <w:sz w:val="24"/>
          <w:szCs w:val="24"/>
          <w:lang w:val="en-GB"/>
        </w:rPr>
        <w:t>Ensure risks are identified, assessed and mitigated effectively.</w:t>
      </w:r>
      <w:r w:rsidRPr="00C00C47">
        <w:rPr>
          <w:rFonts w:ascii="Arial" w:hAnsi="Arial" w:cs="Arial"/>
          <w:bCs/>
          <w:sz w:val="24"/>
          <w:szCs w:val="24"/>
          <w:lang w:val="en-GB"/>
        </w:rPr>
        <w:br/>
        <w:t>Maintain accurate and up-to-date risk registers.</w:t>
      </w:r>
    </w:p>
    <w:p w14:paraId="77B81BD4" w14:textId="77777777" w:rsidR="00FA6483" w:rsidRPr="00C00C47" w:rsidRDefault="009B752C" w:rsidP="00FA6483">
      <w:pPr>
        <w:pStyle w:val="ListParagraph"/>
        <w:numPr>
          <w:ilvl w:val="0"/>
          <w:numId w:val="16"/>
        </w:numPr>
        <w:rPr>
          <w:rFonts w:ascii="Arial" w:hAnsi="Arial" w:cs="Arial"/>
          <w:bCs/>
          <w:sz w:val="24"/>
          <w:szCs w:val="24"/>
          <w:lang w:val="en-GB"/>
        </w:rPr>
      </w:pPr>
      <w:r w:rsidRPr="00C00C47">
        <w:rPr>
          <w:rFonts w:ascii="Arial" w:hAnsi="Arial" w:cs="Arial"/>
          <w:bCs/>
          <w:sz w:val="24"/>
          <w:szCs w:val="24"/>
          <w:lang w:val="en-GB"/>
        </w:rPr>
        <w:t>Ensure risk mitigation actions are implemented and monitored.</w:t>
      </w:r>
    </w:p>
    <w:p w14:paraId="0AEACACD" w14:textId="77777777" w:rsidR="00FA6483" w:rsidRPr="00C00C47" w:rsidRDefault="009B752C" w:rsidP="00FA6483">
      <w:pPr>
        <w:pStyle w:val="ListParagraph"/>
        <w:numPr>
          <w:ilvl w:val="0"/>
          <w:numId w:val="16"/>
        </w:numPr>
        <w:rPr>
          <w:rFonts w:ascii="Arial" w:hAnsi="Arial" w:cs="Arial"/>
          <w:bCs/>
          <w:sz w:val="24"/>
          <w:szCs w:val="24"/>
          <w:lang w:val="en-GB"/>
        </w:rPr>
      </w:pPr>
      <w:r w:rsidRPr="00C00C47">
        <w:rPr>
          <w:rFonts w:ascii="Arial" w:hAnsi="Arial" w:cs="Arial"/>
          <w:bCs/>
          <w:sz w:val="24"/>
          <w:szCs w:val="24"/>
          <w:lang w:val="en-GB"/>
        </w:rPr>
        <w:t>Escalate significant risks and ensure timely and appropriate response.</w:t>
      </w:r>
    </w:p>
    <w:p w14:paraId="143FFC3C" w14:textId="6C72DCDB" w:rsidR="009B752C" w:rsidRPr="00C00C47" w:rsidRDefault="009B752C" w:rsidP="00FA6483">
      <w:pPr>
        <w:pStyle w:val="ListParagraph"/>
        <w:numPr>
          <w:ilvl w:val="0"/>
          <w:numId w:val="16"/>
        </w:numPr>
        <w:rPr>
          <w:rFonts w:ascii="Arial" w:hAnsi="Arial" w:cs="Arial"/>
          <w:bCs/>
          <w:sz w:val="24"/>
          <w:szCs w:val="24"/>
          <w:lang w:val="en-GB"/>
        </w:rPr>
      </w:pPr>
      <w:r w:rsidRPr="00C00C47">
        <w:rPr>
          <w:rFonts w:ascii="Arial" w:hAnsi="Arial" w:cs="Arial"/>
          <w:bCs/>
          <w:sz w:val="24"/>
          <w:szCs w:val="24"/>
          <w:lang w:val="en-GB"/>
        </w:rPr>
        <w:t>Oversee internal audit processes where appropriate.</w:t>
      </w:r>
    </w:p>
    <w:p w14:paraId="2CF3D81E" w14:textId="77777777" w:rsidR="00D94FEF" w:rsidRPr="00C00C47" w:rsidRDefault="00D94FEF" w:rsidP="00D94FEF">
      <w:pPr>
        <w:rPr>
          <w:rFonts w:ascii="Arial" w:hAnsi="Arial" w:cs="Arial"/>
          <w:bCs/>
          <w:sz w:val="24"/>
          <w:szCs w:val="24"/>
          <w:lang w:val="en-GB"/>
        </w:rPr>
      </w:pPr>
    </w:p>
    <w:p w14:paraId="506DC4C6" w14:textId="352A1FD4"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Contract Management</w:t>
      </w:r>
    </w:p>
    <w:p w14:paraId="163784EE" w14:textId="77777777" w:rsidR="00FA6483" w:rsidRPr="00C00C47" w:rsidRDefault="009B752C" w:rsidP="00FA6483">
      <w:pPr>
        <w:pStyle w:val="ListParagraph"/>
        <w:numPr>
          <w:ilvl w:val="0"/>
          <w:numId w:val="17"/>
        </w:numPr>
        <w:rPr>
          <w:rFonts w:ascii="Arial" w:hAnsi="Arial" w:cs="Arial"/>
          <w:bCs/>
          <w:sz w:val="24"/>
          <w:szCs w:val="24"/>
          <w:lang w:val="en-GB"/>
        </w:rPr>
      </w:pPr>
      <w:r w:rsidRPr="00C00C47">
        <w:rPr>
          <w:rFonts w:ascii="Arial" w:hAnsi="Arial" w:cs="Arial"/>
          <w:bCs/>
          <w:sz w:val="24"/>
          <w:szCs w:val="24"/>
          <w:lang w:val="en-GB"/>
        </w:rPr>
        <w:t>Line manage the Contracts Manager.</w:t>
      </w:r>
    </w:p>
    <w:p w14:paraId="5E3FAD2D" w14:textId="77777777" w:rsidR="00FA6483" w:rsidRPr="00C00C47" w:rsidRDefault="009B752C" w:rsidP="00FA6483">
      <w:pPr>
        <w:pStyle w:val="ListParagraph"/>
        <w:numPr>
          <w:ilvl w:val="0"/>
          <w:numId w:val="17"/>
        </w:numPr>
        <w:rPr>
          <w:rFonts w:ascii="Arial" w:hAnsi="Arial" w:cs="Arial"/>
          <w:bCs/>
          <w:sz w:val="24"/>
          <w:szCs w:val="24"/>
          <w:lang w:val="en-GB"/>
        </w:rPr>
      </w:pPr>
      <w:r w:rsidRPr="00C00C47">
        <w:rPr>
          <w:rFonts w:ascii="Arial" w:hAnsi="Arial" w:cs="Arial"/>
          <w:bCs/>
          <w:sz w:val="24"/>
          <w:szCs w:val="24"/>
          <w:lang w:val="en-GB"/>
        </w:rPr>
        <w:t>Hold accountability for the performance of key contracts and supplier relationships.</w:t>
      </w:r>
    </w:p>
    <w:p w14:paraId="1E7ACC58" w14:textId="77777777" w:rsidR="00FA6483" w:rsidRPr="00C00C47" w:rsidRDefault="009B752C" w:rsidP="00FA6483">
      <w:pPr>
        <w:pStyle w:val="ListParagraph"/>
        <w:numPr>
          <w:ilvl w:val="0"/>
          <w:numId w:val="17"/>
        </w:numPr>
        <w:rPr>
          <w:rFonts w:ascii="Arial" w:hAnsi="Arial" w:cs="Arial"/>
          <w:bCs/>
          <w:sz w:val="24"/>
          <w:szCs w:val="24"/>
          <w:lang w:val="en-GB"/>
        </w:rPr>
      </w:pPr>
      <w:r w:rsidRPr="00C00C47">
        <w:rPr>
          <w:rFonts w:ascii="Arial" w:hAnsi="Arial" w:cs="Arial"/>
          <w:bCs/>
          <w:sz w:val="24"/>
          <w:szCs w:val="24"/>
          <w:lang w:val="en-GB"/>
        </w:rPr>
        <w:t>Ensure contracts deliver value for money and meet agreed standards.</w:t>
      </w:r>
    </w:p>
    <w:p w14:paraId="3FD059F4" w14:textId="77777777" w:rsidR="00FA6483" w:rsidRPr="00C00C47" w:rsidRDefault="009B752C" w:rsidP="00FA6483">
      <w:pPr>
        <w:pStyle w:val="ListParagraph"/>
        <w:numPr>
          <w:ilvl w:val="0"/>
          <w:numId w:val="17"/>
        </w:numPr>
        <w:rPr>
          <w:rFonts w:ascii="Arial" w:hAnsi="Arial" w:cs="Arial"/>
          <w:bCs/>
          <w:sz w:val="24"/>
          <w:szCs w:val="24"/>
          <w:lang w:val="en-GB"/>
        </w:rPr>
      </w:pPr>
      <w:r w:rsidRPr="00C00C47">
        <w:rPr>
          <w:rFonts w:ascii="Arial" w:hAnsi="Arial" w:cs="Arial"/>
          <w:bCs/>
          <w:sz w:val="24"/>
          <w:szCs w:val="24"/>
          <w:lang w:val="en-GB"/>
        </w:rPr>
        <w:t>Intervene where contract performance does not meet expectations.</w:t>
      </w:r>
    </w:p>
    <w:p w14:paraId="38346A19" w14:textId="3717B092" w:rsidR="009B752C" w:rsidRPr="00C00C47" w:rsidRDefault="009B752C" w:rsidP="00FA6483">
      <w:pPr>
        <w:pStyle w:val="ListParagraph"/>
        <w:numPr>
          <w:ilvl w:val="0"/>
          <w:numId w:val="17"/>
        </w:numPr>
        <w:rPr>
          <w:rFonts w:ascii="Arial" w:hAnsi="Arial" w:cs="Arial"/>
          <w:bCs/>
          <w:sz w:val="24"/>
          <w:szCs w:val="24"/>
          <w:lang w:val="en-GB"/>
        </w:rPr>
      </w:pPr>
      <w:r w:rsidRPr="00C00C47">
        <w:rPr>
          <w:rFonts w:ascii="Arial" w:hAnsi="Arial" w:cs="Arial"/>
          <w:bCs/>
          <w:sz w:val="24"/>
          <w:szCs w:val="24"/>
          <w:lang w:val="en-GB"/>
        </w:rPr>
        <w:t>Identify opportunities to improve efficiency and achieve economies of scale.</w:t>
      </w:r>
    </w:p>
    <w:p w14:paraId="01646A74" w14:textId="77777777" w:rsidR="00D94FEF" w:rsidRPr="00C00C47" w:rsidRDefault="00D94FEF" w:rsidP="00D94FEF">
      <w:pPr>
        <w:rPr>
          <w:rFonts w:ascii="Arial" w:hAnsi="Arial" w:cs="Arial"/>
          <w:bCs/>
          <w:sz w:val="24"/>
          <w:szCs w:val="24"/>
          <w:lang w:val="en-GB"/>
        </w:rPr>
      </w:pPr>
    </w:p>
    <w:p w14:paraId="4DD70CAF" w14:textId="0CC2F01A"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IT, Digital and Data Coordination</w:t>
      </w:r>
    </w:p>
    <w:p w14:paraId="7E83907D" w14:textId="77777777" w:rsidR="00FA6483" w:rsidRPr="00C00C47" w:rsidRDefault="009B752C" w:rsidP="00FA6483">
      <w:pPr>
        <w:pStyle w:val="ListParagraph"/>
        <w:numPr>
          <w:ilvl w:val="0"/>
          <w:numId w:val="18"/>
        </w:numPr>
        <w:rPr>
          <w:rFonts w:ascii="Arial" w:hAnsi="Arial" w:cs="Arial"/>
          <w:bCs/>
          <w:sz w:val="24"/>
          <w:szCs w:val="24"/>
          <w:lang w:val="en-GB"/>
        </w:rPr>
      </w:pPr>
      <w:r w:rsidRPr="00C00C47">
        <w:rPr>
          <w:rFonts w:ascii="Arial" w:hAnsi="Arial" w:cs="Arial"/>
          <w:bCs/>
          <w:sz w:val="24"/>
          <w:szCs w:val="24"/>
          <w:lang w:val="en-GB"/>
        </w:rPr>
        <w:t>Lead the strategic development of IT systems across the Trust.</w:t>
      </w:r>
    </w:p>
    <w:p w14:paraId="67C80D94" w14:textId="77777777" w:rsidR="00FA6483" w:rsidRPr="00C00C47" w:rsidRDefault="009B752C" w:rsidP="00FA6483">
      <w:pPr>
        <w:pStyle w:val="ListParagraph"/>
        <w:numPr>
          <w:ilvl w:val="0"/>
          <w:numId w:val="18"/>
        </w:numPr>
        <w:rPr>
          <w:rFonts w:ascii="Arial" w:hAnsi="Arial" w:cs="Arial"/>
          <w:bCs/>
          <w:sz w:val="24"/>
          <w:szCs w:val="24"/>
          <w:lang w:val="en-GB"/>
        </w:rPr>
      </w:pPr>
      <w:r w:rsidRPr="00C00C47">
        <w:rPr>
          <w:rFonts w:ascii="Arial" w:hAnsi="Arial" w:cs="Arial"/>
          <w:bCs/>
          <w:sz w:val="24"/>
          <w:szCs w:val="24"/>
          <w:lang w:val="en-GB"/>
        </w:rPr>
        <w:t>Ensure IT infrastructure supports operational efficiency and school needs.</w:t>
      </w:r>
    </w:p>
    <w:p w14:paraId="146E5860" w14:textId="77777777" w:rsidR="00FA6483" w:rsidRPr="00C00C47" w:rsidRDefault="009B752C" w:rsidP="00FA6483">
      <w:pPr>
        <w:pStyle w:val="ListParagraph"/>
        <w:numPr>
          <w:ilvl w:val="0"/>
          <w:numId w:val="18"/>
        </w:numPr>
        <w:rPr>
          <w:rFonts w:ascii="Arial" w:hAnsi="Arial" w:cs="Arial"/>
          <w:bCs/>
          <w:sz w:val="24"/>
          <w:szCs w:val="24"/>
          <w:lang w:val="en-GB"/>
        </w:rPr>
      </w:pPr>
      <w:r w:rsidRPr="00C00C47">
        <w:rPr>
          <w:rFonts w:ascii="Arial" w:hAnsi="Arial" w:cs="Arial"/>
          <w:bCs/>
          <w:sz w:val="24"/>
          <w:szCs w:val="24"/>
          <w:lang w:val="en-GB"/>
        </w:rPr>
        <w:t>Oversee data protection and cyber security arrangements.</w:t>
      </w:r>
    </w:p>
    <w:p w14:paraId="0DCD32A8" w14:textId="77777777" w:rsidR="00FA6483" w:rsidRPr="00C00C47" w:rsidRDefault="009B752C" w:rsidP="00FA6483">
      <w:pPr>
        <w:pStyle w:val="ListParagraph"/>
        <w:numPr>
          <w:ilvl w:val="0"/>
          <w:numId w:val="18"/>
        </w:numPr>
        <w:rPr>
          <w:rFonts w:ascii="Arial" w:hAnsi="Arial" w:cs="Arial"/>
          <w:bCs/>
          <w:sz w:val="24"/>
          <w:szCs w:val="24"/>
          <w:lang w:val="en-GB"/>
        </w:rPr>
      </w:pPr>
      <w:r w:rsidRPr="00C00C47">
        <w:rPr>
          <w:rFonts w:ascii="Arial" w:hAnsi="Arial" w:cs="Arial"/>
          <w:bCs/>
          <w:sz w:val="24"/>
          <w:szCs w:val="24"/>
          <w:lang w:val="en-GB"/>
        </w:rPr>
        <w:t>Drive consistency and integration of systems across schools.</w:t>
      </w:r>
    </w:p>
    <w:p w14:paraId="354ED744" w14:textId="141D13F3" w:rsidR="009B752C" w:rsidRPr="00C00C47" w:rsidRDefault="009B752C" w:rsidP="00FA6483">
      <w:pPr>
        <w:pStyle w:val="ListParagraph"/>
        <w:numPr>
          <w:ilvl w:val="0"/>
          <w:numId w:val="18"/>
        </w:numPr>
        <w:rPr>
          <w:rFonts w:ascii="Arial" w:hAnsi="Arial" w:cs="Arial"/>
          <w:bCs/>
          <w:sz w:val="24"/>
          <w:szCs w:val="24"/>
          <w:lang w:val="en-GB"/>
        </w:rPr>
      </w:pPr>
      <w:r w:rsidRPr="00C00C47">
        <w:rPr>
          <w:rFonts w:ascii="Arial" w:hAnsi="Arial" w:cs="Arial"/>
          <w:bCs/>
          <w:sz w:val="24"/>
          <w:szCs w:val="24"/>
          <w:lang w:val="en-GB"/>
        </w:rPr>
        <w:t>Ensure schools adopt agreed systems and standards where required.</w:t>
      </w:r>
    </w:p>
    <w:p w14:paraId="5120E302" w14:textId="77777777" w:rsidR="00D94FEF" w:rsidRPr="00C00C47" w:rsidRDefault="00D94FEF" w:rsidP="00D94FEF">
      <w:pPr>
        <w:rPr>
          <w:rFonts w:ascii="Arial" w:hAnsi="Arial" w:cs="Arial"/>
          <w:bCs/>
          <w:sz w:val="24"/>
          <w:szCs w:val="24"/>
          <w:lang w:val="en-GB"/>
        </w:rPr>
      </w:pPr>
    </w:p>
    <w:p w14:paraId="36499BAF" w14:textId="5709882E"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Communications</w:t>
      </w:r>
    </w:p>
    <w:p w14:paraId="5A77770A" w14:textId="77777777" w:rsidR="00FA6483" w:rsidRPr="00C00C47" w:rsidRDefault="009B752C" w:rsidP="00FA6483">
      <w:pPr>
        <w:pStyle w:val="ListParagraph"/>
        <w:numPr>
          <w:ilvl w:val="0"/>
          <w:numId w:val="19"/>
        </w:numPr>
        <w:rPr>
          <w:rFonts w:ascii="Arial" w:hAnsi="Arial" w:cs="Arial"/>
          <w:bCs/>
          <w:sz w:val="24"/>
          <w:szCs w:val="24"/>
          <w:lang w:val="en-GB"/>
        </w:rPr>
      </w:pPr>
      <w:r w:rsidRPr="00C00C47">
        <w:rPr>
          <w:rFonts w:ascii="Arial" w:hAnsi="Arial" w:cs="Arial"/>
          <w:bCs/>
          <w:sz w:val="24"/>
          <w:szCs w:val="24"/>
          <w:lang w:val="en-GB"/>
        </w:rPr>
        <w:t>Lead a clear and coherent trust-wide communications approach.</w:t>
      </w:r>
    </w:p>
    <w:p w14:paraId="1D9910BC" w14:textId="77777777" w:rsidR="00FA6483" w:rsidRPr="00C00C47" w:rsidRDefault="009B752C" w:rsidP="00FA6483">
      <w:pPr>
        <w:pStyle w:val="ListParagraph"/>
        <w:numPr>
          <w:ilvl w:val="0"/>
          <w:numId w:val="19"/>
        </w:numPr>
        <w:rPr>
          <w:rFonts w:ascii="Arial" w:hAnsi="Arial" w:cs="Arial"/>
          <w:bCs/>
          <w:sz w:val="24"/>
          <w:szCs w:val="24"/>
          <w:lang w:val="en-GB"/>
        </w:rPr>
      </w:pPr>
      <w:r w:rsidRPr="00C00C47">
        <w:rPr>
          <w:rFonts w:ascii="Arial" w:hAnsi="Arial" w:cs="Arial"/>
          <w:bCs/>
          <w:sz w:val="24"/>
          <w:szCs w:val="24"/>
          <w:lang w:val="en-GB"/>
        </w:rPr>
        <w:t>Ensure communication is timely, accurate and aligned to trust priorities.</w:t>
      </w:r>
    </w:p>
    <w:p w14:paraId="5B631B84" w14:textId="77777777" w:rsidR="00FA6483" w:rsidRPr="00C00C47" w:rsidRDefault="009B752C" w:rsidP="00FA6483">
      <w:pPr>
        <w:pStyle w:val="ListParagraph"/>
        <w:numPr>
          <w:ilvl w:val="0"/>
          <w:numId w:val="19"/>
        </w:numPr>
        <w:rPr>
          <w:rFonts w:ascii="Arial" w:hAnsi="Arial" w:cs="Arial"/>
          <w:bCs/>
          <w:sz w:val="24"/>
          <w:szCs w:val="24"/>
          <w:lang w:val="en-GB"/>
        </w:rPr>
      </w:pPr>
      <w:r w:rsidRPr="00C00C47">
        <w:rPr>
          <w:rFonts w:ascii="Arial" w:hAnsi="Arial" w:cs="Arial"/>
          <w:bCs/>
          <w:sz w:val="24"/>
          <w:szCs w:val="24"/>
          <w:lang w:val="en-GB"/>
        </w:rPr>
        <w:t>Support transparency and effective stakeholder engagement.</w:t>
      </w:r>
    </w:p>
    <w:p w14:paraId="40E66543" w14:textId="0423857A" w:rsidR="009B752C" w:rsidRPr="00C00C47" w:rsidRDefault="009B752C" w:rsidP="00FA6483">
      <w:pPr>
        <w:pStyle w:val="ListParagraph"/>
        <w:numPr>
          <w:ilvl w:val="0"/>
          <w:numId w:val="19"/>
        </w:numPr>
        <w:rPr>
          <w:rFonts w:ascii="Arial" w:hAnsi="Arial" w:cs="Arial"/>
          <w:bCs/>
          <w:sz w:val="24"/>
          <w:szCs w:val="24"/>
          <w:lang w:val="en-GB"/>
        </w:rPr>
      </w:pPr>
      <w:r w:rsidRPr="00C00C47">
        <w:rPr>
          <w:rFonts w:ascii="Arial" w:hAnsi="Arial" w:cs="Arial"/>
          <w:bCs/>
          <w:sz w:val="24"/>
          <w:szCs w:val="24"/>
          <w:lang w:val="en-GB"/>
        </w:rPr>
        <w:t>Address misalignment or inconsistency in communication where it occurs.</w:t>
      </w:r>
    </w:p>
    <w:p w14:paraId="2B53A3FF" w14:textId="77777777" w:rsidR="00D94FEF" w:rsidRPr="00C00C47" w:rsidRDefault="00D94FEF" w:rsidP="00D94FEF">
      <w:pPr>
        <w:rPr>
          <w:rFonts w:ascii="Arial" w:hAnsi="Arial" w:cs="Arial"/>
          <w:bCs/>
          <w:sz w:val="24"/>
          <w:szCs w:val="24"/>
          <w:lang w:val="en-GB"/>
        </w:rPr>
      </w:pPr>
    </w:p>
    <w:p w14:paraId="3EE9CBF2" w14:textId="77777777"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Health and Safety</w:t>
      </w:r>
    </w:p>
    <w:p w14:paraId="27105C7A" w14:textId="77777777" w:rsidR="00FA6483" w:rsidRPr="00C00C47" w:rsidRDefault="009B752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Hold strategic oversight of health and safety across the Trust, ensuring compliance with all statutory requirements and guidance.</w:t>
      </w:r>
    </w:p>
    <w:p w14:paraId="5C4B42BA" w14:textId="77777777" w:rsidR="00FA6483" w:rsidRPr="00C00C47" w:rsidRDefault="009B752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Ensure robust systems and processes are in place across all schools.</w:t>
      </w:r>
    </w:p>
    <w:p w14:paraId="6AFC47A4" w14:textId="77777777" w:rsidR="00FA6483" w:rsidRPr="00C00C47" w:rsidRDefault="009B752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Provide assurance to the Trust Board that risks are identified and mitigated appropriately.</w:t>
      </w:r>
    </w:p>
    <w:p w14:paraId="59BA1C7E" w14:textId="77777777" w:rsidR="00FA6483" w:rsidRPr="00C00C47" w:rsidRDefault="009B752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Monitor incidents, trends and compliance, requiring corrective action where standards are not met.</w:t>
      </w:r>
    </w:p>
    <w:p w14:paraId="3C234542" w14:textId="53E400B6" w:rsidR="009B752C" w:rsidRPr="00C00C47" w:rsidRDefault="009B752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Promote a strong culture of health and safety across all schools.</w:t>
      </w:r>
    </w:p>
    <w:p w14:paraId="03B8D3D3" w14:textId="77777777" w:rsidR="00D94FEF" w:rsidRPr="00C00C47" w:rsidRDefault="00D94FEF" w:rsidP="00D94FEF">
      <w:pPr>
        <w:rPr>
          <w:rFonts w:ascii="Arial" w:hAnsi="Arial" w:cs="Arial"/>
          <w:bCs/>
          <w:sz w:val="24"/>
          <w:szCs w:val="24"/>
          <w:lang w:val="en-GB"/>
        </w:rPr>
      </w:pPr>
    </w:p>
    <w:p w14:paraId="20FBBB0F" w14:textId="48703CF2" w:rsidR="0065207C" w:rsidRPr="00C00C47" w:rsidRDefault="0065207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Growth, Partnerships and Membership</w:t>
      </w:r>
    </w:p>
    <w:p w14:paraId="7443ECDD" w14:textId="77777777" w:rsidR="0065207C" w:rsidRPr="00C00C47" w:rsidRDefault="0065207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 xml:space="preserve">Provide strategic oversight of membership and partnership schools, ensuring strong alignment with the trust’s vision, values and expectations. </w:t>
      </w:r>
    </w:p>
    <w:p w14:paraId="6CE2BFE3" w14:textId="77777777" w:rsidR="0065207C" w:rsidRPr="00C00C47" w:rsidRDefault="0065207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 xml:space="preserve">Lead on the development and coordination of relationships with schools wishing to join Embark, acting as a key point of contact throughout the process. </w:t>
      </w:r>
    </w:p>
    <w:p w14:paraId="51E84CFE" w14:textId="77777777" w:rsidR="0065207C" w:rsidRPr="00C00C47" w:rsidRDefault="0065207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 xml:space="preserve">Ensure that all membership schools receive high quality, consistent and responsive services that reflect trust standards. </w:t>
      </w:r>
    </w:p>
    <w:p w14:paraId="57DE8AE8" w14:textId="77777777" w:rsidR="0065207C" w:rsidRPr="00C00C47" w:rsidRDefault="0065207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t xml:space="preserve">Work closely with school leaders to build positive, professional relationships that support collaboration and improvement. </w:t>
      </w:r>
    </w:p>
    <w:p w14:paraId="7C9B698F" w14:textId="6A47B836" w:rsidR="009B752C" w:rsidRPr="00C00C47" w:rsidRDefault="0065207C" w:rsidP="00FA6483">
      <w:pPr>
        <w:pStyle w:val="ListParagraph"/>
        <w:numPr>
          <w:ilvl w:val="0"/>
          <w:numId w:val="20"/>
        </w:numPr>
        <w:rPr>
          <w:rFonts w:ascii="Arial" w:hAnsi="Arial" w:cs="Arial"/>
          <w:bCs/>
          <w:sz w:val="24"/>
          <w:szCs w:val="24"/>
          <w:lang w:val="en-GB"/>
        </w:rPr>
      </w:pPr>
      <w:r w:rsidRPr="00C00C47">
        <w:rPr>
          <w:rFonts w:ascii="Arial" w:hAnsi="Arial" w:cs="Arial"/>
          <w:bCs/>
          <w:sz w:val="24"/>
          <w:szCs w:val="24"/>
          <w:lang w:val="en-GB"/>
        </w:rPr>
        <w:lastRenderedPageBreak/>
        <w:t>Contribute to the trust’s growth strategy, ensuring that any expansion is carefully planned, well supported and sustainable</w:t>
      </w:r>
      <w:r w:rsidR="002A6BA8" w:rsidRPr="00C00C47">
        <w:rPr>
          <w:rFonts w:ascii="Arial" w:hAnsi="Arial" w:cs="Arial"/>
          <w:bCs/>
          <w:sz w:val="24"/>
          <w:szCs w:val="24"/>
          <w:lang w:val="en-GB"/>
        </w:rPr>
        <w:t>.</w:t>
      </w:r>
    </w:p>
    <w:p w14:paraId="312C93EB" w14:textId="77777777" w:rsidR="00D94FEF" w:rsidRPr="00C00C47" w:rsidRDefault="00D94FEF" w:rsidP="00D94FEF">
      <w:pPr>
        <w:rPr>
          <w:rFonts w:ascii="Arial" w:hAnsi="Arial" w:cs="Arial"/>
          <w:bCs/>
          <w:sz w:val="24"/>
          <w:szCs w:val="24"/>
          <w:lang w:val="en-GB"/>
        </w:rPr>
      </w:pPr>
    </w:p>
    <w:p w14:paraId="3024D795" w14:textId="53C9B7C2" w:rsidR="009B752C" w:rsidRPr="00C00C47" w:rsidRDefault="009B752C" w:rsidP="00D94FEF">
      <w:pPr>
        <w:pStyle w:val="ListParagraph"/>
        <w:numPr>
          <w:ilvl w:val="0"/>
          <w:numId w:val="13"/>
        </w:numPr>
        <w:rPr>
          <w:rFonts w:ascii="Arial" w:hAnsi="Arial" w:cs="Arial"/>
          <w:b/>
          <w:bCs/>
          <w:sz w:val="24"/>
          <w:szCs w:val="24"/>
          <w:lang w:val="en-GB"/>
        </w:rPr>
      </w:pPr>
      <w:r w:rsidRPr="00C00C47">
        <w:rPr>
          <w:rFonts w:ascii="Arial" w:hAnsi="Arial" w:cs="Arial"/>
          <w:b/>
          <w:bCs/>
          <w:sz w:val="24"/>
          <w:szCs w:val="24"/>
          <w:lang w:val="en-GB"/>
        </w:rPr>
        <w:t>Operational Consistency Across Schools</w:t>
      </w:r>
    </w:p>
    <w:p w14:paraId="300ED671" w14:textId="77777777" w:rsidR="00FA6483" w:rsidRPr="00C00C47" w:rsidRDefault="009B752C" w:rsidP="00FA6483">
      <w:pPr>
        <w:pStyle w:val="ListParagraph"/>
        <w:numPr>
          <w:ilvl w:val="0"/>
          <w:numId w:val="21"/>
        </w:numPr>
        <w:rPr>
          <w:rFonts w:ascii="Arial" w:hAnsi="Arial" w:cs="Arial"/>
          <w:bCs/>
          <w:sz w:val="24"/>
          <w:szCs w:val="24"/>
          <w:lang w:val="en-GB"/>
        </w:rPr>
      </w:pPr>
      <w:r w:rsidRPr="00C00C47">
        <w:rPr>
          <w:rFonts w:ascii="Arial" w:hAnsi="Arial" w:cs="Arial"/>
          <w:bCs/>
          <w:sz w:val="24"/>
          <w:szCs w:val="24"/>
          <w:lang w:val="en-GB"/>
        </w:rPr>
        <w:t>Develop and implement consistent operational systems across all schools.</w:t>
      </w:r>
    </w:p>
    <w:p w14:paraId="61C55DC4" w14:textId="77777777" w:rsidR="00FA6483" w:rsidRPr="00C00C47" w:rsidRDefault="009B752C" w:rsidP="00FA6483">
      <w:pPr>
        <w:pStyle w:val="ListParagraph"/>
        <w:numPr>
          <w:ilvl w:val="0"/>
          <w:numId w:val="21"/>
        </w:numPr>
        <w:rPr>
          <w:rFonts w:ascii="Arial" w:hAnsi="Arial" w:cs="Arial"/>
          <w:bCs/>
          <w:sz w:val="24"/>
          <w:szCs w:val="24"/>
          <w:lang w:val="en-GB"/>
        </w:rPr>
      </w:pPr>
      <w:r w:rsidRPr="00C00C47">
        <w:rPr>
          <w:rFonts w:ascii="Arial" w:hAnsi="Arial" w:cs="Arial"/>
          <w:bCs/>
          <w:sz w:val="24"/>
          <w:szCs w:val="24"/>
          <w:lang w:val="en-GB"/>
        </w:rPr>
        <w:t>Reduce duplication and variation in operational practice.</w:t>
      </w:r>
    </w:p>
    <w:p w14:paraId="62C32CEA" w14:textId="77777777" w:rsidR="00FA6483" w:rsidRPr="00C00C47" w:rsidRDefault="009B752C" w:rsidP="00FA6483">
      <w:pPr>
        <w:pStyle w:val="ListParagraph"/>
        <w:numPr>
          <w:ilvl w:val="0"/>
          <w:numId w:val="21"/>
        </w:numPr>
        <w:rPr>
          <w:rFonts w:ascii="Arial" w:hAnsi="Arial" w:cs="Arial"/>
          <w:bCs/>
          <w:sz w:val="24"/>
          <w:szCs w:val="24"/>
          <w:lang w:val="en-GB"/>
        </w:rPr>
      </w:pPr>
      <w:r w:rsidRPr="00C00C47">
        <w:rPr>
          <w:rFonts w:ascii="Arial" w:hAnsi="Arial" w:cs="Arial"/>
          <w:bCs/>
          <w:sz w:val="24"/>
          <w:szCs w:val="24"/>
          <w:lang w:val="en-GB"/>
        </w:rPr>
        <w:t>Monitor operational effectiveness and require improvement where standards are not met.</w:t>
      </w:r>
    </w:p>
    <w:p w14:paraId="1888A12F" w14:textId="749EF95A" w:rsidR="009B752C" w:rsidRPr="00C00C47" w:rsidRDefault="009B752C" w:rsidP="00FA6483">
      <w:pPr>
        <w:pStyle w:val="ListParagraph"/>
        <w:numPr>
          <w:ilvl w:val="0"/>
          <w:numId w:val="21"/>
        </w:numPr>
        <w:rPr>
          <w:rFonts w:ascii="Arial" w:hAnsi="Arial" w:cs="Arial"/>
          <w:bCs/>
          <w:sz w:val="24"/>
          <w:szCs w:val="24"/>
          <w:lang w:val="en-GB"/>
        </w:rPr>
      </w:pPr>
      <w:r w:rsidRPr="00C00C47">
        <w:rPr>
          <w:rFonts w:ascii="Arial" w:hAnsi="Arial" w:cs="Arial"/>
          <w:bCs/>
          <w:sz w:val="24"/>
          <w:szCs w:val="24"/>
          <w:lang w:val="en-GB"/>
        </w:rPr>
        <w:t>Ensure agreed systems and processes are implemented consistently across the Trust.</w:t>
      </w:r>
    </w:p>
    <w:p w14:paraId="6C713A09" w14:textId="77777777" w:rsidR="00325E85" w:rsidRPr="00814CDE" w:rsidRDefault="00325E85" w:rsidP="00325E85">
      <w:pPr>
        <w:spacing w:after="60"/>
        <w:ind w:left="360"/>
        <w:rPr>
          <w:rFonts w:ascii="Arial" w:hAnsi="Arial" w:cs="Arial"/>
          <w:sz w:val="24"/>
          <w:szCs w:val="24"/>
        </w:rPr>
      </w:pPr>
      <w:r w:rsidRPr="00814CDE">
        <w:rPr>
          <w:rFonts w:ascii="Arial" w:hAnsi="Arial" w:cs="Arial"/>
          <w:b/>
          <w:sz w:val="24"/>
          <w:szCs w:val="24"/>
        </w:rPr>
        <w:t>Key Accountabilities</w:t>
      </w:r>
    </w:p>
    <w:p w14:paraId="10E26E20" w14:textId="3A8F4724" w:rsidR="00325E85" w:rsidRPr="00814CDE" w:rsidRDefault="00D13A59" w:rsidP="00325E85">
      <w:pPr>
        <w:numPr>
          <w:ilvl w:val="0"/>
          <w:numId w:val="1"/>
        </w:numPr>
        <w:tabs>
          <w:tab w:val="clear" w:pos="360"/>
          <w:tab w:val="num" w:pos="720"/>
        </w:tabs>
        <w:spacing w:after="60"/>
        <w:ind w:left="720"/>
        <w:rPr>
          <w:rFonts w:ascii="Arial" w:hAnsi="Arial" w:cs="Arial"/>
          <w:sz w:val="24"/>
          <w:szCs w:val="24"/>
        </w:rPr>
      </w:pPr>
      <w:r w:rsidRPr="00814CDE">
        <w:rPr>
          <w:rFonts w:ascii="Arial" w:hAnsi="Arial" w:cs="Arial"/>
          <w:bCs/>
          <w:sz w:val="24"/>
          <w:szCs w:val="24"/>
          <w:lang w:val="en-GB"/>
        </w:rPr>
        <w:t xml:space="preserve">provide strategic leadership and assurance across trust operations </w:t>
      </w:r>
      <w:r w:rsidR="00744D47" w:rsidRPr="00814CDE">
        <w:rPr>
          <w:rFonts w:ascii="Arial" w:hAnsi="Arial" w:cs="Arial"/>
          <w:bCs/>
          <w:sz w:val="24"/>
          <w:szCs w:val="24"/>
          <w:lang w:val="en-GB"/>
        </w:rPr>
        <w:t>to ensure that</w:t>
      </w:r>
      <w:r w:rsidRPr="00814CDE">
        <w:rPr>
          <w:rFonts w:ascii="Arial" w:hAnsi="Arial" w:cs="Arial"/>
          <w:bCs/>
          <w:sz w:val="24"/>
          <w:szCs w:val="24"/>
          <w:lang w:val="en-GB"/>
        </w:rPr>
        <w:t xml:space="preserve"> systems, infrastructure and support required to deliver strong educational outcomes</w:t>
      </w:r>
      <w:r w:rsidRPr="00814CDE">
        <w:rPr>
          <w:rFonts w:ascii="Arial" w:hAnsi="Arial" w:cs="Arial"/>
          <w:sz w:val="24"/>
          <w:szCs w:val="24"/>
        </w:rPr>
        <w:t xml:space="preserve"> </w:t>
      </w:r>
      <w:r w:rsidR="00744D47" w:rsidRPr="00814CDE">
        <w:rPr>
          <w:rFonts w:ascii="Arial" w:hAnsi="Arial" w:cs="Arial"/>
          <w:sz w:val="24"/>
          <w:szCs w:val="24"/>
        </w:rPr>
        <w:t>are in place</w:t>
      </w:r>
    </w:p>
    <w:p w14:paraId="07F0DBDF" w14:textId="3F213B39" w:rsidR="00325E85" w:rsidRPr="00814CDE" w:rsidRDefault="00744D47" w:rsidP="00325E85">
      <w:pPr>
        <w:numPr>
          <w:ilvl w:val="0"/>
          <w:numId w:val="1"/>
        </w:numPr>
        <w:tabs>
          <w:tab w:val="clear" w:pos="360"/>
          <w:tab w:val="num" w:pos="720"/>
        </w:tabs>
        <w:spacing w:after="60"/>
        <w:ind w:left="720"/>
        <w:rPr>
          <w:rFonts w:ascii="Arial" w:hAnsi="Arial" w:cs="Arial"/>
          <w:sz w:val="24"/>
          <w:szCs w:val="24"/>
        </w:rPr>
      </w:pPr>
      <w:r w:rsidRPr="00814CDE">
        <w:rPr>
          <w:rFonts w:ascii="Arial" w:hAnsi="Arial" w:cs="Arial"/>
          <w:bCs/>
          <w:sz w:val="24"/>
          <w:szCs w:val="24"/>
          <w:lang w:val="en-GB"/>
        </w:rPr>
        <w:t>lead operational strategy, ensure compliance with statutory and regulatory requirements, oversee risk management, and secure consistency and efficiency across all schools</w:t>
      </w:r>
      <w:r w:rsidRPr="00814CDE">
        <w:rPr>
          <w:rFonts w:ascii="Arial" w:hAnsi="Arial" w:cs="Arial"/>
          <w:sz w:val="24"/>
          <w:szCs w:val="24"/>
        </w:rPr>
        <w:t xml:space="preserve"> </w:t>
      </w:r>
    </w:p>
    <w:p w14:paraId="1909EC57" w14:textId="77777777" w:rsidR="008E1F5F" w:rsidRPr="00814CDE" w:rsidRDefault="00E33733" w:rsidP="00325E85">
      <w:pPr>
        <w:numPr>
          <w:ilvl w:val="0"/>
          <w:numId w:val="1"/>
        </w:numPr>
        <w:tabs>
          <w:tab w:val="clear" w:pos="360"/>
          <w:tab w:val="num" w:pos="720"/>
        </w:tabs>
        <w:spacing w:after="60"/>
        <w:ind w:left="720"/>
        <w:rPr>
          <w:rFonts w:ascii="Arial" w:hAnsi="Arial" w:cs="Arial"/>
          <w:sz w:val="24"/>
          <w:szCs w:val="24"/>
        </w:rPr>
      </w:pPr>
      <w:r w:rsidRPr="00814CDE">
        <w:rPr>
          <w:rFonts w:ascii="Arial" w:hAnsi="Arial" w:cs="Arial"/>
          <w:bCs/>
          <w:sz w:val="24"/>
          <w:szCs w:val="24"/>
          <w:lang w:val="en-GB"/>
        </w:rPr>
        <w:t>operational systems and services enable school leaders to focus on teaching, learning and pupil outcomes</w:t>
      </w:r>
      <w:r w:rsidRPr="00814CDE">
        <w:rPr>
          <w:rFonts w:ascii="Arial" w:hAnsi="Arial" w:cs="Arial"/>
          <w:sz w:val="24"/>
          <w:szCs w:val="24"/>
        </w:rPr>
        <w:t xml:space="preserve"> </w:t>
      </w:r>
    </w:p>
    <w:p w14:paraId="77D2D463" w14:textId="77777777" w:rsidR="008E1F5F" w:rsidRPr="00814CDE" w:rsidRDefault="008E1F5F" w:rsidP="00325E85">
      <w:pPr>
        <w:numPr>
          <w:ilvl w:val="0"/>
          <w:numId w:val="1"/>
        </w:numPr>
        <w:tabs>
          <w:tab w:val="clear" w:pos="360"/>
          <w:tab w:val="num" w:pos="720"/>
        </w:tabs>
        <w:spacing w:after="60"/>
        <w:ind w:left="720"/>
        <w:rPr>
          <w:rFonts w:ascii="Arial" w:hAnsi="Arial" w:cs="Arial"/>
          <w:sz w:val="24"/>
          <w:szCs w:val="24"/>
        </w:rPr>
      </w:pPr>
      <w:r w:rsidRPr="00814CDE">
        <w:rPr>
          <w:rFonts w:ascii="Arial" w:hAnsi="Arial" w:cs="Arial"/>
          <w:bCs/>
          <w:sz w:val="24"/>
          <w:szCs w:val="24"/>
          <w:lang w:val="en-GB"/>
        </w:rPr>
        <w:t>oversight of compliance with all statutory, legal and regulatory requirements across the Trust</w:t>
      </w:r>
      <w:r w:rsidRPr="00814CDE">
        <w:rPr>
          <w:rFonts w:ascii="Arial" w:hAnsi="Arial" w:cs="Arial"/>
          <w:sz w:val="24"/>
          <w:szCs w:val="24"/>
        </w:rPr>
        <w:t xml:space="preserve"> </w:t>
      </w:r>
    </w:p>
    <w:p w14:paraId="5578E1CA" w14:textId="7E95EC53" w:rsidR="00325E85" w:rsidRPr="00814CDE" w:rsidRDefault="008E1F5F" w:rsidP="008E1F5F">
      <w:pPr>
        <w:pStyle w:val="ListBullet"/>
        <w:tabs>
          <w:tab w:val="num" w:pos="1897"/>
        </w:tabs>
        <w:ind w:left="720"/>
        <w:rPr>
          <w:rFonts w:ascii="Arial" w:hAnsi="Arial" w:cs="Arial"/>
          <w:sz w:val="24"/>
          <w:szCs w:val="24"/>
          <w:lang w:val="en-GB"/>
        </w:rPr>
      </w:pPr>
      <w:r w:rsidRPr="00814CDE">
        <w:rPr>
          <w:rFonts w:ascii="Arial" w:hAnsi="Arial" w:cs="Arial"/>
          <w:sz w:val="24"/>
          <w:szCs w:val="24"/>
          <w:lang w:val="en-GB"/>
        </w:rPr>
        <w:t>Lead the trust-wide risk management framework</w:t>
      </w:r>
    </w:p>
    <w:p w14:paraId="197AD34F" w14:textId="77777777" w:rsidR="00325E85" w:rsidRPr="00C00C47" w:rsidRDefault="00325E85" w:rsidP="000F44D6">
      <w:pPr>
        <w:spacing w:after="60"/>
        <w:contextualSpacing/>
        <w:rPr>
          <w:rFonts w:ascii="Arial" w:hAnsi="Arial" w:cs="Arial"/>
          <w:b/>
          <w:bCs/>
          <w:sz w:val="24"/>
          <w:szCs w:val="24"/>
          <w:lang w:val="en-GB"/>
        </w:rPr>
      </w:pPr>
      <w:r w:rsidRPr="00C00C47">
        <w:rPr>
          <w:rFonts w:ascii="Arial" w:hAnsi="Arial" w:cs="Arial"/>
          <w:b/>
          <w:bCs/>
          <w:sz w:val="24"/>
          <w:szCs w:val="24"/>
          <w:lang w:val="en-GB"/>
        </w:rPr>
        <w:t>Professional Responsibilities</w:t>
      </w:r>
    </w:p>
    <w:p w14:paraId="180937C5" w14:textId="77777777" w:rsidR="00325E85" w:rsidRPr="00C00C47" w:rsidRDefault="00325E85" w:rsidP="00325E85">
      <w:pPr>
        <w:spacing w:after="60"/>
        <w:ind w:left="360"/>
        <w:contextualSpacing/>
        <w:rPr>
          <w:rFonts w:ascii="Arial" w:hAnsi="Arial" w:cs="Arial"/>
          <w:b/>
          <w:bCs/>
          <w:sz w:val="24"/>
          <w:szCs w:val="24"/>
          <w:lang w:val="en-GB"/>
        </w:rPr>
      </w:pPr>
    </w:p>
    <w:p w14:paraId="34AD51A4" w14:textId="77777777" w:rsidR="00325E85" w:rsidRPr="00C00C47" w:rsidRDefault="00325E85" w:rsidP="00325E85">
      <w:pPr>
        <w:numPr>
          <w:ilvl w:val="0"/>
          <w:numId w:val="28"/>
        </w:numPr>
        <w:spacing w:after="60"/>
        <w:contextualSpacing/>
        <w:rPr>
          <w:rFonts w:ascii="Arial" w:hAnsi="Arial" w:cs="Arial"/>
          <w:sz w:val="24"/>
          <w:szCs w:val="24"/>
          <w:lang w:val="en-GB"/>
        </w:rPr>
      </w:pPr>
      <w:r w:rsidRPr="00C00C47">
        <w:rPr>
          <w:rFonts w:ascii="Arial" w:hAnsi="Arial" w:cs="Arial"/>
          <w:sz w:val="24"/>
          <w:szCs w:val="24"/>
          <w:lang w:val="en-GB"/>
        </w:rPr>
        <w:t>Uphold and promote the values and ethos of the trust.</w:t>
      </w:r>
    </w:p>
    <w:p w14:paraId="7821C895" w14:textId="77777777" w:rsidR="00325E85" w:rsidRPr="00C00C47" w:rsidRDefault="00325E85" w:rsidP="00325E85">
      <w:pPr>
        <w:numPr>
          <w:ilvl w:val="0"/>
          <w:numId w:val="28"/>
        </w:numPr>
        <w:spacing w:after="60"/>
        <w:contextualSpacing/>
        <w:rPr>
          <w:rFonts w:ascii="Arial" w:hAnsi="Arial" w:cs="Arial"/>
          <w:sz w:val="24"/>
          <w:szCs w:val="24"/>
          <w:lang w:val="en-GB"/>
        </w:rPr>
      </w:pPr>
      <w:r w:rsidRPr="00C00C47">
        <w:rPr>
          <w:rFonts w:ascii="Arial" w:hAnsi="Arial" w:cs="Arial"/>
          <w:sz w:val="24"/>
          <w:szCs w:val="24"/>
          <w:lang w:val="en-GB"/>
        </w:rPr>
        <w:t>Work collaboratively across schools and central teams to secure the best outcomes for pupils.</w:t>
      </w:r>
    </w:p>
    <w:p w14:paraId="4318EB53" w14:textId="77777777" w:rsidR="00325E85" w:rsidRPr="00C00C47" w:rsidRDefault="00325E85" w:rsidP="00325E85">
      <w:pPr>
        <w:numPr>
          <w:ilvl w:val="0"/>
          <w:numId w:val="28"/>
        </w:numPr>
        <w:spacing w:after="60"/>
        <w:contextualSpacing/>
        <w:rPr>
          <w:rFonts w:ascii="Arial" w:hAnsi="Arial" w:cs="Arial"/>
          <w:sz w:val="24"/>
          <w:szCs w:val="24"/>
          <w:lang w:val="en-GB"/>
        </w:rPr>
      </w:pPr>
      <w:r w:rsidRPr="00C00C47">
        <w:rPr>
          <w:rFonts w:ascii="Arial" w:hAnsi="Arial" w:cs="Arial"/>
          <w:sz w:val="24"/>
          <w:szCs w:val="24"/>
          <w:lang w:val="en-GB"/>
        </w:rPr>
        <w:t>Demonstrate a commitment to continuous professional development.</w:t>
      </w:r>
    </w:p>
    <w:p w14:paraId="2E0897E9" w14:textId="77777777" w:rsidR="00325E85" w:rsidRPr="00C00C47" w:rsidRDefault="00325E85" w:rsidP="00325E85">
      <w:pPr>
        <w:numPr>
          <w:ilvl w:val="0"/>
          <w:numId w:val="28"/>
        </w:numPr>
        <w:spacing w:after="60"/>
        <w:contextualSpacing/>
        <w:rPr>
          <w:rFonts w:ascii="Arial" w:hAnsi="Arial" w:cs="Arial"/>
          <w:sz w:val="24"/>
          <w:szCs w:val="24"/>
          <w:lang w:val="en-GB"/>
        </w:rPr>
      </w:pPr>
      <w:r w:rsidRPr="00C00C47">
        <w:rPr>
          <w:rFonts w:ascii="Arial" w:hAnsi="Arial" w:cs="Arial"/>
          <w:sz w:val="24"/>
          <w:szCs w:val="24"/>
          <w:lang w:val="en-GB"/>
        </w:rPr>
        <w:t>Maintain high professional standards in all aspects of the role.</w:t>
      </w:r>
    </w:p>
    <w:p w14:paraId="1AB8876F" w14:textId="77777777" w:rsidR="00325E85" w:rsidRPr="00C00C47" w:rsidRDefault="00325E85" w:rsidP="00325E85">
      <w:pPr>
        <w:numPr>
          <w:ilvl w:val="0"/>
          <w:numId w:val="28"/>
        </w:numPr>
        <w:spacing w:after="60"/>
        <w:contextualSpacing/>
        <w:rPr>
          <w:rFonts w:ascii="Arial" w:hAnsi="Arial" w:cs="Arial"/>
          <w:sz w:val="24"/>
          <w:szCs w:val="24"/>
          <w:lang w:val="en-GB"/>
        </w:rPr>
      </w:pPr>
      <w:r w:rsidRPr="00C00C47">
        <w:rPr>
          <w:rFonts w:ascii="Arial" w:hAnsi="Arial" w:cs="Arial"/>
          <w:sz w:val="24"/>
          <w:szCs w:val="24"/>
          <w:lang w:val="en-GB"/>
        </w:rPr>
        <w:t>Work flexibly in response to trust priorities and school need.</w:t>
      </w:r>
    </w:p>
    <w:p w14:paraId="3430733C" w14:textId="77777777" w:rsidR="00325E85" w:rsidRPr="00C00C47" w:rsidRDefault="00325E85" w:rsidP="00325E85">
      <w:pPr>
        <w:numPr>
          <w:ilvl w:val="0"/>
          <w:numId w:val="28"/>
        </w:numPr>
        <w:spacing w:after="60"/>
        <w:contextualSpacing/>
        <w:rPr>
          <w:rFonts w:ascii="Arial" w:hAnsi="Arial" w:cs="Arial"/>
          <w:sz w:val="24"/>
          <w:szCs w:val="24"/>
          <w:lang w:val="en-GB"/>
        </w:rPr>
      </w:pPr>
      <w:r w:rsidRPr="00C00C47">
        <w:rPr>
          <w:rFonts w:ascii="Arial" w:hAnsi="Arial" w:cs="Arial"/>
          <w:sz w:val="24"/>
          <w:szCs w:val="24"/>
          <w:lang w:val="en-GB"/>
        </w:rPr>
        <w:t>Carry out any other duties commensurate with the nature and level of the post.</w:t>
      </w:r>
    </w:p>
    <w:p w14:paraId="18E65324" w14:textId="77777777" w:rsidR="00D94FEF" w:rsidRPr="00D94FEF" w:rsidRDefault="00D94FEF" w:rsidP="00D94FEF">
      <w:pPr>
        <w:rPr>
          <w:rFonts w:ascii="Arial" w:hAnsi="Arial" w:cs="Arial"/>
          <w:bCs/>
          <w:sz w:val="24"/>
          <w:szCs w:val="24"/>
          <w:lang w:val="en-GB"/>
        </w:rPr>
      </w:pPr>
    </w:p>
    <w:p w14:paraId="311B7C8C" w14:textId="795BD011" w:rsidR="009B752C" w:rsidRPr="008D5369" w:rsidRDefault="009B752C" w:rsidP="009B752C">
      <w:pPr>
        <w:rPr>
          <w:rFonts w:ascii="Arial" w:hAnsi="Arial" w:cs="Arial"/>
          <w:b/>
          <w:sz w:val="24"/>
          <w:szCs w:val="24"/>
          <w:lang w:val="en-GB"/>
        </w:rPr>
      </w:pPr>
    </w:p>
    <w:p w14:paraId="2F3FF3F9" w14:textId="77777777" w:rsidR="00814CDE" w:rsidRDefault="00814CDE" w:rsidP="009B752C">
      <w:pPr>
        <w:rPr>
          <w:rFonts w:ascii="Arial" w:hAnsi="Arial" w:cs="Arial"/>
          <w:b/>
          <w:bCs/>
          <w:sz w:val="24"/>
          <w:szCs w:val="24"/>
          <w:lang w:val="en-GB"/>
        </w:rPr>
      </w:pPr>
    </w:p>
    <w:p w14:paraId="0685DCBB" w14:textId="1696B8E5" w:rsidR="009B752C" w:rsidRPr="008D5369" w:rsidRDefault="009B752C" w:rsidP="009B752C">
      <w:pPr>
        <w:rPr>
          <w:rFonts w:ascii="Arial" w:hAnsi="Arial" w:cs="Arial"/>
          <w:b/>
          <w:bCs/>
          <w:sz w:val="24"/>
          <w:szCs w:val="24"/>
          <w:lang w:val="en-GB"/>
        </w:rPr>
      </w:pPr>
      <w:r w:rsidRPr="008D5369">
        <w:rPr>
          <w:rFonts w:ascii="Arial" w:hAnsi="Arial" w:cs="Arial"/>
          <w:b/>
          <w:bCs/>
          <w:sz w:val="24"/>
          <w:szCs w:val="24"/>
          <w:lang w:val="en-GB"/>
        </w:rPr>
        <w:lastRenderedPageBreak/>
        <w:t>Person Specification</w:t>
      </w:r>
    </w:p>
    <w:p w14:paraId="2FB0FF2C" w14:textId="3D81FA31" w:rsidR="00681339" w:rsidRPr="00681339" w:rsidRDefault="00681339" w:rsidP="009B752C">
      <w:pPr>
        <w:rPr>
          <w:rFonts w:ascii="Arial" w:hAnsi="Arial" w:cs="Arial"/>
          <w:sz w:val="24"/>
          <w:szCs w:val="24"/>
          <w:lang w:val="en-GB"/>
        </w:rPr>
      </w:pPr>
      <w:r w:rsidRPr="00681339">
        <w:rPr>
          <w:rFonts w:ascii="Arial" w:hAnsi="Arial" w:cs="Arial"/>
          <w:sz w:val="24"/>
          <w:szCs w:val="24"/>
          <w:lang w:val="en-GB"/>
        </w:rPr>
        <w:t>Essential</w:t>
      </w:r>
    </w:p>
    <w:p w14:paraId="3740DDAC" w14:textId="4A4D0287" w:rsidR="00681339" w:rsidRPr="00681339" w:rsidRDefault="00681339" w:rsidP="00681339">
      <w:pPr>
        <w:pStyle w:val="ListParagraph"/>
        <w:numPr>
          <w:ilvl w:val="0"/>
          <w:numId w:val="29"/>
        </w:numPr>
        <w:rPr>
          <w:rFonts w:ascii="Arial" w:hAnsi="Arial" w:cs="Arial"/>
          <w:sz w:val="24"/>
          <w:szCs w:val="24"/>
          <w:lang w:val="en-GB"/>
        </w:rPr>
      </w:pPr>
      <w:r w:rsidRPr="00681339">
        <w:rPr>
          <w:rFonts w:ascii="Arial" w:hAnsi="Arial" w:cs="Arial"/>
          <w:sz w:val="24"/>
          <w:szCs w:val="24"/>
          <w:lang w:val="en-GB"/>
        </w:rPr>
        <w:t>Senior leadership experience in complex operational environments</w:t>
      </w:r>
    </w:p>
    <w:p w14:paraId="31C24565" w14:textId="037209C4" w:rsidR="00681339" w:rsidRPr="00681339" w:rsidRDefault="00681339" w:rsidP="00681339">
      <w:pPr>
        <w:pStyle w:val="ListParagraph"/>
        <w:numPr>
          <w:ilvl w:val="0"/>
          <w:numId w:val="29"/>
        </w:numPr>
        <w:rPr>
          <w:rFonts w:ascii="Arial" w:hAnsi="Arial" w:cs="Arial"/>
          <w:sz w:val="24"/>
          <w:szCs w:val="24"/>
          <w:lang w:val="en-GB"/>
        </w:rPr>
      </w:pPr>
      <w:r w:rsidRPr="00681339">
        <w:rPr>
          <w:rFonts w:ascii="Arial" w:hAnsi="Arial" w:cs="Arial"/>
          <w:sz w:val="24"/>
          <w:szCs w:val="24"/>
          <w:lang w:val="en-GB"/>
        </w:rPr>
        <w:t>Experience of compliance and regulatory oversight</w:t>
      </w:r>
    </w:p>
    <w:p w14:paraId="7E2DCF91" w14:textId="3E52E900" w:rsidR="00681339" w:rsidRPr="00681339" w:rsidRDefault="00681339" w:rsidP="00681339">
      <w:pPr>
        <w:pStyle w:val="ListParagraph"/>
        <w:numPr>
          <w:ilvl w:val="0"/>
          <w:numId w:val="29"/>
        </w:numPr>
        <w:rPr>
          <w:rFonts w:ascii="Arial" w:hAnsi="Arial" w:cs="Arial"/>
          <w:sz w:val="24"/>
          <w:szCs w:val="24"/>
          <w:lang w:val="en-GB"/>
        </w:rPr>
      </w:pPr>
      <w:r w:rsidRPr="00681339">
        <w:rPr>
          <w:rFonts w:ascii="Arial" w:hAnsi="Arial" w:cs="Arial"/>
          <w:sz w:val="24"/>
          <w:szCs w:val="24"/>
          <w:lang w:val="en-GB"/>
        </w:rPr>
        <w:t xml:space="preserve">Strong strategic thinking and organisational leadership </w:t>
      </w:r>
    </w:p>
    <w:p w14:paraId="4D243C69" w14:textId="77777777" w:rsidR="001F3C45" w:rsidRPr="001F3C45" w:rsidRDefault="001F3C45" w:rsidP="001F3C45">
      <w:pPr>
        <w:pStyle w:val="ListParagraph"/>
        <w:numPr>
          <w:ilvl w:val="0"/>
          <w:numId w:val="29"/>
        </w:numPr>
        <w:rPr>
          <w:rFonts w:ascii="Arial" w:hAnsi="Arial" w:cs="Arial"/>
          <w:sz w:val="24"/>
          <w:szCs w:val="24"/>
          <w:lang w:val="en-GB"/>
        </w:rPr>
      </w:pPr>
      <w:r w:rsidRPr="001F3C45">
        <w:rPr>
          <w:rFonts w:ascii="Arial" w:hAnsi="Arial" w:cs="Arial"/>
          <w:sz w:val="24"/>
          <w:szCs w:val="24"/>
          <w:lang w:val="en-GB"/>
        </w:rPr>
        <w:t>Excellent communication and organisational skills</w:t>
      </w:r>
    </w:p>
    <w:p w14:paraId="71163ACC" w14:textId="516E43D2" w:rsidR="00681339" w:rsidRPr="00681339" w:rsidRDefault="00681339" w:rsidP="00681339">
      <w:pPr>
        <w:pStyle w:val="ListParagraph"/>
        <w:numPr>
          <w:ilvl w:val="0"/>
          <w:numId w:val="29"/>
        </w:numPr>
        <w:rPr>
          <w:rFonts w:ascii="Arial" w:hAnsi="Arial" w:cs="Arial"/>
          <w:sz w:val="24"/>
          <w:szCs w:val="24"/>
          <w:lang w:val="en-GB"/>
        </w:rPr>
      </w:pPr>
      <w:r w:rsidRPr="00681339">
        <w:rPr>
          <w:rFonts w:ascii="Arial" w:hAnsi="Arial" w:cs="Arial"/>
          <w:sz w:val="24"/>
          <w:szCs w:val="24"/>
          <w:lang w:val="en-GB"/>
        </w:rPr>
        <w:t xml:space="preserve">Strong understanding of governance, compliance and risk </w:t>
      </w:r>
    </w:p>
    <w:p w14:paraId="162420F5" w14:textId="7CDA8BF5" w:rsidR="00681339" w:rsidRDefault="00681339" w:rsidP="00681339">
      <w:pPr>
        <w:pStyle w:val="ListParagraph"/>
        <w:numPr>
          <w:ilvl w:val="0"/>
          <w:numId w:val="29"/>
        </w:numPr>
        <w:rPr>
          <w:rFonts w:ascii="Arial" w:hAnsi="Arial" w:cs="Arial"/>
          <w:sz w:val="24"/>
          <w:szCs w:val="24"/>
          <w:lang w:val="en-GB"/>
        </w:rPr>
      </w:pPr>
      <w:r w:rsidRPr="00681339">
        <w:rPr>
          <w:rFonts w:ascii="Arial" w:hAnsi="Arial" w:cs="Arial"/>
          <w:sz w:val="24"/>
          <w:szCs w:val="24"/>
          <w:lang w:val="en-GB"/>
        </w:rPr>
        <w:t>Ability to drive consistency and improvement across multiple settings</w:t>
      </w:r>
    </w:p>
    <w:p w14:paraId="25CC4938" w14:textId="5EFB6A05" w:rsidR="00397934" w:rsidRDefault="00397934" w:rsidP="00397934">
      <w:pPr>
        <w:pStyle w:val="ListParagraph"/>
        <w:numPr>
          <w:ilvl w:val="0"/>
          <w:numId w:val="29"/>
        </w:numPr>
        <w:rPr>
          <w:rFonts w:ascii="Arial" w:hAnsi="Arial" w:cs="Arial"/>
          <w:bCs/>
          <w:sz w:val="24"/>
          <w:szCs w:val="24"/>
          <w:lang w:val="en-GB"/>
        </w:rPr>
      </w:pPr>
      <w:r w:rsidRPr="00D94FEF">
        <w:rPr>
          <w:rFonts w:ascii="Arial" w:hAnsi="Arial" w:cs="Arial"/>
          <w:bCs/>
          <w:sz w:val="24"/>
          <w:szCs w:val="24"/>
          <w:lang w:val="en-GB"/>
        </w:rPr>
        <w:t xml:space="preserve">Acts with integrity and professionalism </w:t>
      </w:r>
    </w:p>
    <w:p w14:paraId="2921A2BE" w14:textId="3C80AD83" w:rsidR="00397934" w:rsidRDefault="00397934" w:rsidP="00397934">
      <w:pPr>
        <w:pStyle w:val="ListParagraph"/>
        <w:numPr>
          <w:ilvl w:val="0"/>
          <w:numId w:val="29"/>
        </w:numPr>
        <w:rPr>
          <w:rFonts w:ascii="Arial" w:hAnsi="Arial" w:cs="Arial"/>
          <w:bCs/>
          <w:sz w:val="24"/>
          <w:szCs w:val="24"/>
          <w:lang w:val="en-GB"/>
        </w:rPr>
      </w:pPr>
      <w:r w:rsidRPr="00D94FEF">
        <w:rPr>
          <w:rFonts w:ascii="Arial" w:hAnsi="Arial" w:cs="Arial"/>
          <w:bCs/>
          <w:sz w:val="24"/>
          <w:szCs w:val="24"/>
          <w:lang w:val="en-GB"/>
        </w:rPr>
        <w:t xml:space="preserve">Resilient and calm under pressure </w:t>
      </w:r>
    </w:p>
    <w:p w14:paraId="0A6D0BBF" w14:textId="4F06A733" w:rsidR="00397934" w:rsidRDefault="00397934" w:rsidP="00397934">
      <w:pPr>
        <w:pStyle w:val="ListParagraph"/>
        <w:numPr>
          <w:ilvl w:val="0"/>
          <w:numId w:val="29"/>
        </w:numPr>
        <w:rPr>
          <w:rFonts w:ascii="Arial" w:hAnsi="Arial" w:cs="Arial"/>
          <w:bCs/>
          <w:sz w:val="24"/>
          <w:szCs w:val="24"/>
          <w:lang w:val="en-GB"/>
        </w:rPr>
      </w:pPr>
      <w:r w:rsidRPr="00D94FEF">
        <w:rPr>
          <w:rFonts w:ascii="Arial" w:hAnsi="Arial" w:cs="Arial"/>
          <w:bCs/>
          <w:sz w:val="24"/>
          <w:szCs w:val="24"/>
          <w:lang w:val="en-GB"/>
        </w:rPr>
        <w:t xml:space="preserve">Collaborative and solutions-focused </w:t>
      </w:r>
    </w:p>
    <w:p w14:paraId="1404D24D" w14:textId="0616C39F" w:rsidR="00397934" w:rsidRPr="005154C2" w:rsidRDefault="00397934" w:rsidP="00397934">
      <w:pPr>
        <w:pStyle w:val="ListParagraph"/>
        <w:numPr>
          <w:ilvl w:val="0"/>
          <w:numId w:val="29"/>
        </w:numPr>
        <w:rPr>
          <w:rFonts w:ascii="Arial" w:hAnsi="Arial" w:cs="Arial"/>
          <w:sz w:val="24"/>
          <w:szCs w:val="24"/>
          <w:lang w:val="en-GB"/>
        </w:rPr>
      </w:pPr>
      <w:r w:rsidRPr="005154C2">
        <w:rPr>
          <w:rFonts w:ascii="Arial" w:hAnsi="Arial" w:cs="Arial"/>
          <w:bCs/>
          <w:sz w:val="24"/>
          <w:szCs w:val="24"/>
          <w:lang w:val="en-GB"/>
        </w:rPr>
        <w:t xml:space="preserve">Committed to continuous improvement </w:t>
      </w:r>
    </w:p>
    <w:p w14:paraId="41C3A596" w14:textId="77777777" w:rsidR="005154C2" w:rsidRDefault="005154C2" w:rsidP="005154C2">
      <w:pPr>
        <w:pStyle w:val="ListParagraph"/>
        <w:numPr>
          <w:ilvl w:val="0"/>
          <w:numId w:val="29"/>
        </w:numPr>
        <w:rPr>
          <w:rFonts w:ascii="Arial" w:hAnsi="Arial" w:cs="Arial"/>
          <w:bCs/>
          <w:sz w:val="24"/>
          <w:szCs w:val="24"/>
          <w:lang w:val="en-GB"/>
        </w:rPr>
      </w:pPr>
      <w:r w:rsidRPr="00FA6483">
        <w:rPr>
          <w:rFonts w:ascii="Arial" w:hAnsi="Arial" w:cs="Arial"/>
          <w:bCs/>
          <w:sz w:val="24"/>
          <w:szCs w:val="24"/>
          <w:lang w:val="en-GB"/>
        </w:rPr>
        <w:t>Degree</w:t>
      </w:r>
      <w:r>
        <w:rPr>
          <w:rFonts w:ascii="Arial" w:hAnsi="Arial" w:cs="Arial"/>
          <w:bCs/>
          <w:sz w:val="24"/>
          <w:szCs w:val="24"/>
          <w:lang w:val="en-GB"/>
        </w:rPr>
        <w:t>, relevant professional qualification</w:t>
      </w:r>
      <w:r w:rsidRPr="00FA6483">
        <w:rPr>
          <w:rFonts w:ascii="Arial" w:hAnsi="Arial" w:cs="Arial"/>
          <w:bCs/>
          <w:sz w:val="24"/>
          <w:szCs w:val="24"/>
          <w:lang w:val="en-GB"/>
        </w:rPr>
        <w:t xml:space="preserve"> or equivalent professional experience </w:t>
      </w:r>
    </w:p>
    <w:p w14:paraId="23EC77FB" w14:textId="77777777" w:rsidR="005154C2" w:rsidRPr="005154C2" w:rsidRDefault="005154C2" w:rsidP="005154C2">
      <w:pPr>
        <w:pStyle w:val="ListParagraph"/>
        <w:rPr>
          <w:rFonts w:ascii="Arial" w:hAnsi="Arial" w:cs="Arial"/>
          <w:sz w:val="24"/>
          <w:szCs w:val="24"/>
          <w:lang w:val="en-GB"/>
        </w:rPr>
      </w:pPr>
    </w:p>
    <w:p w14:paraId="441BB0B2" w14:textId="640263BE" w:rsidR="00681339" w:rsidRDefault="00681339" w:rsidP="009B752C">
      <w:pPr>
        <w:rPr>
          <w:rFonts w:ascii="Arial" w:hAnsi="Arial" w:cs="Arial"/>
          <w:sz w:val="24"/>
          <w:szCs w:val="24"/>
          <w:lang w:val="en-GB"/>
        </w:rPr>
      </w:pPr>
      <w:r w:rsidRPr="00681339">
        <w:rPr>
          <w:rFonts w:ascii="Arial" w:hAnsi="Arial" w:cs="Arial"/>
          <w:sz w:val="24"/>
          <w:szCs w:val="24"/>
          <w:lang w:val="en-GB"/>
        </w:rPr>
        <w:t>Desirable</w:t>
      </w:r>
    </w:p>
    <w:p w14:paraId="279EDF25" w14:textId="0E2CC1A2" w:rsidR="00681339" w:rsidRDefault="00681339" w:rsidP="00681339">
      <w:pPr>
        <w:pStyle w:val="ListParagraph"/>
        <w:numPr>
          <w:ilvl w:val="0"/>
          <w:numId w:val="24"/>
        </w:numPr>
        <w:rPr>
          <w:rFonts w:ascii="Arial" w:hAnsi="Arial" w:cs="Arial"/>
          <w:bCs/>
          <w:sz w:val="24"/>
          <w:szCs w:val="24"/>
          <w:lang w:val="en-GB"/>
        </w:rPr>
      </w:pPr>
      <w:r w:rsidRPr="00FA6483">
        <w:rPr>
          <w:rFonts w:ascii="Arial" w:hAnsi="Arial" w:cs="Arial"/>
          <w:bCs/>
          <w:sz w:val="24"/>
          <w:szCs w:val="24"/>
          <w:lang w:val="en-GB"/>
        </w:rPr>
        <w:t xml:space="preserve">Experience of leading risk management frameworks </w:t>
      </w:r>
    </w:p>
    <w:p w14:paraId="14E35B19" w14:textId="660D1E5E" w:rsidR="00681339" w:rsidRDefault="00681339" w:rsidP="00681339">
      <w:pPr>
        <w:pStyle w:val="ListParagraph"/>
        <w:numPr>
          <w:ilvl w:val="0"/>
          <w:numId w:val="24"/>
        </w:numPr>
        <w:rPr>
          <w:rFonts w:ascii="Arial" w:hAnsi="Arial" w:cs="Arial"/>
          <w:bCs/>
          <w:sz w:val="24"/>
          <w:szCs w:val="24"/>
          <w:lang w:val="en-GB"/>
        </w:rPr>
      </w:pPr>
      <w:r w:rsidRPr="00FA6483">
        <w:rPr>
          <w:rFonts w:ascii="Arial" w:hAnsi="Arial" w:cs="Arial"/>
          <w:bCs/>
          <w:sz w:val="24"/>
          <w:szCs w:val="24"/>
          <w:lang w:val="en-GB"/>
        </w:rPr>
        <w:t xml:space="preserve">Experience of holding others to account for delivery of operational standards </w:t>
      </w:r>
    </w:p>
    <w:p w14:paraId="712A7A96" w14:textId="2052F708" w:rsidR="00681339" w:rsidRDefault="00681339" w:rsidP="00681339">
      <w:pPr>
        <w:pStyle w:val="ListParagraph"/>
        <w:numPr>
          <w:ilvl w:val="0"/>
          <w:numId w:val="24"/>
        </w:numPr>
        <w:rPr>
          <w:rFonts w:ascii="Arial" w:hAnsi="Arial" w:cs="Arial"/>
          <w:bCs/>
          <w:sz w:val="24"/>
          <w:szCs w:val="24"/>
          <w:lang w:val="en-GB"/>
        </w:rPr>
      </w:pPr>
      <w:r w:rsidRPr="00FA6483">
        <w:rPr>
          <w:rFonts w:ascii="Arial" w:hAnsi="Arial" w:cs="Arial"/>
          <w:bCs/>
          <w:sz w:val="24"/>
          <w:szCs w:val="24"/>
          <w:lang w:val="en-GB"/>
        </w:rPr>
        <w:t xml:space="preserve">Experience across multiple sites </w:t>
      </w:r>
    </w:p>
    <w:p w14:paraId="05ADC8A7" w14:textId="613758A3" w:rsidR="00681339" w:rsidRDefault="00681339" w:rsidP="00681339">
      <w:pPr>
        <w:pStyle w:val="ListParagraph"/>
        <w:numPr>
          <w:ilvl w:val="0"/>
          <w:numId w:val="24"/>
        </w:numPr>
        <w:rPr>
          <w:rFonts w:ascii="Arial" w:hAnsi="Arial" w:cs="Arial"/>
          <w:bCs/>
          <w:sz w:val="24"/>
          <w:szCs w:val="24"/>
          <w:lang w:val="en-GB"/>
        </w:rPr>
      </w:pPr>
      <w:r w:rsidRPr="00FA6483">
        <w:rPr>
          <w:rFonts w:ascii="Arial" w:hAnsi="Arial" w:cs="Arial"/>
          <w:bCs/>
          <w:sz w:val="24"/>
          <w:szCs w:val="24"/>
          <w:lang w:val="en-GB"/>
        </w:rPr>
        <w:t xml:space="preserve">Experience within education or public sector </w:t>
      </w:r>
    </w:p>
    <w:p w14:paraId="76F76164" w14:textId="23504A85" w:rsidR="00681339" w:rsidRPr="00FA6483" w:rsidRDefault="00681339" w:rsidP="00681339">
      <w:pPr>
        <w:pStyle w:val="ListParagraph"/>
        <w:numPr>
          <w:ilvl w:val="0"/>
          <w:numId w:val="24"/>
        </w:numPr>
        <w:rPr>
          <w:rFonts w:ascii="Arial" w:hAnsi="Arial" w:cs="Arial"/>
          <w:bCs/>
          <w:sz w:val="24"/>
          <w:szCs w:val="24"/>
          <w:lang w:val="en-GB"/>
        </w:rPr>
      </w:pPr>
      <w:r w:rsidRPr="00FA6483">
        <w:rPr>
          <w:rFonts w:ascii="Arial" w:hAnsi="Arial" w:cs="Arial"/>
          <w:bCs/>
          <w:sz w:val="24"/>
          <w:szCs w:val="24"/>
          <w:lang w:val="en-GB"/>
        </w:rPr>
        <w:t xml:space="preserve">Experience of IT strategy or digital systems oversight </w:t>
      </w:r>
    </w:p>
    <w:p w14:paraId="7F109549" w14:textId="77777777" w:rsidR="00397934" w:rsidRPr="00397934" w:rsidRDefault="00397934" w:rsidP="00397934">
      <w:pPr>
        <w:rPr>
          <w:rFonts w:ascii="Arial" w:hAnsi="Arial" w:cs="Arial"/>
          <w:bCs/>
          <w:sz w:val="24"/>
          <w:szCs w:val="24"/>
          <w:lang w:val="en-GB"/>
        </w:rPr>
      </w:pPr>
    </w:p>
    <w:p w14:paraId="6E76F436" w14:textId="77777777" w:rsidR="00397934" w:rsidRPr="00397934" w:rsidRDefault="00397934" w:rsidP="00397934">
      <w:pPr>
        <w:spacing w:after="60"/>
        <w:rPr>
          <w:rFonts w:ascii="Arial" w:hAnsi="Arial" w:cs="Arial"/>
          <w:b/>
          <w:bCs/>
          <w:sz w:val="24"/>
          <w:szCs w:val="24"/>
          <w:lang w:val="en-GB"/>
        </w:rPr>
      </w:pPr>
      <w:r w:rsidRPr="00397934">
        <w:rPr>
          <w:rFonts w:ascii="Arial" w:hAnsi="Arial" w:cs="Arial"/>
          <w:b/>
          <w:bCs/>
          <w:sz w:val="24"/>
          <w:szCs w:val="24"/>
          <w:lang w:val="en-GB"/>
        </w:rPr>
        <w:t>Safeguarding Statement</w:t>
      </w:r>
    </w:p>
    <w:p w14:paraId="6483B7C5" w14:textId="77777777" w:rsidR="00397934" w:rsidRPr="00397934" w:rsidRDefault="00397934" w:rsidP="00397934">
      <w:pPr>
        <w:spacing w:after="60"/>
        <w:rPr>
          <w:rFonts w:ascii="Arial" w:hAnsi="Arial" w:cs="Arial"/>
          <w:sz w:val="24"/>
          <w:szCs w:val="24"/>
          <w:lang w:val="en-GB"/>
        </w:rPr>
      </w:pPr>
      <w:r w:rsidRPr="00397934">
        <w:rPr>
          <w:rFonts w:ascii="Arial" w:hAnsi="Arial" w:cs="Arial"/>
          <w:sz w:val="24"/>
          <w:szCs w:val="24"/>
          <w:lang w:val="en-GB"/>
        </w:rPr>
        <w:t>The trust is committed to safeguarding and promoting the welfare of children and young people and expects all staff and volunteers to share this commitment.</w:t>
      </w:r>
    </w:p>
    <w:p w14:paraId="2C2E0005" w14:textId="77777777" w:rsidR="00397934" w:rsidRPr="00397934" w:rsidRDefault="00397934" w:rsidP="00397934">
      <w:pPr>
        <w:spacing w:after="60"/>
        <w:rPr>
          <w:rFonts w:ascii="Arial" w:hAnsi="Arial" w:cs="Arial"/>
          <w:sz w:val="24"/>
          <w:szCs w:val="24"/>
          <w:lang w:val="en-GB"/>
        </w:rPr>
      </w:pPr>
    </w:p>
    <w:p w14:paraId="19BF75A5" w14:textId="570EC883" w:rsidR="00397934" w:rsidRPr="00397934" w:rsidRDefault="00397934" w:rsidP="00397934">
      <w:pPr>
        <w:spacing w:after="60"/>
        <w:rPr>
          <w:rFonts w:ascii="Arial" w:hAnsi="Arial" w:cs="Arial"/>
          <w:b/>
          <w:bCs/>
          <w:sz w:val="24"/>
          <w:szCs w:val="24"/>
          <w:lang w:val="en-GB"/>
        </w:rPr>
      </w:pPr>
      <w:r w:rsidRPr="00397934">
        <w:rPr>
          <w:rFonts w:ascii="Arial" w:hAnsi="Arial" w:cs="Arial"/>
          <w:b/>
          <w:bCs/>
          <w:sz w:val="24"/>
          <w:szCs w:val="24"/>
          <w:lang w:val="en-GB"/>
        </w:rPr>
        <w:t>Equal Opportunities</w:t>
      </w:r>
    </w:p>
    <w:p w14:paraId="6111057E" w14:textId="77777777" w:rsidR="00397934" w:rsidRPr="00397934" w:rsidRDefault="00397934" w:rsidP="00397934">
      <w:pPr>
        <w:spacing w:after="60"/>
        <w:rPr>
          <w:rFonts w:ascii="Arial" w:hAnsi="Arial" w:cs="Arial"/>
          <w:sz w:val="24"/>
          <w:szCs w:val="24"/>
          <w:lang w:val="en-GB"/>
        </w:rPr>
      </w:pPr>
      <w:r w:rsidRPr="00397934">
        <w:rPr>
          <w:rFonts w:ascii="Arial" w:hAnsi="Arial" w:cs="Arial"/>
          <w:sz w:val="24"/>
          <w:szCs w:val="24"/>
          <w:lang w:val="en-GB"/>
        </w:rPr>
        <w:t xml:space="preserve">The trust is committed to equality of opportunity and to creating an inclusive culture in which diversity is </w:t>
      </w:r>
      <w:proofErr w:type="gramStart"/>
      <w:r w:rsidRPr="00397934">
        <w:rPr>
          <w:rFonts w:ascii="Arial" w:hAnsi="Arial" w:cs="Arial"/>
          <w:sz w:val="24"/>
          <w:szCs w:val="24"/>
          <w:lang w:val="en-GB"/>
        </w:rPr>
        <w:t>valued</w:t>
      </w:r>
      <w:proofErr w:type="gramEnd"/>
      <w:r w:rsidRPr="00397934">
        <w:rPr>
          <w:rFonts w:ascii="Arial" w:hAnsi="Arial" w:cs="Arial"/>
          <w:sz w:val="24"/>
          <w:szCs w:val="24"/>
          <w:lang w:val="en-GB"/>
        </w:rPr>
        <w:t xml:space="preserve"> and everyone is treated fairly.</w:t>
      </w:r>
    </w:p>
    <w:p w14:paraId="650CA8B5" w14:textId="77777777" w:rsidR="00397934" w:rsidRPr="00397934" w:rsidRDefault="00397934" w:rsidP="00397934">
      <w:pPr>
        <w:spacing w:after="60"/>
        <w:rPr>
          <w:rFonts w:ascii="Arial" w:hAnsi="Arial" w:cs="Arial"/>
          <w:b/>
          <w:bCs/>
          <w:sz w:val="24"/>
          <w:szCs w:val="24"/>
          <w:lang w:val="en-GB"/>
        </w:rPr>
      </w:pPr>
    </w:p>
    <w:p w14:paraId="6DF5A9FE" w14:textId="77777777" w:rsidR="00814CDE" w:rsidRDefault="00814CDE" w:rsidP="00397934">
      <w:pPr>
        <w:spacing w:after="60"/>
        <w:rPr>
          <w:rFonts w:ascii="Arial" w:hAnsi="Arial" w:cs="Arial"/>
          <w:b/>
          <w:bCs/>
          <w:sz w:val="24"/>
          <w:szCs w:val="24"/>
          <w:lang w:val="en-GB"/>
        </w:rPr>
      </w:pPr>
    </w:p>
    <w:p w14:paraId="588DBF47" w14:textId="77777777" w:rsidR="00814CDE" w:rsidRDefault="00814CDE" w:rsidP="00397934">
      <w:pPr>
        <w:spacing w:after="60"/>
        <w:rPr>
          <w:rFonts w:ascii="Arial" w:hAnsi="Arial" w:cs="Arial"/>
          <w:b/>
          <w:bCs/>
          <w:sz w:val="24"/>
          <w:szCs w:val="24"/>
          <w:lang w:val="en-GB"/>
        </w:rPr>
      </w:pPr>
    </w:p>
    <w:p w14:paraId="1EF6881A" w14:textId="77777777" w:rsidR="00814CDE" w:rsidRDefault="00814CDE" w:rsidP="00397934">
      <w:pPr>
        <w:spacing w:after="60"/>
        <w:rPr>
          <w:rFonts w:ascii="Arial" w:hAnsi="Arial" w:cs="Arial"/>
          <w:b/>
          <w:bCs/>
          <w:sz w:val="24"/>
          <w:szCs w:val="24"/>
          <w:lang w:val="en-GB"/>
        </w:rPr>
      </w:pPr>
    </w:p>
    <w:p w14:paraId="31B12436" w14:textId="50EFEA26" w:rsidR="00397934" w:rsidRPr="00397934" w:rsidRDefault="00397934" w:rsidP="00397934">
      <w:pPr>
        <w:spacing w:after="60"/>
        <w:rPr>
          <w:rFonts w:ascii="Arial" w:hAnsi="Arial" w:cs="Arial"/>
          <w:b/>
          <w:bCs/>
          <w:sz w:val="24"/>
          <w:szCs w:val="24"/>
          <w:lang w:val="en-GB"/>
        </w:rPr>
      </w:pPr>
      <w:r w:rsidRPr="00397934">
        <w:rPr>
          <w:rFonts w:ascii="Arial" w:hAnsi="Arial" w:cs="Arial"/>
          <w:b/>
          <w:bCs/>
          <w:sz w:val="24"/>
          <w:szCs w:val="24"/>
          <w:lang w:val="en-GB"/>
        </w:rPr>
        <w:lastRenderedPageBreak/>
        <w:t>Review</w:t>
      </w:r>
    </w:p>
    <w:p w14:paraId="73C6FA24" w14:textId="77777777" w:rsidR="00397934" w:rsidRPr="00397934" w:rsidRDefault="00397934" w:rsidP="00397934">
      <w:pPr>
        <w:spacing w:after="60"/>
        <w:rPr>
          <w:rFonts w:ascii="Arial" w:hAnsi="Arial" w:cs="Arial"/>
          <w:sz w:val="24"/>
          <w:szCs w:val="24"/>
          <w:lang w:val="en-GB"/>
        </w:rPr>
      </w:pPr>
    </w:p>
    <w:p w14:paraId="33771EB4" w14:textId="77777777" w:rsidR="00397934" w:rsidRPr="00397934" w:rsidRDefault="00397934" w:rsidP="00397934">
      <w:pPr>
        <w:spacing w:after="60"/>
        <w:rPr>
          <w:rFonts w:ascii="Arial" w:hAnsi="Arial" w:cs="Arial"/>
          <w:sz w:val="24"/>
          <w:szCs w:val="24"/>
          <w:lang w:val="en-GB"/>
        </w:rPr>
      </w:pPr>
      <w:r w:rsidRPr="00397934">
        <w:rPr>
          <w:rFonts w:ascii="Arial" w:hAnsi="Arial" w:cs="Arial"/>
          <w:sz w:val="24"/>
          <w:szCs w:val="24"/>
          <w:lang w:val="en-GB"/>
        </w:rPr>
        <w:t>This job description sets out the main duties of the post at the date it was drawn up. Such duties may vary from time to time without changing the general character of the post or the level of responsibility entailed.</w:t>
      </w:r>
    </w:p>
    <w:p w14:paraId="6CAC7464" w14:textId="77777777" w:rsidR="00397934" w:rsidRPr="00397934" w:rsidRDefault="00397934" w:rsidP="00397934">
      <w:pPr>
        <w:rPr>
          <w:rFonts w:ascii="Arial" w:hAnsi="Arial" w:cs="Arial"/>
          <w:bCs/>
          <w:sz w:val="24"/>
          <w:szCs w:val="24"/>
          <w:lang w:val="en-GB"/>
        </w:rPr>
      </w:pPr>
    </w:p>
    <w:sectPr w:rsidR="00397934" w:rsidRPr="00397934"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AE69" w14:textId="77777777" w:rsidR="00B020BB" w:rsidRDefault="00B020BB" w:rsidP="0065207C">
      <w:pPr>
        <w:spacing w:after="0" w:line="240" w:lineRule="auto"/>
      </w:pPr>
      <w:r>
        <w:separator/>
      </w:r>
    </w:p>
  </w:endnote>
  <w:endnote w:type="continuationSeparator" w:id="0">
    <w:p w14:paraId="753286DB" w14:textId="77777777" w:rsidR="00B020BB" w:rsidRDefault="00B020BB" w:rsidP="0065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58CC" w14:textId="77777777" w:rsidR="0065207C" w:rsidRDefault="00652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542B" w14:textId="77777777" w:rsidR="0065207C" w:rsidRDefault="00652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24B5" w14:textId="77777777" w:rsidR="0065207C" w:rsidRDefault="00652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F6D7" w14:textId="77777777" w:rsidR="00B020BB" w:rsidRDefault="00B020BB" w:rsidP="0065207C">
      <w:pPr>
        <w:spacing w:after="0" w:line="240" w:lineRule="auto"/>
      </w:pPr>
      <w:r>
        <w:separator/>
      </w:r>
    </w:p>
  </w:footnote>
  <w:footnote w:type="continuationSeparator" w:id="0">
    <w:p w14:paraId="2DC6B237" w14:textId="77777777" w:rsidR="00B020BB" w:rsidRDefault="00B020BB" w:rsidP="0065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155D" w14:textId="77777777" w:rsidR="0065207C" w:rsidRDefault="00652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1D0F" w14:textId="66E20B10" w:rsidR="0065207C" w:rsidRDefault="00652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979B" w14:textId="77777777" w:rsidR="0065207C" w:rsidRDefault="00652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74B1A"/>
    <w:multiLevelType w:val="hybridMultilevel"/>
    <w:tmpl w:val="EFB0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F26601"/>
    <w:multiLevelType w:val="hybridMultilevel"/>
    <w:tmpl w:val="2880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317EE1"/>
    <w:multiLevelType w:val="multilevel"/>
    <w:tmpl w:val="A87885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D885340"/>
    <w:multiLevelType w:val="multilevel"/>
    <w:tmpl w:val="09D6CEC0"/>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6CF3E11"/>
    <w:multiLevelType w:val="hybridMultilevel"/>
    <w:tmpl w:val="BD18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C137D"/>
    <w:multiLevelType w:val="multilevel"/>
    <w:tmpl w:val="951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B353A"/>
    <w:multiLevelType w:val="multilevel"/>
    <w:tmpl w:val="4AF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7D5F21"/>
    <w:multiLevelType w:val="hybridMultilevel"/>
    <w:tmpl w:val="5BF2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16D52"/>
    <w:multiLevelType w:val="hybridMultilevel"/>
    <w:tmpl w:val="7506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A4421"/>
    <w:multiLevelType w:val="hybridMultilevel"/>
    <w:tmpl w:val="65E801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A850C5"/>
    <w:multiLevelType w:val="hybridMultilevel"/>
    <w:tmpl w:val="D9CC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37A25"/>
    <w:multiLevelType w:val="hybridMultilevel"/>
    <w:tmpl w:val="607E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C5CDD"/>
    <w:multiLevelType w:val="hybridMultilevel"/>
    <w:tmpl w:val="8362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336B1"/>
    <w:multiLevelType w:val="hybridMultilevel"/>
    <w:tmpl w:val="C34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D3601"/>
    <w:multiLevelType w:val="hybridMultilevel"/>
    <w:tmpl w:val="148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00CD8"/>
    <w:multiLevelType w:val="hybridMultilevel"/>
    <w:tmpl w:val="E11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CA4604"/>
    <w:multiLevelType w:val="hybridMultilevel"/>
    <w:tmpl w:val="8D0C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A1697"/>
    <w:multiLevelType w:val="hybridMultilevel"/>
    <w:tmpl w:val="9C4E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C1FB1"/>
    <w:multiLevelType w:val="hybridMultilevel"/>
    <w:tmpl w:val="1264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56E4D"/>
    <w:multiLevelType w:val="hybridMultilevel"/>
    <w:tmpl w:val="9DCE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758276">
    <w:abstractNumId w:val="8"/>
  </w:num>
  <w:num w:numId="2" w16cid:durableId="1059480921">
    <w:abstractNumId w:val="6"/>
  </w:num>
  <w:num w:numId="3" w16cid:durableId="1031613779">
    <w:abstractNumId w:val="5"/>
  </w:num>
  <w:num w:numId="4" w16cid:durableId="682710885">
    <w:abstractNumId w:val="4"/>
  </w:num>
  <w:num w:numId="5" w16cid:durableId="1454127849">
    <w:abstractNumId w:val="7"/>
  </w:num>
  <w:num w:numId="6" w16cid:durableId="1738556304">
    <w:abstractNumId w:val="3"/>
  </w:num>
  <w:num w:numId="7" w16cid:durableId="1807972630">
    <w:abstractNumId w:val="2"/>
  </w:num>
  <w:num w:numId="8" w16cid:durableId="63723579">
    <w:abstractNumId w:val="1"/>
  </w:num>
  <w:num w:numId="9" w16cid:durableId="1552108279">
    <w:abstractNumId w:val="0"/>
  </w:num>
  <w:num w:numId="10" w16cid:durableId="1471904049">
    <w:abstractNumId w:val="14"/>
  </w:num>
  <w:num w:numId="11" w16cid:durableId="1853639906">
    <w:abstractNumId w:val="15"/>
  </w:num>
  <w:num w:numId="12" w16cid:durableId="2073506810">
    <w:abstractNumId w:val="11"/>
  </w:num>
  <w:num w:numId="13" w16cid:durableId="155147054">
    <w:abstractNumId w:val="18"/>
  </w:num>
  <w:num w:numId="14" w16cid:durableId="558634753">
    <w:abstractNumId w:val="21"/>
  </w:num>
  <w:num w:numId="15" w16cid:durableId="1950508964">
    <w:abstractNumId w:val="20"/>
  </w:num>
  <w:num w:numId="16" w16cid:durableId="1739017478">
    <w:abstractNumId w:val="16"/>
  </w:num>
  <w:num w:numId="17" w16cid:durableId="1674844607">
    <w:abstractNumId w:val="28"/>
  </w:num>
  <w:num w:numId="18" w16cid:durableId="1514880867">
    <w:abstractNumId w:val="26"/>
  </w:num>
  <w:num w:numId="19" w16cid:durableId="1365442929">
    <w:abstractNumId w:val="24"/>
  </w:num>
  <w:num w:numId="20" w16cid:durableId="521864409">
    <w:abstractNumId w:val="13"/>
  </w:num>
  <w:num w:numId="21" w16cid:durableId="1392461706">
    <w:abstractNumId w:val="17"/>
  </w:num>
  <w:num w:numId="22" w16cid:durableId="1952278080">
    <w:abstractNumId w:val="27"/>
  </w:num>
  <w:num w:numId="23" w16cid:durableId="2108887146">
    <w:abstractNumId w:val="25"/>
  </w:num>
  <w:num w:numId="24" w16cid:durableId="335961924">
    <w:abstractNumId w:val="9"/>
  </w:num>
  <w:num w:numId="25" w16cid:durableId="626278369">
    <w:abstractNumId w:val="22"/>
  </w:num>
  <w:num w:numId="26" w16cid:durableId="1486823487">
    <w:abstractNumId w:val="23"/>
  </w:num>
  <w:num w:numId="27" w16cid:durableId="363596618">
    <w:abstractNumId w:val="12"/>
  </w:num>
  <w:num w:numId="28" w16cid:durableId="318071802">
    <w:abstractNumId w:val="19"/>
  </w:num>
  <w:num w:numId="29" w16cid:durableId="765461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44D6"/>
    <w:rsid w:val="0015074B"/>
    <w:rsid w:val="001E01DE"/>
    <w:rsid w:val="001F3C45"/>
    <w:rsid w:val="002954BA"/>
    <w:rsid w:val="0029639D"/>
    <w:rsid w:val="002A381B"/>
    <w:rsid w:val="002A6BA8"/>
    <w:rsid w:val="00321236"/>
    <w:rsid w:val="00325E85"/>
    <w:rsid w:val="00326F90"/>
    <w:rsid w:val="003745C9"/>
    <w:rsid w:val="00391FF7"/>
    <w:rsid w:val="00397934"/>
    <w:rsid w:val="00473677"/>
    <w:rsid w:val="004A35AF"/>
    <w:rsid w:val="005154C2"/>
    <w:rsid w:val="0058251E"/>
    <w:rsid w:val="005A7E0D"/>
    <w:rsid w:val="00646544"/>
    <w:rsid w:val="0065207C"/>
    <w:rsid w:val="00681339"/>
    <w:rsid w:val="006907AE"/>
    <w:rsid w:val="00695371"/>
    <w:rsid w:val="0074276D"/>
    <w:rsid w:val="00744D47"/>
    <w:rsid w:val="007C0147"/>
    <w:rsid w:val="007D0026"/>
    <w:rsid w:val="00814CDE"/>
    <w:rsid w:val="00850759"/>
    <w:rsid w:val="008D5369"/>
    <w:rsid w:val="008D62D3"/>
    <w:rsid w:val="008E1F5F"/>
    <w:rsid w:val="009B752C"/>
    <w:rsid w:val="009D23B7"/>
    <w:rsid w:val="009F16C1"/>
    <w:rsid w:val="00A7378A"/>
    <w:rsid w:val="00AA1D8D"/>
    <w:rsid w:val="00AF5A35"/>
    <w:rsid w:val="00B020BB"/>
    <w:rsid w:val="00B47730"/>
    <w:rsid w:val="00B91FD3"/>
    <w:rsid w:val="00BF3731"/>
    <w:rsid w:val="00C00C47"/>
    <w:rsid w:val="00C156C9"/>
    <w:rsid w:val="00C56C55"/>
    <w:rsid w:val="00C77FA9"/>
    <w:rsid w:val="00CB0664"/>
    <w:rsid w:val="00D13A59"/>
    <w:rsid w:val="00D94FEF"/>
    <w:rsid w:val="00DF5E76"/>
    <w:rsid w:val="00E33733"/>
    <w:rsid w:val="00E472CF"/>
    <w:rsid w:val="00EE3F25"/>
    <w:rsid w:val="00FA64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281CF4"/>
  <w14:defaultImageDpi w14:val="300"/>
  <w15:docId w15:val="{58046540-E776-4576-B037-F4635379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Marriott</cp:lastModifiedBy>
  <cp:revision>3</cp:revision>
  <dcterms:created xsi:type="dcterms:W3CDTF">2026-04-29T16:53:00Z</dcterms:created>
  <dcterms:modified xsi:type="dcterms:W3CDTF">2026-06-09T17:03:00Z</dcterms:modified>
  <cp:category/>
</cp:coreProperties>
</file>