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FB9A0" w14:textId="77777777" w:rsidR="003A5772" w:rsidRDefault="003A5772">
      <w:r>
        <w:rPr>
          <w:noProof/>
          <w:lang w:eastAsia="en-GB"/>
        </w:rPr>
        <w:drawing>
          <wp:anchor distT="0" distB="0" distL="114300" distR="114300" simplePos="0" relativeHeight="251658240" behindDoc="0" locked="0" layoutInCell="1" allowOverlap="1" wp14:anchorId="1AA93214" wp14:editId="67F2F7DD">
            <wp:simplePos x="0" y="0"/>
            <wp:positionH relativeFrom="margin">
              <wp:align>center</wp:align>
            </wp:positionH>
            <wp:positionV relativeFrom="paragraph">
              <wp:posOffset>-161925</wp:posOffset>
            </wp:positionV>
            <wp:extent cx="2152650" cy="928370"/>
            <wp:effectExtent l="0" t="0" r="0" b="5080"/>
            <wp:wrapNone/>
            <wp:docPr id="1" name="Picture 1">
              <a:extLst xmlns:a="http://schemas.openxmlformats.org/drawingml/2006/main">
                <a:ext uri="{FF2B5EF4-FFF2-40B4-BE49-F238E27FC236}">
                  <a16:creationId xmlns:a16="http://schemas.microsoft.com/office/drawing/2014/main" id="{2970C6F1-2538-488E-A081-7E98A84259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928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B109DE" w14:textId="77777777" w:rsidR="003A5772" w:rsidRDefault="003A5772"/>
    <w:p w14:paraId="21D43BDA" w14:textId="77777777" w:rsidR="003A5772" w:rsidRDefault="003A5772"/>
    <w:p w14:paraId="6608E87E" w14:textId="77777777" w:rsidR="003A5772" w:rsidRDefault="003A5772"/>
    <w:tbl>
      <w:tblPr>
        <w:tblStyle w:val="TableGrid"/>
        <w:tblW w:w="0" w:type="auto"/>
        <w:tblLook w:val="04A0" w:firstRow="1" w:lastRow="0" w:firstColumn="1" w:lastColumn="0" w:noHBand="0" w:noVBand="1"/>
      </w:tblPr>
      <w:tblGrid>
        <w:gridCol w:w="3256"/>
        <w:gridCol w:w="10692"/>
      </w:tblGrid>
      <w:tr w:rsidR="003A5772" w14:paraId="6EBF8781" w14:textId="77777777" w:rsidTr="124943F6">
        <w:tc>
          <w:tcPr>
            <w:tcW w:w="13948" w:type="dxa"/>
            <w:gridSpan w:val="2"/>
            <w:shd w:val="clear" w:color="auto" w:fill="D9D9D9" w:themeFill="background1" w:themeFillShade="D9"/>
          </w:tcPr>
          <w:p w14:paraId="7ECC22DB" w14:textId="77777777" w:rsidR="003A5772" w:rsidRPr="003A5772" w:rsidRDefault="003A5772">
            <w:pPr>
              <w:rPr>
                <w:b/>
                <w:sz w:val="28"/>
                <w:szCs w:val="28"/>
              </w:rPr>
            </w:pPr>
            <w:r w:rsidRPr="003A5772">
              <w:rPr>
                <w:b/>
                <w:sz w:val="28"/>
                <w:szCs w:val="28"/>
              </w:rPr>
              <w:t>Job description</w:t>
            </w:r>
          </w:p>
          <w:p w14:paraId="786219C6" w14:textId="77777777" w:rsidR="003A5772" w:rsidRDefault="003A5772"/>
          <w:p w14:paraId="6683C89F" w14:textId="77777777" w:rsidR="003A5772" w:rsidRPr="003A5772" w:rsidRDefault="003A5772">
            <w:pPr>
              <w:rPr>
                <w:b/>
              </w:rPr>
            </w:pPr>
            <w:r w:rsidRPr="003A5772">
              <w:rPr>
                <w:b/>
              </w:rPr>
              <w:t xml:space="preserve">The </w:t>
            </w:r>
            <w:proofErr w:type="gramStart"/>
            <w:r w:rsidRPr="003A5772">
              <w:rPr>
                <w:b/>
              </w:rPr>
              <w:t>School</w:t>
            </w:r>
            <w:proofErr w:type="gramEnd"/>
            <w:r w:rsidRPr="003A5772">
              <w:rPr>
                <w:b/>
              </w:rPr>
              <w:t xml:space="preserve"> is committed to safeguarding and promoting the welfare of children and young people and expects all staff and volunteers to share this commitment</w:t>
            </w:r>
          </w:p>
          <w:p w14:paraId="68B47A2A" w14:textId="77777777" w:rsidR="003A5772" w:rsidRDefault="003A5772"/>
        </w:tc>
      </w:tr>
      <w:tr w:rsidR="00F23829" w14:paraId="3CDC935E" w14:textId="77777777" w:rsidTr="124943F6">
        <w:tc>
          <w:tcPr>
            <w:tcW w:w="3256" w:type="dxa"/>
            <w:shd w:val="clear" w:color="auto" w:fill="FFFFFF" w:themeFill="background1"/>
          </w:tcPr>
          <w:p w14:paraId="44BE4F6E" w14:textId="77777777" w:rsidR="00F23829" w:rsidRPr="00F258B3" w:rsidRDefault="00F23829">
            <w:pPr>
              <w:rPr>
                <w:b/>
              </w:rPr>
            </w:pPr>
            <w:r w:rsidRPr="00F258B3">
              <w:rPr>
                <w:b/>
              </w:rPr>
              <w:t xml:space="preserve">The </w:t>
            </w:r>
            <w:proofErr w:type="gramStart"/>
            <w:r w:rsidRPr="00F258B3">
              <w:rPr>
                <w:b/>
              </w:rPr>
              <w:t>School</w:t>
            </w:r>
            <w:proofErr w:type="gramEnd"/>
          </w:p>
        </w:tc>
        <w:tc>
          <w:tcPr>
            <w:tcW w:w="10692" w:type="dxa"/>
            <w:shd w:val="clear" w:color="auto" w:fill="FFFFFF" w:themeFill="background1"/>
          </w:tcPr>
          <w:p w14:paraId="53FA1AA2" w14:textId="7A2E8AFA" w:rsidR="00F23829" w:rsidRPr="00F258B3" w:rsidRDefault="00F23829">
            <w:pPr>
              <w:rPr>
                <w:b/>
              </w:rPr>
            </w:pPr>
            <w:r w:rsidRPr="00F258B3">
              <w:rPr>
                <w:rFonts w:ascii="Calibri" w:hAnsi="Calibri"/>
              </w:rPr>
              <w:t xml:space="preserve">Merchant Taylors’ School is a large Independent Boys’ School, situated in 286 acres of parkland in Northwood, Middlesex.  The </w:t>
            </w:r>
            <w:proofErr w:type="gramStart"/>
            <w:r w:rsidRPr="00F258B3">
              <w:rPr>
                <w:rFonts w:ascii="Calibri" w:hAnsi="Calibri"/>
              </w:rPr>
              <w:t>School</w:t>
            </w:r>
            <w:proofErr w:type="gramEnd"/>
            <w:r w:rsidRPr="00F258B3">
              <w:rPr>
                <w:rFonts w:ascii="Calibri" w:hAnsi="Calibri"/>
              </w:rPr>
              <w:t xml:space="preserve"> was founded in 1561, is owned by the Merchant Taylors’ Educational Trust and moved to its present site in 1933. There are four distinct boys’ day schools on campus. The Nursery, the Pre-Prep &amp; the Prep cater for 340 boys, whi</w:t>
            </w:r>
            <w:r w:rsidR="00685324">
              <w:rPr>
                <w:rFonts w:ascii="Calibri" w:hAnsi="Calibri"/>
              </w:rPr>
              <w:t>le the Senior School has some 95</w:t>
            </w:r>
            <w:r w:rsidRPr="00F258B3">
              <w:rPr>
                <w:rFonts w:ascii="Calibri" w:hAnsi="Calibri"/>
              </w:rPr>
              <w:t xml:space="preserve">0 pupils. The </w:t>
            </w:r>
            <w:proofErr w:type="gramStart"/>
            <w:r w:rsidRPr="00F258B3">
              <w:rPr>
                <w:rFonts w:ascii="Calibri" w:hAnsi="Calibri"/>
              </w:rPr>
              <w:t>School</w:t>
            </w:r>
            <w:proofErr w:type="gramEnd"/>
            <w:r w:rsidRPr="00F258B3">
              <w:rPr>
                <w:rFonts w:ascii="Calibri" w:hAnsi="Calibri"/>
              </w:rPr>
              <w:t xml:space="preserve"> employs over 140 teachers and 160 Support staff across Merchant Taylors’ School.</w:t>
            </w:r>
          </w:p>
        </w:tc>
      </w:tr>
      <w:tr w:rsidR="003A5772" w14:paraId="2AA83309" w14:textId="77777777" w:rsidTr="124943F6">
        <w:tc>
          <w:tcPr>
            <w:tcW w:w="3256" w:type="dxa"/>
            <w:shd w:val="clear" w:color="auto" w:fill="FFFFFF" w:themeFill="background1"/>
          </w:tcPr>
          <w:p w14:paraId="750E40CE" w14:textId="77777777" w:rsidR="003A5772" w:rsidRPr="00F258B3" w:rsidRDefault="003A5772">
            <w:pPr>
              <w:rPr>
                <w:b/>
              </w:rPr>
            </w:pPr>
            <w:r w:rsidRPr="00F258B3">
              <w:rPr>
                <w:b/>
              </w:rPr>
              <w:t>Job title</w:t>
            </w:r>
          </w:p>
        </w:tc>
        <w:tc>
          <w:tcPr>
            <w:tcW w:w="10692" w:type="dxa"/>
            <w:shd w:val="clear" w:color="auto" w:fill="FFFFFF" w:themeFill="background1"/>
          </w:tcPr>
          <w:p w14:paraId="3ED91FDD" w14:textId="16963E55" w:rsidR="003A5772" w:rsidRPr="00F258B3" w:rsidRDefault="002D658C">
            <w:r w:rsidRPr="00F258B3">
              <w:t xml:space="preserve">Admissions </w:t>
            </w:r>
            <w:r w:rsidR="00B82228">
              <w:t>Administrator</w:t>
            </w:r>
            <w:r w:rsidR="00685324">
              <w:t xml:space="preserve"> (</w:t>
            </w:r>
            <w:r w:rsidR="00573FFC">
              <w:t xml:space="preserve">2 days a week </w:t>
            </w:r>
            <w:r w:rsidR="00685324">
              <w:t xml:space="preserve">Term-time only plus </w:t>
            </w:r>
            <w:r w:rsidR="00573FFC">
              <w:t>4</w:t>
            </w:r>
            <w:r w:rsidR="006C0762" w:rsidRPr="00F258B3">
              <w:t xml:space="preserve"> weeks during the school holidays)</w:t>
            </w:r>
          </w:p>
        </w:tc>
      </w:tr>
      <w:tr w:rsidR="003A5772" w14:paraId="70D58D53" w14:textId="77777777" w:rsidTr="124943F6">
        <w:tc>
          <w:tcPr>
            <w:tcW w:w="3256" w:type="dxa"/>
            <w:shd w:val="clear" w:color="auto" w:fill="FFFFFF" w:themeFill="background1"/>
          </w:tcPr>
          <w:p w14:paraId="11BA9A44" w14:textId="77777777" w:rsidR="003A5772" w:rsidRPr="00F258B3" w:rsidRDefault="003A5772">
            <w:pPr>
              <w:rPr>
                <w:b/>
              </w:rPr>
            </w:pPr>
            <w:r w:rsidRPr="00F258B3">
              <w:rPr>
                <w:b/>
              </w:rPr>
              <w:t>Function</w:t>
            </w:r>
          </w:p>
        </w:tc>
        <w:tc>
          <w:tcPr>
            <w:tcW w:w="10692" w:type="dxa"/>
            <w:shd w:val="clear" w:color="auto" w:fill="FFFFFF" w:themeFill="background1"/>
          </w:tcPr>
          <w:p w14:paraId="3EBCECCF" w14:textId="77777777" w:rsidR="003A5772" w:rsidRPr="00F258B3" w:rsidRDefault="00075C41">
            <w:r w:rsidRPr="00F258B3">
              <w:t>Support Staff</w:t>
            </w:r>
          </w:p>
        </w:tc>
      </w:tr>
      <w:tr w:rsidR="005A084D" w14:paraId="4DA4C753" w14:textId="77777777" w:rsidTr="124943F6">
        <w:tc>
          <w:tcPr>
            <w:tcW w:w="3256" w:type="dxa"/>
            <w:shd w:val="clear" w:color="auto" w:fill="FFFFFF" w:themeFill="background1"/>
          </w:tcPr>
          <w:p w14:paraId="37A55D3A" w14:textId="77777777" w:rsidR="005A084D" w:rsidRPr="00F258B3" w:rsidRDefault="00F23829">
            <w:pPr>
              <w:rPr>
                <w:b/>
              </w:rPr>
            </w:pPr>
            <w:r w:rsidRPr="00F258B3">
              <w:rPr>
                <w:b/>
              </w:rPr>
              <w:t>Line management duties and responsibilities for</w:t>
            </w:r>
          </w:p>
        </w:tc>
        <w:tc>
          <w:tcPr>
            <w:tcW w:w="10692" w:type="dxa"/>
            <w:shd w:val="clear" w:color="auto" w:fill="FFFFFF" w:themeFill="background1"/>
          </w:tcPr>
          <w:p w14:paraId="5DF65196" w14:textId="77777777" w:rsidR="005A084D" w:rsidRPr="00F258B3" w:rsidRDefault="002D658C">
            <w:r w:rsidRPr="00F258B3">
              <w:t>N/A</w:t>
            </w:r>
          </w:p>
        </w:tc>
      </w:tr>
      <w:tr w:rsidR="00F23829" w14:paraId="6E577A7B" w14:textId="77777777" w:rsidTr="124943F6">
        <w:trPr>
          <w:trHeight w:val="1581"/>
        </w:trPr>
        <w:tc>
          <w:tcPr>
            <w:tcW w:w="3256" w:type="dxa"/>
            <w:shd w:val="clear" w:color="auto" w:fill="FFFFFF" w:themeFill="background1"/>
          </w:tcPr>
          <w:p w14:paraId="457FA134" w14:textId="77777777" w:rsidR="00F23829" w:rsidRPr="00F258B3" w:rsidRDefault="00F23829">
            <w:pPr>
              <w:rPr>
                <w:b/>
              </w:rPr>
            </w:pPr>
            <w:r w:rsidRPr="00F258B3">
              <w:rPr>
                <w:b/>
              </w:rPr>
              <w:t>Summary of role</w:t>
            </w:r>
          </w:p>
        </w:tc>
        <w:tc>
          <w:tcPr>
            <w:tcW w:w="10692" w:type="dxa"/>
            <w:shd w:val="clear" w:color="auto" w:fill="FFFFFF" w:themeFill="background1"/>
          </w:tcPr>
          <w:p w14:paraId="66AA4570" w14:textId="77777777" w:rsidR="00D64BE7" w:rsidRPr="00D64BE7" w:rsidRDefault="00D64BE7" w:rsidP="00053362">
            <w:r w:rsidRPr="00D64BE7">
              <w:t>For many families, the Admissions Office is their first experience of Merchant Taylors’ school - and first experiences matter. As the first point of contact for prospective families</w:t>
            </w:r>
            <w:r w:rsidR="00432D8E" w:rsidRPr="00D64BE7">
              <w:t xml:space="preserve">, the Admissions Administrator </w:t>
            </w:r>
            <w:r w:rsidRPr="00D64BE7">
              <w:t xml:space="preserve">plays a vital role in shaping that impression - brining warmth, professionalism and genuine enthusiasm to every interaction. </w:t>
            </w:r>
          </w:p>
          <w:p w14:paraId="4C5830DD" w14:textId="38289B21" w:rsidR="00F23829" w:rsidRPr="003A518F" w:rsidRDefault="00D64BE7" w:rsidP="00053362">
            <w:r w:rsidRPr="00D64BE7">
              <w:t>This is a varied and rewarding part-time role (two days per week, term-time plus four weeks in the school holidays), working within a close-knit team to support</w:t>
            </w:r>
            <w:r w:rsidR="00432D8E" w:rsidRPr="00D64BE7">
              <w:t xml:space="preserve"> the </w:t>
            </w:r>
            <w:r w:rsidR="004A5423" w:rsidRPr="00D64BE7">
              <w:t xml:space="preserve">smooth running of the admissions process from initial enquiry through to </w:t>
            </w:r>
            <w:r w:rsidRPr="00D64BE7">
              <w:t>a boy</w:t>
            </w:r>
            <w:r w:rsidR="004A5423" w:rsidRPr="00D64BE7">
              <w:t xml:space="preserve"> joining the school.</w:t>
            </w:r>
          </w:p>
        </w:tc>
      </w:tr>
      <w:tr w:rsidR="00973E45" w14:paraId="7730E94E" w14:textId="77777777" w:rsidTr="124943F6">
        <w:tc>
          <w:tcPr>
            <w:tcW w:w="3256" w:type="dxa"/>
            <w:shd w:val="clear" w:color="auto" w:fill="FFFFFF" w:themeFill="background1"/>
          </w:tcPr>
          <w:p w14:paraId="2D02A59D" w14:textId="77777777" w:rsidR="00973E45" w:rsidRPr="00F258B3" w:rsidRDefault="00973E45">
            <w:pPr>
              <w:rPr>
                <w:b/>
              </w:rPr>
            </w:pPr>
            <w:r w:rsidRPr="00F258B3">
              <w:rPr>
                <w:b/>
              </w:rPr>
              <w:t>Main duties and responsibilities</w:t>
            </w:r>
          </w:p>
        </w:tc>
        <w:tc>
          <w:tcPr>
            <w:tcW w:w="10692" w:type="dxa"/>
            <w:shd w:val="clear" w:color="auto" w:fill="FFFFFF" w:themeFill="background1"/>
          </w:tcPr>
          <w:p w14:paraId="60164437" w14:textId="77777777" w:rsidR="007F2027" w:rsidRPr="007F2027" w:rsidRDefault="007F2027" w:rsidP="007F2027">
            <w:pPr>
              <w:rPr>
                <w:rFonts w:cstheme="minorHAnsi"/>
              </w:rPr>
            </w:pPr>
            <w:r w:rsidRPr="007F2027">
              <w:rPr>
                <w:rFonts w:cstheme="minorHAnsi"/>
              </w:rPr>
              <w:t xml:space="preserve">The Admissions Administrator provides administrative support across the </w:t>
            </w:r>
            <w:proofErr w:type="gramStart"/>
            <w:r w:rsidRPr="007F2027">
              <w:rPr>
                <w:rFonts w:cstheme="minorHAnsi"/>
              </w:rPr>
              <w:t>School’s</w:t>
            </w:r>
            <w:proofErr w:type="gramEnd"/>
            <w:r w:rsidRPr="007F2027">
              <w:rPr>
                <w:rFonts w:cstheme="minorHAnsi"/>
              </w:rPr>
              <w:t xml:space="preserve"> 11+ and 16+ admissions processes, including: </w:t>
            </w:r>
          </w:p>
          <w:p w14:paraId="06656907" w14:textId="77777777" w:rsidR="003D449C" w:rsidRPr="006A7E10" w:rsidRDefault="003D449C" w:rsidP="006A7E10">
            <w:pPr>
              <w:rPr>
                <w:rFonts w:cstheme="minorHAnsi"/>
              </w:rPr>
            </w:pPr>
            <w:r w:rsidRPr="006A7E10">
              <w:rPr>
                <w:rFonts w:cstheme="minorHAnsi"/>
              </w:rPr>
              <w:t>Processing registration forms and maintaining up-to-date admissions records within the school database</w:t>
            </w:r>
          </w:p>
          <w:p w14:paraId="4D5237E9" w14:textId="77777777" w:rsidR="007F2027" w:rsidRPr="006A7E10" w:rsidRDefault="007F2027" w:rsidP="006A7E10">
            <w:pPr>
              <w:rPr>
                <w:rFonts w:cstheme="minorHAnsi"/>
              </w:rPr>
            </w:pPr>
            <w:r w:rsidRPr="006A7E10">
              <w:rPr>
                <w:rFonts w:cstheme="minorHAnsi"/>
              </w:rPr>
              <w:t>Welcoming prospective families and students warmly at open events, examination days and interview visits - often the most important first impression a family receives</w:t>
            </w:r>
          </w:p>
          <w:p w14:paraId="1089A991" w14:textId="77777777" w:rsidR="00804346" w:rsidRPr="006A7E10" w:rsidRDefault="00804346" w:rsidP="006A7E10">
            <w:pPr>
              <w:rPr>
                <w:rFonts w:cstheme="minorHAnsi"/>
              </w:rPr>
            </w:pPr>
            <w:r w:rsidRPr="006A7E10">
              <w:rPr>
                <w:rFonts w:cstheme="minorHAnsi"/>
              </w:rPr>
              <w:t>Supporting the smooth running of entrance examination and interview days</w:t>
            </w:r>
          </w:p>
          <w:p w14:paraId="59D0F812" w14:textId="0CBB827D" w:rsidR="007F2027" w:rsidRPr="006A7E10" w:rsidRDefault="007F2027" w:rsidP="006A7E10">
            <w:pPr>
              <w:rPr>
                <w:rFonts w:cstheme="minorHAnsi"/>
              </w:rPr>
            </w:pPr>
            <w:r w:rsidRPr="006A7E10">
              <w:rPr>
                <w:rFonts w:cstheme="minorHAnsi"/>
              </w:rPr>
              <w:lastRenderedPageBreak/>
              <w:t>Responding to enquiries from prospective parents by phone and email with care and discretion</w:t>
            </w:r>
          </w:p>
          <w:p w14:paraId="0F3BFAA6" w14:textId="36B506C1" w:rsidR="007F2027" w:rsidRPr="006A7E10" w:rsidRDefault="007F2027" w:rsidP="006A7E10">
            <w:pPr>
              <w:rPr>
                <w:rFonts w:cstheme="minorHAnsi"/>
              </w:rPr>
            </w:pPr>
            <w:r w:rsidRPr="006A7E10">
              <w:rPr>
                <w:rFonts w:cstheme="minorHAnsi"/>
              </w:rPr>
              <w:t>Organising and coordinating school tours</w:t>
            </w:r>
          </w:p>
          <w:p w14:paraId="52EA11AF" w14:textId="27B1D92E" w:rsidR="007F2027" w:rsidRPr="006A7E10" w:rsidRDefault="00CB51A5" w:rsidP="006A7E10">
            <w:pPr>
              <w:rPr>
                <w:rFonts w:cstheme="minorHAnsi"/>
              </w:rPr>
            </w:pPr>
            <w:r w:rsidRPr="006A7E10">
              <w:rPr>
                <w:rFonts w:cstheme="minorHAnsi"/>
              </w:rPr>
              <w:t>Communica</w:t>
            </w:r>
            <w:r w:rsidR="006809C6" w:rsidRPr="006A7E10">
              <w:rPr>
                <w:rFonts w:cstheme="minorHAnsi"/>
              </w:rPr>
              <w:t>ting</w:t>
            </w:r>
            <w:r w:rsidR="007F2027" w:rsidRPr="006A7E10">
              <w:rPr>
                <w:rFonts w:cstheme="minorHAnsi"/>
              </w:rPr>
              <w:t xml:space="preserve"> with prep and primary schools</w:t>
            </w:r>
          </w:p>
          <w:p w14:paraId="125237BC" w14:textId="7BF2851F" w:rsidR="00B5142B" w:rsidRPr="006A7E10" w:rsidRDefault="007F2027" w:rsidP="006A7E10">
            <w:pPr>
              <w:rPr>
                <w:rFonts w:cstheme="minorHAnsi"/>
              </w:rPr>
            </w:pPr>
            <w:r w:rsidRPr="006A7E10">
              <w:rPr>
                <w:rFonts w:cstheme="minorHAnsi"/>
              </w:rPr>
              <w:t>Attending school events, including some evenings and Saturdays</w:t>
            </w:r>
          </w:p>
        </w:tc>
      </w:tr>
      <w:tr w:rsidR="00973E45" w14:paraId="6E12F8CD" w14:textId="77777777" w:rsidTr="124943F6">
        <w:tc>
          <w:tcPr>
            <w:tcW w:w="3256" w:type="dxa"/>
            <w:shd w:val="clear" w:color="auto" w:fill="FFFFFF" w:themeFill="background1"/>
          </w:tcPr>
          <w:p w14:paraId="2A735684" w14:textId="77777777" w:rsidR="00973E45" w:rsidRPr="00F258B3" w:rsidRDefault="00973E45">
            <w:pPr>
              <w:rPr>
                <w:b/>
              </w:rPr>
            </w:pPr>
            <w:r w:rsidRPr="00F258B3">
              <w:rPr>
                <w:b/>
              </w:rPr>
              <w:lastRenderedPageBreak/>
              <w:t>Safeguarding responsibilities</w:t>
            </w:r>
          </w:p>
        </w:tc>
        <w:tc>
          <w:tcPr>
            <w:tcW w:w="10692" w:type="dxa"/>
            <w:shd w:val="clear" w:color="auto" w:fill="FFFFFF" w:themeFill="background1"/>
          </w:tcPr>
          <w:p w14:paraId="25CABF20" w14:textId="77777777" w:rsidR="00973E45" w:rsidRPr="00F258B3" w:rsidRDefault="00D734E1">
            <w:pPr>
              <w:rPr>
                <w:rFonts w:ascii="Calibri" w:hAnsi="Calibri"/>
              </w:rPr>
            </w:pPr>
            <w:r w:rsidRPr="00F258B3">
              <w:rPr>
                <w:rFonts w:ascii="Calibri" w:hAnsi="Calibri"/>
              </w:rPr>
              <w:t xml:space="preserve">It is the post holder’s responsibility for promoting and safeguarding the welfare of children and young persons for whom s/he is responsible, or with whom s/he comes into contact and to adhere to and </w:t>
            </w:r>
            <w:proofErr w:type="gramStart"/>
            <w:r w:rsidRPr="00F258B3">
              <w:rPr>
                <w:rFonts w:ascii="Calibri" w:hAnsi="Calibri"/>
              </w:rPr>
              <w:t>ensure compliance with the School’s Safeguarding Policy Statement at all times</w:t>
            </w:r>
            <w:proofErr w:type="gramEnd"/>
            <w:r w:rsidRPr="00F258B3">
              <w:rPr>
                <w:rFonts w:ascii="Calibri" w:hAnsi="Calibri"/>
              </w:rPr>
              <w:t xml:space="preserve">.  If </w:t>
            </w:r>
            <w:proofErr w:type="gramStart"/>
            <w:r w:rsidRPr="00F258B3">
              <w:rPr>
                <w:rFonts w:ascii="Calibri" w:hAnsi="Calibri"/>
              </w:rPr>
              <w:t>in the course of</w:t>
            </w:r>
            <w:proofErr w:type="gramEnd"/>
            <w:r w:rsidRPr="00F258B3">
              <w:rPr>
                <w:rFonts w:ascii="Calibri" w:hAnsi="Calibri"/>
              </w:rPr>
              <w:t xml:space="preserve"> carrying out the duties of the post, the post holder becomes aware of any actual or potential risks to the safety or welfare of children in the </w:t>
            </w:r>
            <w:proofErr w:type="gramStart"/>
            <w:r w:rsidRPr="00F258B3">
              <w:rPr>
                <w:rFonts w:ascii="Calibri" w:hAnsi="Calibri"/>
              </w:rPr>
              <w:t>School</w:t>
            </w:r>
            <w:proofErr w:type="gramEnd"/>
            <w:r w:rsidRPr="00F258B3">
              <w:rPr>
                <w:rFonts w:ascii="Calibri" w:hAnsi="Calibri"/>
              </w:rPr>
              <w:t xml:space="preserve"> s/he must report any concerns to the </w:t>
            </w:r>
            <w:proofErr w:type="gramStart"/>
            <w:r w:rsidRPr="00F258B3">
              <w:rPr>
                <w:rFonts w:ascii="Calibri" w:hAnsi="Calibri"/>
              </w:rPr>
              <w:t>Head Master</w:t>
            </w:r>
            <w:proofErr w:type="gramEnd"/>
          </w:p>
        </w:tc>
      </w:tr>
    </w:tbl>
    <w:p w14:paraId="68DFC9EE" w14:textId="36BF06F1" w:rsidR="00096A69" w:rsidRDefault="00096A69"/>
    <w:p w14:paraId="597A179A" w14:textId="77777777" w:rsidR="00096A69" w:rsidRDefault="00096A69">
      <w:r>
        <w:br w:type="page"/>
      </w:r>
    </w:p>
    <w:p w14:paraId="73DB14EF" w14:textId="77777777" w:rsidR="00D734E1" w:rsidRDefault="00D734E1"/>
    <w:tbl>
      <w:tblPr>
        <w:tblStyle w:val="TableGrid"/>
        <w:tblW w:w="0" w:type="auto"/>
        <w:tblLook w:val="04A0" w:firstRow="1" w:lastRow="0" w:firstColumn="1" w:lastColumn="0" w:noHBand="0" w:noVBand="1"/>
      </w:tblPr>
      <w:tblGrid>
        <w:gridCol w:w="3256"/>
        <w:gridCol w:w="3564"/>
        <w:gridCol w:w="3564"/>
        <w:gridCol w:w="3564"/>
      </w:tblGrid>
      <w:tr w:rsidR="00D734E1" w:rsidRPr="003A5772" w14:paraId="271282F5" w14:textId="77777777" w:rsidTr="00D2340B">
        <w:tc>
          <w:tcPr>
            <w:tcW w:w="13948" w:type="dxa"/>
            <w:gridSpan w:val="4"/>
            <w:shd w:val="clear" w:color="auto" w:fill="D9D9D9" w:themeFill="background1" w:themeFillShade="D9"/>
          </w:tcPr>
          <w:p w14:paraId="6C529A3B" w14:textId="77777777" w:rsidR="00D734E1" w:rsidRPr="003A5772" w:rsidRDefault="00BD2C48" w:rsidP="00D734E1">
            <w:pPr>
              <w:rPr>
                <w:b/>
                <w:sz w:val="28"/>
                <w:szCs w:val="28"/>
              </w:rPr>
            </w:pPr>
            <w:r>
              <w:rPr>
                <w:b/>
                <w:sz w:val="28"/>
                <w:szCs w:val="28"/>
              </w:rPr>
              <w:t>Person Specification</w:t>
            </w:r>
          </w:p>
          <w:p w14:paraId="37F3C36B" w14:textId="77777777" w:rsidR="00D734E1" w:rsidRDefault="00D734E1" w:rsidP="00D734E1"/>
          <w:p w14:paraId="1D9CAEA0" w14:textId="77777777" w:rsidR="00D734E1" w:rsidRPr="003A5772" w:rsidRDefault="00D734E1" w:rsidP="00D734E1">
            <w:pPr>
              <w:rPr>
                <w:b/>
              </w:rPr>
            </w:pPr>
            <w:r w:rsidRPr="003A5772">
              <w:rPr>
                <w:b/>
              </w:rPr>
              <w:t xml:space="preserve">The </w:t>
            </w:r>
            <w:proofErr w:type="gramStart"/>
            <w:r w:rsidRPr="003A5772">
              <w:rPr>
                <w:b/>
              </w:rPr>
              <w:t>School</w:t>
            </w:r>
            <w:proofErr w:type="gramEnd"/>
            <w:r w:rsidRPr="003A5772">
              <w:rPr>
                <w:b/>
              </w:rPr>
              <w:t xml:space="preserve"> is committed to safeguarding and promoting the welfare of children and young people and expects all staff and volunteers to share this commitment</w:t>
            </w:r>
          </w:p>
          <w:p w14:paraId="1EE3DFEE" w14:textId="77777777" w:rsidR="00D734E1" w:rsidRPr="003A5772" w:rsidRDefault="00D734E1" w:rsidP="00D734E1">
            <w:pPr>
              <w:rPr>
                <w:b/>
                <w:sz w:val="24"/>
                <w:szCs w:val="24"/>
              </w:rPr>
            </w:pPr>
          </w:p>
        </w:tc>
      </w:tr>
      <w:tr w:rsidR="00D2340B" w:rsidRPr="003A5772" w14:paraId="410A9ACB" w14:textId="77777777" w:rsidTr="00D2340B">
        <w:tc>
          <w:tcPr>
            <w:tcW w:w="3256" w:type="dxa"/>
            <w:shd w:val="clear" w:color="auto" w:fill="FFFFFF" w:themeFill="background1"/>
          </w:tcPr>
          <w:p w14:paraId="0C36AE26" w14:textId="77777777" w:rsidR="00D2340B" w:rsidRPr="00F258B3" w:rsidRDefault="00D2340B" w:rsidP="00D734E1">
            <w:pPr>
              <w:rPr>
                <w:b/>
              </w:rPr>
            </w:pPr>
          </w:p>
        </w:tc>
        <w:tc>
          <w:tcPr>
            <w:tcW w:w="3564" w:type="dxa"/>
            <w:shd w:val="clear" w:color="auto" w:fill="FFFFFF" w:themeFill="background1"/>
          </w:tcPr>
          <w:p w14:paraId="28C3A3AD" w14:textId="77777777" w:rsidR="00D2340B" w:rsidRPr="00F258B3" w:rsidRDefault="00D2340B" w:rsidP="00D734E1">
            <w:pPr>
              <w:rPr>
                <w:b/>
              </w:rPr>
            </w:pPr>
            <w:r w:rsidRPr="00F258B3">
              <w:rPr>
                <w:b/>
              </w:rPr>
              <w:t>Essential</w:t>
            </w:r>
          </w:p>
        </w:tc>
        <w:tc>
          <w:tcPr>
            <w:tcW w:w="3564" w:type="dxa"/>
            <w:shd w:val="clear" w:color="auto" w:fill="FFFFFF" w:themeFill="background1"/>
          </w:tcPr>
          <w:p w14:paraId="746ADC57" w14:textId="77777777" w:rsidR="00D2340B" w:rsidRPr="00F258B3" w:rsidRDefault="00D2340B" w:rsidP="00D734E1">
            <w:pPr>
              <w:rPr>
                <w:b/>
              </w:rPr>
            </w:pPr>
            <w:r w:rsidRPr="00F258B3">
              <w:rPr>
                <w:b/>
              </w:rPr>
              <w:t>Desirable</w:t>
            </w:r>
          </w:p>
        </w:tc>
        <w:tc>
          <w:tcPr>
            <w:tcW w:w="3564" w:type="dxa"/>
            <w:shd w:val="clear" w:color="auto" w:fill="FFFFFF" w:themeFill="background1"/>
          </w:tcPr>
          <w:p w14:paraId="4293F429" w14:textId="77777777" w:rsidR="00D2340B" w:rsidRPr="00F258B3" w:rsidRDefault="00D2340B" w:rsidP="00D734E1">
            <w:pPr>
              <w:rPr>
                <w:b/>
              </w:rPr>
            </w:pPr>
            <w:r w:rsidRPr="00F258B3">
              <w:rPr>
                <w:b/>
              </w:rPr>
              <w:t>Method of assessment</w:t>
            </w:r>
          </w:p>
        </w:tc>
      </w:tr>
      <w:tr w:rsidR="00CC0E27" w:rsidRPr="003A5772" w14:paraId="483FA1F8" w14:textId="77777777" w:rsidTr="00D2340B">
        <w:tc>
          <w:tcPr>
            <w:tcW w:w="3256" w:type="dxa"/>
            <w:shd w:val="clear" w:color="auto" w:fill="FFFFFF" w:themeFill="background1"/>
          </w:tcPr>
          <w:p w14:paraId="0F2CFC1B" w14:textId="77777777" w:rsidR="00CC0E27" w:rsidRPr="00F258B3" w:rsidRDefault="00CC0E27" w:rsidP="00CC0E27">
            <w:pPr>
              <w:rPr>
                <w:b/>
              </w:rPr>
            </w:pPr>
            <w:r w:rsidRPr="00F258B3">
              <w:rPr>
                <w:b/>
              </w:rPr>
              <w:t>Qualifications</w:t>
            </w:r>
          </w:p>
        </w:tc>
        <w:tc>
          <w:tcPr>
            <w:tcW w:w="3564" w:type="dxa"/>
            <w:shd w:val="clear" w:color="auto" w:fill="FFFFFF" w:themeFill="background1"/>
          </w:tcPr>
          <w:p w14:paraId="55A19772" w14:textId="2EC2E66C" w:rsidR="00CC0E27" w:rsidRPr="00F258B3" w:rsidRDefault="00AE38DD" w:rsidP="004A5423">
            <w:pPr>
              <w:pStyle w:val="TableBullet"/>
              <w:rPr>
                <w:szCs w:val="22"/>
              </w:rPr>
            </w:pPr>
            <w:r w:rsidRPr="00F258B3">
              <w:rPr>
                <w:szCs w:val="22"/>
              </w:rPr>
              <w:t xml:space="preserve">Educated to </w:t>
            </w:r>
            <w:r w:rsidR="00F2291E" w:rsidRPr="00F258B3">
              <w:rPr>
                <w:szCs w:val="22"/>
              </w:rPr>
              <w:t xml:space="preserve">at least </w:t>
            </w:r>
            <w:r w:rsidR="00065EC2">
              <w:rPr>
                <w:szCs w:val="22"/>
              </w:rPr>
              <w:t xml:space="preserve">GCSE </w:t>
            </w:r>
            <w:r w:rsidR="00F2291E" w:rsidRPr="00F258B3">
              <w:rPr>
                <w:szCs w:val="22"/>
              </w:rPr>
              <w:t xml:space="preserve">standard with </w:t>
            </w:r>
            <w:r w:rsidRPr="00F258B3">
              <w:rPr>
                <w:szCs w:val="22"/>
              </w:rPr>
              <w:t>GCSE</w:t>
            </w:r>
            <w:r w:rsidR="00096A69" w:rsidRPr="00F258B3">
              <w:rPr>
                <w:szCs w:val="22"/>
              </w:rPr>
              <w:t xml:space="preserve"> </w:t>
            </w:r>
            <w:r w:rsidR="00F2291E" w:rsidRPr="00F258B3">
              <w:rPr>
                <w:szCs w:val="22"/>
              </w:rPr>
              <w:t>in English and Mathematics</w:t>
            </w:r>
            <w:r w:rsidR="00FA4A8C">
              <w:rPr>
                <w:szCs w:val="22"/>
              </w:rPr>
              <w:t xml:space="preserve"> </w:t>
            </w:r>
            <w:r w:rsidR="00096A69" w:rsidRPr="00F258B3">
              <w:rPr>
                <w:szCs w:val="22"/>
              </w:rPr>
              <w:t>(Grades</w:t>
            </w:r>
            <w:r w:rsidR="002B57A7">
              <w:rPr>
                <w:szCs w:val="22"/>
              </w:rPr>
              <w:t xml:space="preserve"> C</w:t>
            </w:r>
            <w:r w:rsidR="00F2291E" w:rsidRPr="00F258B3">
              <w:rPr>
                <w:szCs w:val="22"/>
              </w:rPr>
              <w:t xml:space="preserve"> or above</w:t>
            </w:r>
            <w:r w:rsidR="00096A69" w:rsidRPr="00F258B3">
              <w:rPr>
                <w:szCs w:val="22"/>
              </w:rPr>
              <w:t>) or equivalent</w:t>
            </w:r>
          </w:p>
        </w:tc>
        <w:tc>
          <w:tcPr>
            <w:tcW w:w="3564" w:type="dxa"/>
            <w:shd w:val="clear" w:color="auto" w:fill="FFFFFF" w:themeFill="background1"/>
          </w:tcPr>
          <w:p w14:paraId="0C2FA021" w14:textId="2CC2AF69" w:rsidR="00CC0E27" w:rsidRPr="0009717A" w:rsidRDefault="00AE38DD" w:rsidP="0009717A">
            <w:pPr>
              <w:pStyle w:val="TableBullet"/>
              <w:rPr>
                <w:szCs w:val="22"/>
              </w:rPr>
            </w:pPr>
            <w:r w:rsidRPr="00F258B3">
              <w:rPr>
                <w:szCs w:val="22"/>
              </w:rPr>
              <w:t>Educated to degree level or similar</w:t>
            </w:r>
          </w:p>
        </w:tc>
        <w:tc>
          <w:tcPr>
            <w:tcW w:w="3564" w:type="dxa"/>
            <w:shd w:val="clear" w:color="auto" w:fill="FFFFFF" w:themeFill="background1"/>
          </w:tcPr>
          <w:p w14:paraId="1A1ED281" w14:textId="77777777" w:rsidR="00CC0E27" w:rsidRPr="00F258B3" w:rsidRDefault="00CC0E27" w:rsidP="00CC0E27">
            <w:r w:rsidRPr="00F258B3">
              <w:t>Production of the Applicant’s certificates</w:t>
            </w:r>
          </w:p>
          <w:p w14:paraId="2B7E6167" w14:textId="77777777" w:rsidR="00CC0E27" w:rsidRPr="00F258B3" w:rsidRDefault="00CC0E27" w:rsidP="00CC0E27"/>
          <w:p w14:paraId="2A6B6B49" w14:textId="77777777" w:rsidR="00CC0E27" w:rsidRPr="00F258B3" w:rsidRDefault="00CC0E27" w:rsidP="00CC0E27">
            <w:r w:rsidRPr="00F258B3">
              <w:t>Discussion at interview</w:t>
            </w:r>
          </w:p>
          <w:p w14:paraId="75FF9234" w14:textId="77777777" w:rsidR="00CC0E27" w:rsidRPr="00F258B3" w:rsidRDefault="00CC0E27" w:rsidP="00CC0E27"/>
          <w:p w14:paraId="6898C80E" w14:textId="77777777" w:rsidR="00CC0E27" w:rsidRPr="00F258B3" w:rsidRDefault="00CC0E27" w:rsidP="00CC0E27">
            <w:r w:rsidRPr="00F258B3">
              <w:t>Independent verification of qualifications</w:t>
            </w:r>
          </w:p>
        </w:tc>
      </w:tr>
      <w:tr w:rsidR="00CC0E27" w:rsidRPr="003A5772" w14:paraId="07B4E88C" w14:textId="77777777" w:rsidTr="00D2340B">
        <w:tc>
          <w:tcPr>
            <w:tcW w:w="3256" w:type="dxa"/>
            <w:shd w:val="clear" w:color="auto" w:fill="FFFFFF" w:themeFill="background1"/>
          </w:tcPr>
          <w:p w14:paraId="4C357B9D" w14:textId="77777777" w:rsidR="00CC0E27" w:rsidRPr="00F258B3" w:rsidRDefault="00CC0E27" w:rsidP="00CC0E27">
            <w:pPr>
              <w:rPr>
                <w:b/>
              </w:rPr>
            </w:pPr>
            <w:r w:rsidRPr="00F258B3">
              <w:rPr>
                <w:b/>
              </w:rPr>
              <w:t>Experience</w:t>
            </w:r>
          </w:p>
        </w:tc>
        <w:tc>
          <w:tcPr>
            <w:tcW w:w="3564" w:type="dxa"/>
            <w:shd w:val="clear" w:color="auto" w:fill="FFFFFF" w:themeFill="background1"/>
          </w:tcPr>
          <w:p w14:paraId="493F96D2" w14:textId="3F713477" w:rsidR="00F2291E" w:rsidRPr="00F258B3" w:rsidRDefault="00B57B5C" w:rsidP="00096A69">
            <w:pPr>
              <w:pStyle w:val="TableBullet"/>
              <w:rPr>
                <w:szCs w:val="22"/>
              </w:rPr>
            </w:pPr>
            <w:r>
              <w:rPr>
                <w:szCs w:val="22"/>
              </w:rPr>
              <w:t>E</w:t>
            </w:r>
            <w:r w:rsidR="00514703">
              <w:rPr>
                <w:szCs w:val="22"/>
              </w:rPr>
              <w:t>xperience in</w:t>
            </w:r>
            <w:r w:rsidR="00F2291E" w:rsidRPr="00F258B3">
              <w:rPr>
                <w:szCs w:val="22"/>
              </w:rPr>
              <w:t xml:space="preserve"> an administrative role</w:t>
            </w:r>
          </w:p>
          <w:p w14:paraId="72AC27C7" w14:textId="1D6792E6" w:rsidR="00CC0E27" w:rsidRPr="00F258B3" w:rsidRDefault="00963EDF" w:rsidP="00096A69">
            <w:pPr>
              <w:pStyle w:val="TableBullet"/>
              <w:rPr>
                <w:szCs w:val="22"/>
              </w:rPr>
            </w:pPr>
            <w:r w:rsidRPr="00F258B3">
              <w:rPr>
                <w:szCs w:val="22"/>
              </w:rPr>
              <w:t>Previous experience working in a busy office environment with excellent organisational skills and the ability to multi-task</w:t>
            </w:r>
          </w:p>
        </w:tc>
        <w:tc>
          <w:tcPr>
            <w:tcW w:w="3564" w:type="dxa"/>
            <w:shd w:val="clear" w:color="auto" w:fill="FFFFFF" w:themeFill="background1"/>
          </w:tcPr>
          <w:p w14:paraId="0D90DCC1" w14:textId="48CAEDFC" w:rsidR="00CC0E27" w:rsidRPr="00F258B3" w:rsidRDefault="004A5423" w:rsidP="00CC0E27">
            <w:pPr>
              <w:pStyle w:val="TableBullet"/>
              <w:rPr>
                <w:szCs w:val="22"/>
              </w:rPr>
            </w:pPr>
            <w:r w:rsidRPr="00F258B3">
              <w:rPr>
                <w:szCs w:val="22"/>
              </w:rPr>
              <w:t xml:space="preserve">Experience of admissions </w:t>
            </w:r>
            <w:r w:rsidR="00DD4AC2">
              <w:rPr>
                <w:szCs w:val="22"/>
              </w:rPr>
              <w:t>in</w:t>
            </w:r>
            <w:r w:rsidRPr="00F258B3">
              <w:rPr>
                <w:szCs w:val="22"/>
              </w:rPr>
              <w:t xml:space="preserve"> an Independent School</w:t>
            </w:r>
          </w:p>
          <w:p w14:paraId="16616914" w14:textId="1EF91220" w:rsidR="00915472" w:rsidRPr="00F258B3" w:rsidRDefault="00DD66B5" w:rsidP="00CC0E27">
            <w:pPr>
              <w:pStyle w:val="TableBullet"/>
              <w:rPr>
                <w:szCs w:val="22"/>
              </w:rPr>
            </w:pPr>
            <w:r>
              <w:rPr>
                <w:szCs w:val="22"/>
              </w:rPr>
              <w:t>Experience of working in customer</w:t>
            </w:r>
            <w:r w:rsidR="001D3B2D">
              <w:rPr>
                <w:szCs w:val="22"/>
              </w:rPr>
              <w:t>-facing role</w:t>
            </w:r>
          </w:p>
          <w:p w14:paraId="76A5331C" w14:textId="5C9051A2" w:rsidR="00CC0E27" w:rsidRPr="00F258B3" w:rsidRDefault="004A5423" w:rsidP="00CC0E27">
            <w:pPr>
              <w:pStyle w:val="TableBullet"/>
              <w:rPr>
                <w:szCs w:val="22"/>
              </w:rPr>
            </w:pPr>
            <w:r w:rsidRPr="00F258B3">
              <w:rPr>
                <w:szCs w:val="22"/>
              </w:rPr>
              <w:t xml:space="preserve">Experience </w:t>
            </w:r>
            <w:r w:rsidR="00C653B7">
              <w:rPr>
                <w:szCs w:val="22"/>
              </w:rPr>
              <w:t>using</w:t>
            </w:r>
            <w:r w:rsidRPr="00F258B3">
              <w:rPr>
                <w:szCs w:val="22"/>
              </w:rPr>
              <w:t xml:space="preserve"> databases and in particular </w:t>
            </w:r>
            <w:proofErr w:type="spellStart"/>
            <w:r w:rsidRPr="00F258B3">
              <w:rPr>
                <w:szCs w:val="22"/>
              </w:rPr>
              <w:t>iSams</w:t>
            </w:r>
            <w:proofErr w:type="spellEnd"/>
          </w:p>
          <w:p w14:paraId="764C89F9" w14:textId="7BE6A802" w:rsidR="00AE38DD" w:rsidRPr="00F258B3" w:rsidRDefault="00AE38DD" w:rsidP="00927FB1">
            <w:pPr>
              <w:pStyle w:val="TableBullet"/>
              <w:numPr>
                <w:ilvl w:val="0"/>
                <w:numId w:val="0"/>
              </w:numPr>
              <w:ind w:left="288"/>
              <w:rPr>
                <w:szCs w:val="22"/>
              </w:rPr>
            </w:pPr>
          </w:p>
          <w:p w14:paraId="09717E55" w14:textId="34B16C18" w:rsidR="00963EDF" w:rsidRPr="00F258B3" w:rsidRDefault="00963EDF" w:rsidP="00927FB1">
            <w:pPr>
              <w:pStyle w:val="TableBullet"/>
              <w:numPr>
                <w:ilvl w:val="0"/>
                <w:numId w:val="0"/>
              </w:numPr>
              <w:ind w:left="288"/>
              <w:rPr>
                <w:szCs w:val="22"/>
              </w:rPr>
            </w:pPr>
          </w:p>
        </w:tc>
        <w:tc>
          <w:tcPr>
            <w:tcW w:w="3564" w:type="dxa"/>
            <w:shd w:val="clear" w:color="auto" w:fill="FFFFFF" w:themeFill="background1"/>
          </w:tcPr>
          <w:p w14:paraId="6208286B" w14:textId="77777777" w:rsidR="00CC0E27" w:rsidRPr="00F258B3" w:rsidRDefault="00CC0E27" w:rsidP="00CC0E27">
            <w:r w:rsidRPr="00F258B3">
              <w:t>Contents of the Application form</w:t>
            </w:r>
          </w:p>
          <w:p w14:paraId="6E036AC8" w14:textId="77777777" w:rsidR="00CC0E27" w:rsidRPr="00F258B3" w:rsidRDefault="00CC0E27" w:rsidP="00CC0E27"/>
          <w:p w14:paraId="142479AA" w14:textId="77777777" w:rsidR="00CC0E27" w:rsidRPr="00F258B3" w:rsidRDefault="00CC0E27" w:rsidP="00CC0E27">
            <w:r w:rsidRPr="00F258B3">
              <w:t>Interview</w:t>
            </w:r>
          </w:p>
          <w:p w14:paraId="565C1DBD" w14:textId="77777777" w:rsidR="00CC0E27" w:rsidRPr="00F258B3" w:rsidRDefault="00CC0E27" w:rsidP="00CC0E27"/>
          <w:p w14:paraId="26EDB13B" w14:textId="77777777" w:rsidR="00CC0E27" w:rsidRPr="00F258B3" w:rsidRDefault="00CC0E27" w:rsidP="00CC0E27">
            <w:r w:rsidRPr="00F258B3">
              <w:t>Professional references</w:t>
            </w:r>
          </w:p>
        </w:tc>
      </w:tr>
      <w:tr w:rsidR="00CC0E27" w:rsidRPr="003A5772" w14:paraId="3ADC3475" w14:textId="77777777" w:rsidTr="00D2340B">
        <w:tc>
          <w:tcPr>
            <w:tcW w:w="3256" w:type="dxa"/>
            <w:shd w:val="clear" w:color="auto" w:fill="FFFFFF" w:themeFill="background1"/>
          </w:tcPr>
          <w:p w14:paraId="4249FA9B" w14:textId="77777777" w:rsidR="00CC0E27" w:rsidRPr="00F258B3" w:rsidRDefault="00CC0E27" w:rsidP="00CC0E27">
            <w:pPr>
              <w:rPr>
                <w:b/>
              </w:rPr>
            </w:pPr>
            <w:r w:rsidRPr="00F258B3">
              <w:rPr>
                <w:b/>
              </w:rPr>
              <w:t>Skills</w:t>
            </w:r>
          </w:p>
        </w:tc>
        <w:tc>
          <w:tcPr>
            <w:tcW w:w="3564" w:type="dxa"/>
            <w:shd w:val="clear" w:color="auto" w:fill="FFFFFF" w:themeFill="background1"/>
          </w:tcPr>
          <w:p w14:paraId="5C76CD9E" w14:textId="1671F0EB" w:rsidR="002214A4" w:rsidRDefault="002214A4" w:rsidP="002B00EA">
            <w:pPr>
              <w:pStyle w:val="TableBullet"/>
              <w:rPr>
                <w:szCs w:val="22"/>
              </w:rPr>
            </w:pPr>
            <w:r w:rsidRPr="002214A4">
              <w:rPr>
                <w:szCs w:val="22"/>
              </w:rPr>
              <w:t>Highly organised and accurate, with a natural attention to detail</w:t>
            </w:r>
          </w:p>
          <w:p w14:paraId="5412B1D0" w14:textId="233C5432" w:rsidR="002B00EA" w:rsidRDefault="002B00EA" w:rsidP="002B00EA">
            <w:pPr>
              <w:pStyle w:val="TableBullet"/>
              <w:rPr>
                <w:szCs w:val="22"/>
              </w:rPr>
            </w:pPr>
            <w:r w:rsidRPr="00F258B3">
              <w:rPr>
                <w:szCs w:val="22"/>
              </w:rPr>
              <w:t>Excellent communication skills</w:t>
            </w:r>
            <w:r>
              <w:rPr>
                <w:szCs w:val="22"/>
              </w:rPr>
              <w:t xml:space="preserve"> and</w:t>
            </w:r>
            <w:r w:rsidRPr="00F258B3">
              <w:rPr>
                <w:szCs w:val="22"/>
              </w:rPr>
              <w:t xml:space="preserve"> ab</w:t>
            </w:r>
            <w:r>
              <w:rPr>
                <w:szCs w:val="22"/>
              </w:rPr>
              <w:t>ility</w:t>
            </w:r>
            <w:r w:rsidRPr="00F258B3">
              <w:rPr>
                <w:szCs w:val="22"/>
              </w:rPr>
              <w:t xml:space="preserve"> to confidently and courteously deal with telephone calls and correspond</w:t>
            </w:r>
            <w:r>
              <w:rPr>
                <w:szCs w:val="22"/>
              </w:rPr>
              <w:t>ence</w:t>
            </w:r>
            <w:r w:rsidRPr="00F258B3">
              <w:rPr>
                <w:szCs w:val="22"/>
              </w:rPr>
              <w:t xml:space="preserve"> to prospective parents</w:t>
            </w:r>
          </w:p>
          <w:p w14:paraId="690179B3" w14:textId="54866588" w:rsidR="00B57B5C" w:rsidRPr="00F258B3" w:rsidRDefault="00B57B5C" w:rsidP="00B57B5C">
            <w:pPr>
              <w:pStyle w:val="TableBullet"/>
              <w:rPr>
                <w:szCs w:val="22"/>
              </w:rPr>
            </w:pPr>
            <w:r>
              <w:rPr>
                <w:szCs w:val="22"/>
              </w:rPr>
              <w:lastRenderedPageBreak/>
              <w:t xml:space="preserve">Able to use </w:t>
            </w:r>
            <w:r w:rsidRPr="00F258B3">
              <w:rPr>
                <w:szCs w:val="22"/>
              </w:rPr>
              <w:t>Microsoft packages especially Word and Excel</w:t>
            </w:r>
          </w:p>
          <w:p w14:paraId="36F216D7" w14:textId="0BEE0C12" w:rsidR="00963EDF" w:rsidRPr="00E04768" w:rsidRDefault="00096A69" w:rsidP="00E04768">
            <w:pPr>
              <w:pStyle w:val="TableBullet"/>
              <w:rPr>
                <w:szCs w:val="22"/>
              </w:rPr>
            </w:pPr>
            <w:r w:rsidRPr="00F258B3">
              <w:rPr>
                <w:szCs w:val="22"/>
              </w:rPr>
              <w:t>Strong organisational</w:t>
            </w:r>
            <w:r w:rsidR="00E04768">
              <w:rPr>
                <w:szCs w:val="22"/>
              </w:rPr>
              <w:t xml:space="preserve"> skills</w:t>
            </w:r>
            <w:r w:rsidR="00AE243C">
              <w:rPr>
                <w:szCs w:val="22"/>
              </w:rPr>
              <w:t>, able to use</w:t>
            </w:r>
            <w:r w:rsidRPr="00F258B3">
              <w:rPr>
                <w:szCs w:val="22"/>
              </w:rPr>
              <w:t xml:space="preserve"> professional discretion when handling confidential information</w:t>
            </w:r>
          </w:p>
        </w:tc>
        <w:tc>
          <w:tcPr>
            <w:tcW w:w="3564" w:type="dxa"/>
            <w:shd w:val="clear" w:color="auto" w:fill="FFFFFF" w:themeFill="background1"/>
          </w:tcPr>
          <w:p w14:paraId="6FF5274A" w14:textId="235FAE78" w:rsidR="00CC0E27" w:rsidRPr="00F258B3" w:rsidRDefault="00AE38DD" w:rsidP="00CC0E27">
            <w:pPr>
              <w:pStyle w:val="TableBullet"/>
              <w:rPr>
                <w:szCs w:val="22"/>
              </w:rPr>
            </w:pPr>
            <w:r w:rsidRPr="00F258B3">
              <w:rPr>
                <w:szCs w:val="22"/>
              </w:rPr>
              <w:lastRenderedPageBreak/>
              <w:t>Ability to collaborate across departments</w:t>
            </w:r>
          </w:p>
          <w:p w14:paraId="2AF137C0" w14:textId="77777777" w:rsidR="00CC0E27" w:rsidRPr="00F258B3" w:rsidRDefault="00CC0E27" w:rsidP="00096A69">
            <w:pPr>
              <w:pStyle w:val="TableBullet"/>
              <w:numPr>
                <w:ilvl w:val="0"/>
                <w:numId w:val="0"/>
              </w:numPr>
              <w:ind w:left="288"/>
              <w:rPr>
                <w:szCs w:val="22"/>
              </w:rPr>
            </w:pPr>
          </w:p>
        </w:tc>
        <w:tc>
          <w:tcPr>
            <w:tcW w:w="3564" w:type="dxa"/>
            <w:shd w:val="clear" w:color="auto" w:fill="FFFFFF" w:themeFill="background1"/>
          </w:tcPr>
          <w:p w14:paraId="02F477FA" w14:textId="77777777" w:rsidR="00CC0E27" w:rsidRPr="00F258B3" w:rsidRDefault="00CC0E27" w:rsidP="00CC0E27">
            <w:r w:rsidRPr="00F258B3">
              <w:t>Contents of the Application form</w:t>
            </w:r>
          </w:p>
          <w:p w14:paraId="77AB6046" w14:textId="77777777" w:rsidR="00CC0E27" w:rsidRPr="00F258B3" w:rsidRDefault="00CC0E27" w:rsidP="00CC0E27"/>
          <w:p w14:paraId="04994EF4" w14:textId="77777777" w:rsidR="00CC0E27" w:rsidRPr="00F258B3" w:rsidRDefault="00CC0E27" w:rsidP="00CC0E27">
            <w:r w:rsidRPr="00F258B3">
              <w:t>Interview</w:t>
            </w:r>
          </w:p>
          <w:p w14:paraId="087691E1" w14:textId="77777777" w:rsidR="00CC0E27" w:rsidRPr="00F258B3" w:rsidRDefault="00CC0E27" w:rsidP="00CC0E27"/>
          <w:p w14:paraId="47C710CC" w14:textId="77777777" w:rsidR="00CC0E27" w:rsidRPr="00F258B3" w:rsidRDefault="00CC0E27" w:rsidP="00CC0E27">
            <w:pPr>
              <w:rPr>
                <w:i/>
              </w:rPr>
            </w:pPr>
            <w:r w:rsidRPr="00F258B3">
              <w:t>Professional references</w:t>
            </w:r>
          </w:p>
        </w:tc>
      </w:tr>
      <w:tr w:rsidR="00CC0E27" w:rsidRPr="003A5772" w14:paraId="58ADA331" w14:textId="77777777" w:rsidTr="00D2340B">
        <w:tc>
          <w:tcPr>
            <w:tcW w:w="3256" w:type="dxa"/>
            <w:shd w:val="clear" w:color="auto" w:fill="FFFFFF" w:themeFill="background1"/>
          </w:tcPr>
          <w:p w14:paraId="2CD537E2" w14:textId="77777777" w:rsidR="00CC0E27" w:rsidRPr="00F258B3" w:rsidRDefault="00CC0E27" w:rsidP="00CC0E27">
            <w:pPr>
              <w:rPr>
                <w:b/>
              </w:rPr>
            </w:pPr>
            <w:r w:rsidRPr="00F258B3">
              <w:rPr>
                <w:b/>
              </w:rPr>
              <w:t>Knowledge</w:t>
            </w:r>
          </w:p>
        </w:tc>
        <w:tc>
          <w:tcPr>
            <w:tcW w:w="3564" w:type="dxa"/>
            <w:shd w:val="clear" w:color="auto" w:fill="FFFFFF" w:themeFill="background1"/>
          </w:tcPr>
          <w:p w14:paraId="0ACDA89B" w14:textId="034BC92A" w:rsidR="00CC0E27" w:rsidRPr="00F258B3" w:rsidRDefault="00CC0E27" w:rsidP="003C7E00">
            <w:pPr>
              <w:pStyle w:val="Tabletext"/>
              <w:rPr>
                <w:szCs w:val="22"/>
              </w:rPr>
            </w:pPr>
          </w:p>
        </w:tc>
        <w:tc>
          <w:tcPr>
            <w:tcW w:w="3564" w:type="dxa"/>
            <w:shd w:val="clear" w:color="auto" w:fill="FFFFFF" w:themeFill="background1"/>
          </w:tcPr>
          <w:p w14:paraId="2112952D" w14:textId="77777777" w:rsidR="00A81748" w:rsidRDefault="00AE38DD" w:rsidP="00A81748">
            <w:pPr>
              <w:pStyle w:val="Tabletext"/>
              <w:numPr>
                <w:ilvl w:val="0"/>
                <w:numId w:val="7"/>
              </w:numPr>
              <w:rPr>
                <w:rStyle w:val="Emphasis"/>
                <w:i w:val="0"/>
                <w:iCs/>
                <w:szCs w:val="22"/>
              </w:rPr>
            </w:pPr>
            <w:r w:rsidRPr="00F258B3">
              <w:rPr>
                <w:rStyle w:val="Emphasis"/>
                <w:i w:val="0"/>
                <w:iCs/>
                <w:szCs w:val="22"/>
              </w:rPr>
              <w:t>Knowledge of admissions procedures for independent schools</w:t>
            </w:r>
          </w:p>
          <w:p w14:paraId="0EC9EB13" w14:textId="3885C65D" w:rsidR="00963EDF" w:rsidRPr="00A81748" w:rsidRDefault="00A81748" w:rsidP="00A81748">
            <w:pPr>
              <w:pStyle w:val="Tabletext"/>
              <w:numPr>
                <w:ilvl w:val="0"/>
                <w:numId w:val="7"/>
              </w:numPr>
              <w:rPr>
                <w:rStyle w:val="Emphasis"/>
                <w:i w:val="0"/>
                <w:iCs/>
                <w:szCs w:val="22"/>
              </w:rPr>
            </w:pPr>
            <w:r w:rsidRPr="00F258B3">
              <w:rPr>
                <w:szCs w:val="22"/>
              </w:rPr>
              <w:t xml:space="preserve">Understanding of </w:t>
            </w:r>
            <w:r w:rsidR="008B438D">
              <w:rPr>
                <w:szCs w:val="22"/>
              </w:rPr>
              <w:t>Customer Journey</w:t>
            </w:r>
          </w:p>
        </w:tc>
        <w:tc>
          <w:tcPr>
            <w:tcW w:w="3564" w:type="dxa"/>
            <w:shd w:val="clear" w:color="auto" w:fill="FFFFFF" w:themeFill="background1"/>
          </w:tcPr>
          <w:p w14:paraId="734BE42F" w14:textId="77777777" w:rsidR="00CC0E27" w:rsidRPr="00F258B3" w:rsidRDefault="00CC0E27" w:rsidP="00CC0E27">
            <w:r w:rsidRPr="00F258B3">
              <w:t>Contents of the Application form</w:t>
            </w:r>
          </w:p>
          <w:p w14:paraId="417DC653" w14:textId="77777777" w:rsidR="00CC0E27" w:rsidRPr="00F258B3" w:rsidRDefault="00CC0E27" w:rsidP="00CC0E27"/>
          <w:p w14:paraId="112E43AF" w14:textId="77777777" w:rsidR="00CC0E27" w:rsidRPr="00F258B3" w:rsidRDefault="00CC0E27" w:rsidP="00CC0E27">
            <w:r w:rsidRPr="00F258B3">
              <w:t>Interview</w:t>
            </w:r>
          </w:p>
          <w:p w14:paraId="36E748C5" w14:textId="77777777" w:rsidR="00CC0E27" w:rsidRPr="00F258B3" w:rsidRDefault="00CC0E27" w:rsidP="00CC0E27"/>
          <w:p w14:paraId="61DF903F" w14:textId="77777777" w:rsidR="00CC0E27" w:rsidRPr="00F258B3" w:rsidRDefault="00CC0E27" w:rsidP="00CC0E27">
            <w:r w:rsidRPr="00F258B3">
              <w:t>Professional references</w:t>
            </w:r>
          </w:p>
        </w:tc>
      </w:tr>
      <w:tr w:rsidR="00CC0E27" w:rsidRPr="003A5772" w14:paraId="2B443C77" w14:textId="77777777" w:rsidTr="00D2340B">
        <w:tc>
          <w:tcPr>
            <w:tcW w:w="3256" w:type="dxa"/>
            <w:shd w:val="clear" w:color="auto" w:fill="FFFFFF" w:themeFill="background1"/>
          </w:tcPr>
          <w:p w14:paraId="185A74A2" w14:textId="77777777" w:rsidR="00CC0E27" w:rsidRPr="00F258B3" w:rsidRDefault="00CC0E27" w:rsidP="00CC0E27">
            <w:pPr>
              <w:rPr>
                <w:b/>
              </w:rPr>
            </w:pPr>
            <w:r w:rsidRPr="00F258B3">
              <w:rPr>
                <w:b/>
              </w:rPr>
              <w:t>Personal competencies, qualities, attitude and behaviours</w:t>
            </w:r>
          </w:p>
        </w:tc>
        <w:tc>
          <w:tcPr>
            <w:tcW w:w="3564" w:type="dxa"/>
            <w:shd w:val="clear" w:color="auto" w:fill="FFFFFF" w:themeFill="background1"/>
          </w:tcPr>
          <w:p w14:paraId="666FF825" w14:textId="68ECFA5E" w:rsidR="00CC0E27" w:rsidRPr="00F258B3" w:rsidRDefault="00096A69" w:rsidP="00CC0E27">
            <w:pPr>
              <w:pStyle w:val="TableBullet"/>
              <w:rPr>
                <w:szCs w:val="22"/>
              </w:rPr>
            </w:pPr>
            <w:r w:rsidRPr="00F258B3">
              <w:rPr>
                <w:szCs w:val="22"/>
              </w:rPr>
              <w:t>M</w:t>
            </w:r>
            <w:r w:rsidR="00CC0E27" w:rsidRPr="00F258B3">
              <w:rPr>
                <w:szCs w:val="22"/>
              </w:rPr>
              <w:t>otivation to work with children and young people</w:t>
            </w:r>
          </w:p>
          <w:p w14:paraId="708F873E" w14:textId="40FEE15E" w:rsidR="00CC0E27" w:rsidRPr="00F258B3" w:rsidRDefault="00096A69" w:rsidP="00CC0E27">
            <w:pPr>
              <w:pStyle w:val="TableBullet"/>
              <w:rPr>
                <w:szCs w:val="22"/>
              </w:rPr>
            </w:pPr>
            <w:r w:rsidRPr="00F258B3">
              <w:rPr>
                <w:szCs w:val="22"/>
              </w:rPr>
              <w:t>A</w:t>
            </w:r>
            <w:r w:rsidR="00CC0E27" w:rsidRPr="00F258B3">
              <w:rPr>
                <w:szCs w:val="22"/>
              </w:rPr>
              <w:t>bility to form and maintain appropriate relationships and personal boundaries with children and young people</w:t>
            </w:r>
          </w:p>
          <w:p w14:paraId="4D4453A1" w14:textId="71226BFD" w:rsidR="00CC0E27" w:rsidRPr="00F258B3" w:rsidRDefault="00096A69" w:rsidP="00CC0E27">
            <w:pPr>
              <w:pStyle w:val="TableBullet"/>
              <w:rPr>
                <w:szCs w:val="22"/>
              </w:rPr>
            </w:pPr>
            <w:r w:rsidRPr="00F258B3">
              <w:rPr>
                <w:szCs w:val="22"/>
              </w:rPr>
              <w:t>E</w:t>
            </w:r>
            <w:r w:rsidR="00CC0E27" w:rsidRPr="00F258B3">
              <w:rPr>
                <w:szCs w:val="22"/>
              </w:rPr>
              <w:t>motional resilience in working with challenging behaviours</w:t>
            </w:r>
          </w:p>
          <w:p w14:paraId="5CBDB5A8" w14:textId="7C6209AB" w:rsidR="00CC0E27" w:rsidRPr="00F258B3" w:rsidRDefault="00096A69" w:rsidP="00CC0E27">
            <w:pPr>
              <w:pStyle w:val="TableBullet"/>
              <w:rPr>
                <w:szCs w:val="22"/>
              </w:rPr>
            </w:pPr>
            <w:r w:rsidRPr="00F258B3">
              <w:rPr>
                <w:szCs w:val="22"/>
              </w:rPr>
              <w:t>P</w:t>
            </w:r>
            <w:r w:rsidR="00CC0E27" w:rsidRPr="00F258B3">
              <w:rPr>
                <w:szCs w:val="22"/>
              </w:rPr>
              <w:t>ositive attitude to use of authority and maintaining discipline</w:t>
            </w:r>
          </w:p>
          <w:p w14:paraId="5014EBF5" w14:textId="77777777" w:rsidR="00FD4234" w:rsidRDefault="006A56A8" w:rsidP="00CC0E27">
            <w:pPr>
              <w:pStyle w:val="TableBullet"/>
              <w:rPr>
                <w:szCs w:val="22"/>
              </w:rPr>
            </w:pPr>
            <w:r w:rsidRPr="006A56A8">
              <w:rPr>
                <w:szCs w:val="22"/>
              </w:rPr>
              <w:t>The ability to build rapport quickly and put prospective families at ease</w:t>
            </w:r>
          </w:p>
          <w:p w14:paraId="76D6B0AD" w14:textId="77777777" w:rsidR="00AC002C" w:rsidRDefault="00AC002C" w:rsidP="00CC0E27">
            <w:pPr>
              <w:pStyle w:val="TableBullet"/>
              <w:rPr>
                <w:szCs w:val="22"/>
              </w:rPr>
            </w:pPr>
            <w:r w:rsidRPr="00AC002C">
              <w:rPr>
                <w:szCs w:val="22"/>
              </w:rPr>
              <w:t xml:space="preserve">A strong team player who is equally comfortable working </w:t>
            </w:r>
            <w:r w:rsidRPr="00AC002C">
              <w:rPr>
                <w:szCs w:val="22"/>
              </w:rPr>
              <w:lastRenderedPageBreak/>
              <w:t>independently and managing their own workload</w:t>
            </w:r>
          </w:p>
          <w:p w14:paraId="0C166FA1" w14:textId="77777777" w:rsidR="00D43A68" w:rsidRDefault="00D43A68" w:rsidP="00B95393">
            <w:pPr>
              <w:pStyle w:val="TableBullet"/>
              <w:rPr>
                <w:szCs w:val="22"/>
              </w:rPr>
            </w:pPr>
            <w:r w:rsidRPr="00D43A68">
              <w:rPr>
                <w:szCs w:val="22"/>
              </w:rPr>
              <w:t>Calm and professional under pressure, with the discretion and good judgement that a confidential role requires</w:t>
            </w:r>
          </w:p>
          <w:p w14:paraId="514915F0" w14:textId="39BFBF30" w:rsidR="00AE38DD" w:rsidRPr="00F258B3" w:rsidRDefault="004A5423" w:rsidP="00B95393">
            <w:pPr>
              <w:pStyle w:val="TableBullet"/>
              <w:rPr>
                <w:szCs w:val="22"/>
              </w:rPr>
            </w:pPr>
            <w:r w:rsidRPr="00F258B3">
              <w:rPr>
                <w:szCs w:val="22"/>
              </w:rPr>
              <w:t>Willing and able to attend school events some out of normal working hours including some evenings and Saturdays</w:t>
            </w:r>
          </w:p>
        </w:tc>
        <w:tc>
          <w:tcPr>
            <w:tcW w:w="3564" w:type="dxa"/>
            <w:shd w:val="clear" w:color="auto" w:fill="FFFFFF" w:themeFill="background1"/>
          </w:tcPr>
          <w:p w14:paraId="7BDB78D7" w14:textId="24495499" w:rsidR="00CC0E27" w:rsidRPr="00F258B3" w:rsidRDefault="00CC0E27" w:rsidP="00CC0E27">
            <w:pPr>
              <w:pStyle w:val="Tabletext"/>
              <w:rPr>
                <w:rStyle w:val="Emphasis"/>
                <w:szCs w:val="22"/>
              </w:rPr>
            </w:pPr>
          </w:p>
        </w:tc>
        <w:tc>
          <w:tcPr>
            <w:tcW w:w="3564" w:type="dxa"/>
            <w:shd w:val="clear" w:color="auto" w:fill="FFFFFF" w:themeFill="background1"/>
          </w:tcPr>
          <w:p w14:paraId="2DB7DC73" w14:textId="77777777" w:rsidR="00CC0E27" w:rsidRPr="00F258B3" w:rsidRDefault="00CC0E27" w:rsidP="00CC0E27">
            <w:r w:rsidRPr="00F258B3">
              <w:t>Contents of the application form</w:t>
            </w:r>
          </w:p>
          <w:p w14:paraId="0190E380" w14:textId="77777777" w:rsidR="00CC0E27" w:rsidRPr="00F258B3" w:rsidRDefault="00CC0E27" w:rsidP="00CC0E27"/>
          <w:p w14:paraId="2E745010" w14:textId="77777777" w:rsidR="00CC0E27" w:rsidRPr="00F258B3" w:rsidRDefault="00CC0E27" w:rsidP="00CC0E27">
            <w:r w:rsidRPr="00F258B3">
              <w:t>Interview</w:t>
            </w:r>
          </w:p>
          <w:p w14:paraId="3F302FE2" w14:textId="77777777" w:rsidR="00CC0E27" w:rsidRPr="00F258B3" w:rsidRDefault="00CC0E27" w:rsidP="00CC0E27"/>
          <w:p w14:paraId="36A9CDAD" w14:textId="77777777" w:rsidR="00CC0E27" w:rsidRPr="00F258B3" w:rsidRDefault="00CC0E27" w:rsidP="00CC0E27">
            <w:r w:rsidRPr="00F258B3">
              <w:t>Professional references</w:t>
            </w:r>
          </w:p>
        </w:tc>
      </w:tr>
    </w:tbl>
    <w:p w14:paraId="73D07A2B" w14:textId="4CDC506C" w:rsidR="00F258B3" w:rsidRDefault="00F258B3"/>
    <w:p w14:paraId="3B061481" w14:textId="77777777" w:rsidR="00F258B3" w:rsidRDefault="00F258B3">
      <w:r>
        <w:br w:type="page"/>
      </w:r>
    </w:p>
    <w:p w14:paraId="64BD4A67" w14:textId="77777777" w:rsidR="00136056" w:rsidRDefault="00136056"/>
    <w:tbl>
      <w:tblPr>
        <w:tblStyle w:val="TableGrid"/>
        <w:tblW w:w="0" w:type="auto"/>
        <w:tblLook w:val="04A0" w:firstRow="1" w:lastRow="0" w:firstColumn="1" w:lastColumn="0" w:noHBand="0" w:noVBand="1"/>
      </w:tblPr>
      <w:tblGrid>
        <w:gridCol w:w="4390"/>
        <w:gridCol w:w="9558"/>
      </w:tblGrid>
      <w:tr w:rsidR="00136056" w14:paraId="374FC1BF" w14:textId="77777777" w:rsidTr="124943F6">
        <w:tc>
          <w:tcPr>
            <w:tcW w:w="13948" w:type="dxa"/>
            <w:gridSpan w:val="2"/>
            <w:shd w:val="clear" w:color="auto" w:fill="D9D9D9" w:themeFill="background1" w:themeFillShade="D9"/>
          </w:tcPr>
          <w:p w14:paraId="1FEBB4C4" w14:textId="77777777" w:rsidR="00136056" w:rsidRDefault="00136056" w:rsidP="00136056"/>
          <w:p w14:paraId="30828178" w14:textId="77777777" w:rsidR="00136056" w:rsidRPr="003A5772" w:rsidRDefault="00136056" w:rsidP="00136056">
            <w:pPr>
              <w:rPr>
                <w:b/>
              </w:rPr>
            </w:pPr>
            <w:r w:rsidRPr="003A5772">
              <w:rPr>
                <w:b/>
              </w:rPr>
              <w:t xml:space="preserve">The </w:t>
            </w:r>
            <w:proofErr w:type="gramStart"/>
            <w:r w:rsidRPr="003A5772">
              <w:rPr>
                <w:b/>
              </w:rPr>
              <w:t>School</w:t>
            </w:r>
            <w:proofErr w:type="gramEnd"/>
            <w:r w:rsidRPr="003A5772">
              <w:rPr>
                <w:b/>
              </w:rPr>
              <w:t xml:space="preserve"> is committed to safeguarding and promoting the welfare of children and young people and expects all staff and volunteers to share this commitment</w:t>
            </w:r>
          </w:p>
          <w:p w14:paraId="19ADB043" w14:textId="77777777" w:rsidR="00136056" w:rsidRDefault="00136056"/>
        </w:tc>
      </w:tr>
      <w:tr w:rsidR="00136056" w14:paraId="6FD059E3" w14:textId="77777777" w:rsidTr="124943F6">
        <w:tc>
          <w:tcPr>
            <w:tcW w:w="13948" w:type="dxa"/>
            <w:gridSpan w:val="2"/>
            <w:shd w:val="clear" w:color="auto" w:fill="FFFFFF" w:themeFill="background1"/>
          </w:tcPr>
          <w:p w14:paraId="09C89A33" w14:textId="77777777" w:rsidR="00136056" w:rsidRPr="00F258B3" w:rsidRDefault="00136056" w:rsidP="00136056">
            <w:pPr>
              <w:rPr>
                <w:b/>
              </w:rPr>
            </w:pPr>
            <w:r w:rsidRPr="00F258B3">
              <w:rPr>
                <w:b/>
              </w:rPr>
              <w:t>General Conditions</w:t>
            </w:r>
          </w:p>
        </w:tc>
      </w:tr>
      <w:tr w:rsidR="00136056" w14:paraId="051AA05A" w14:textId="77777777" w:rsidTr="124943F6">
        <w:tc>
          <w:tcPr>
            <w:tcW w:w="4390" w:type="dxa"/>
            <w:shd w:val="clear" w:color="auto" w:fill="FFFFFF" w:themeFill="background1"/>
          </w:tcPr>
          <w:p w14:paraId="27153E9F" w14:textId="77777777" w:rsidR="00136056" w:rsidRPr="00F258B3" w:rsidRDefault="00136056" w:rsidP="00136056">
            <w:pPr>
              <w:rPr>
                <w:b/>
              </w:rPr>
            </w:pPr>
            <w:r w:rsidRPr="00F258B3">
              <w:rPr>
                <w:b/>
              </w:rPr>
              <w:t>Start date</w:t>
            </w:r>
          </w:p>
        </w:tc>
        <w:tc>
          <w:tcPr>
            <w:tcW w:w="9558" w:type="dxa"/>
            <w:shd w:val="clear" w:color="auto" w:fill="FFFFFF" w:themeFill="background1"/>
          </w:tcPr>
          <w:p w14:paraId="751015A0" w14:textId="01C1A316" w:rsidR="00136056" w:rsidRPr="00F258B3" w:rsidRDefault="7BB871D9" w:rsidP="00136056">
            <w:r>
              <w:t>3 September 2026</w:t>
            </w:r>
          </w:p>
        </w:tc>
      </w:tr>
      <w:tr w:rsidR="00136056" w14:paraId="68CDB59B" w14:textId="77777777" w:rsidTr="124943F6">
        <w:tc>
          <w:tcPr>
            <w:tcW w:w="4390" w:type="dxa"/>
            <w:shd w:val="clear" w:color="auto" w:fill="FFFFFF" w:themeFill="background1"/>
          </w:tcPr>
          <w:p w14:paraId="69864EAC" w14:textId="77777777" w:rsidR="00136056" w:rsidRPr="00F258B3" w:rsidRDefault="00136056" w:rsidP="00136056">
            <w:pPr>
              <w:rPr>
                <w:b/>
              </w:rPr>
            </w:pPr>
            <w:r w:rsidRPr="00F258B3">
              <w:rPr>
                <w:b/>
              </w:rPr>
              <w:t>Hours</w:t>
            </w:r>
          </w:p>
        </w:tc>
        <w:tc>
          <w:tcPr>
            <w:tcW w:w="9558" w:type="dxa"/>
            <w:shd w:val="clear" w:color="auto" w:fill="FFFFFF" w:themeFill="background1"/>
          </w:tcPr>
          <w:p w14:paraId="6084FC3E" w14:textId="2DF62C45" w:rsidR="00136056" w:rsidRPr="00F258B3" w:rsidRDefault="00EA53A2" w:rsidP="00136056">
            <w:r>
              <w:t>11</w:t>
            </w:r>
            <w:r w:rsidR="006447B5">
              <w:t xml:space="preserve"> hours (</w:t>
            </w:r>
            <w:r w:rsidR="00124484">
              <w:t>9</w:t>
            </w:r>
            <w:r w:rsidR="006447B5">
              <w:t>.</w:t>
            </w:r>
            <w:r w:rsidR="00124484">
              <w:t>30</w:t>
            </w:r>
            <w:r w:rsidR="006447B5">
              <w:t xml:space="preserve">am – </w:t>
            </w:r>
            <w:r w:rsidR="00124484">
              <w:t>4.00</w:t>
            </w:r>
            <w:r w:rsidR="006447B5">
              <w:t>pm – Term time p</w:t>
            </w:r>
            <w:r w:rsidR="007224B1">
              <w:t xml:space="preserve">lus </w:t>
            </w:r>
            <w:r>
              <w:t>4</w:t>
            </w:r>
            <w:r w:rsidR="006447B5">
              <w:t xml:space="preserve"> weeks during the school holidays)</w:t>
            </w:r>
          </w:p>
        </w:tc>
      </w:tr>
      <w:tr w:rsidR="00136056" w14:paraId="337F439C" w14:textId="77777777" w:rsidTr="124943F6">
        <w:tc>
          <w:tcPr>
            <w:tcW w:w="4390" w:type="dxa"/>
            <w:shd w:val="clear" w:color="auto" w:fill="FFFFFF" w:themeFill="background1"/>
          </w:tcPr>
          <w:p w14:paraId="36BCE868" w14:textId="77777777" w:rsidR="00136056" w:rsidRPr="00F258B3" w:rsidRDefault="00136056" w:rsidP="00136056">
            <w:pPr>
              <w:rPr>
                <w:b/>
              </w:rPr>
            </w:pPr>
            <w:r w:rsidRPr="00123E33">
              <w:rPr>
                <w:b/>
              </w:rPr>
              <w:t>Salary</w:t>
            </w:r>
          </w:p>
        </w:tc>
        <w:tc>
          <w:tcPr>
            <w:tcW w:w="9558" w:type="dxa"/>
            <w:shd w:val="clear" w:color="auto" w:fill="FFFFFF" w:themeFill="background1"/>
          </w:tcPr>
          <w:p w14:paraId="082CA33E" w14:textId="3FCF909E" w:rsidR="00136056" w:rsidRPr="00F258B3" w:rsidRDefault="2D9EC6D3" w:rsidP="00136056">
            <w:r>
              <w:t xml:space="preserve">£7186 </w:t>
            </w:r>
            <w:r w:rsidR="00123E33">
              <w:t>per annum (dependent on qualifications, skills and experience)</w:t>
            </w:r>
          </w:p>
        </w:tc>
      </w:tr>
      <w:tr w:rsidR="00136056" w14:paraId="6B325C23" w14:textId="77777777" w:rsidTr="124943F6">
        <w:tc>
          <w:tcPr>
            <w:tcW w:w="4390" w:type="dxa"/>
            <w:shd w:val="clear" w:color="auto" w:fill="FFFFFF" w:themeFill="background1"/>
          </w:tcPr>
          <w:p w14:paraId="34519974" w14:textId="77777777" w:rsidR="00136056" w:rsidRPr="00F258B3" w:rsidRDefault="00136056" w:rsidP="00136056">
            <w:pPr>
              <w:rPr>
                <w:b/>
              </w:rPr>
            </w:pPr>
            <w:r w:rsidRPr="00F258B3">
              <w:rPr>
                <w:b/>
              </w:rPr>
              <w:t>Holiday</w:t>
            </w:r>
          </w:p>
        </w:tc>
        <w:tc>
          <w:tcPr>
            <w:tcW w:w="9558" w:type="dxa"/>
            <w:shd w:val="clear" w:color="auto" w:fill="FFFFFF" w:themeFill="background1"/>
          </w:tcPr>
          <w:p w14:paraId="3978D28E" w14:textId="6C33B3E0" w:rsidR="00FA3859" w:rsidRPr="00F258B3" w:rsidRDefault="006C0762" w:rsidP="00136056">
            <w:pPr>
              <w:rPr>
                <w:i/>
                <w:color w:val="FF0000"/>
              </w:rPr>
            </w:pPr>
            <w:r w:rsidRPr="00963EDF">
              <w:rPr>
                <w:rFonts w:ascii="Calibri" w:hAnsi="Calibri" w:cs="Calibri"/>
              </w:rPr>
              <w:t xml:space="preserve">Statutory holiday entitlement of </w:t>
            </w:r>
            <w:r w:rsidR="006250DD">
              <w:rPr>
                <w:rFonts w:ascii="Calibri" w:hAnsi="Calibri" w:cs="Calibri"/>
              </w:rPr>
              <w:t>X</w:t>
            </w:r>
            <w:r w:rsidRPr="00963EDF">
              <w:rPr>
                <w:rFonts w:ascii="Calibri" w:hAnsi="Calibri" w:cs="Calibri"/>
              </w:rPr>
              <w:t xml:space="preserve"> weeks paid within salary and taken during School holidays.</w:t>
            </w:r>
          </w:p>
        </w:tc>
      </w:tr>
      <w:tr w:rsidR="009658A8" w14:paraId="7BF86D67" w14:textId="77777777" w:rsidTr="124943F6">
        <w:tc>
          <w:tcPr>
            <w:tcW w:w="4390" w:type="dxa"/>
            <w:shd w:val="clear" w:color="auto" w:fill="FFFFFF" w:themeFill="background1"/>
          </w:tcPr>
          <w:p w14:paraId="0605A0A8" w14:textId="77777777" w:rsidR="009658A8" w:rsidRPr="00F258B3" w:rsidRDefault="009658A8" w:rsidP="009658A8">
            <w:pPr>
              <w:rPr>
                <w:b/>
              </w:rPr>
            </w:pPr>
            <w:r w:rsidRPr="00F258B3">
              <w:rPr>
                <w:b/>
              </w:rPr>
              <w:t>Other benefits</w:t>
            </w:r>
          </w:p>
        </w:tc>
        <w:tc>
          <w:tcPr>
            <w:tcW w:w="9558" w:type="dxa"/>
            <w:shd w:val="clear" w:color="auto" w:fill="FFFFFF" w:themeFill="background1"/>
          </w:tcPr>
          <w:p w14:paraId="6AFE299F" w14:textId="611F05CF" w:rsidR="124943F6" w:rsidRDefault="124943F6" w:rsidP="124943F6">
            <w:pPr>
              <w:spacing w:before="120"/>
            </w:pPr>
            <w:r w:rsidRPr="124943F6">
              <w:rPr>
                <w:rFonts w:ascii="Calibri" w:eastAsia="Calibri" w:hAnsi="Calibri" w:cs="Calibri"/>
                <w:color w:val="000000" w:themeColor="text1"/>
              </w:rPr>
              <w:t xml:space="preserve">15% employer contribution to a defined contribution pension scheme (Contributory) </w:t>
            </w:r>
          </w:p>
          <w:p w14:paraId="6089233C" w14:textId="1BBAB39D" w:rsidR="124943F6" w:rsidRDefault="124943F6" w:rsidP="124943F6">
            <w:r w:rsidRPr="124943F6">
              <w:rPr>
                <w:rFonts w:ascii="Calibri" w:eastAsia="Calibri" w:hAnsi="Calibri" w:cs="Calibri"/>
                <w:color w:val="000000" w:themeColor="text1"/>
              </w:rPr>
              <w:t>Life cover 4 x annual salary and income protection</w:t>
            </w:r>
          </w:p>
          <w:p w14:paraId="230E0C5F" w14:textId="5C2FAD18" w:rsidR="124943F6" w:rsidRDefault="124943F6" w:rsidP="124943F6">
            <w:r w:rsidRPr="124943F6">
              <w:rPr>
                <w:rFonts w:ascii="Calibri" w:eastAsia="Calibri" w:hAnsi="Calibri" w:cs="Calibri"/>
                <w:color w:val="000000" w:themeColor="text1"/>
              </w:rPr>
              <w:t>Access to a cash flexible benefit in lieu of pension contribution</w:t>
            </w:r>
          </w:p>
          <w:p w14:paraId="016FAFDA" w14:textId="2D4B15F9" w:rsidR="124943F6" w:rsidRDefault="124943F6" w:rsidP="124943F6">
            <w:r w:rsidRPr="124943F6">
              <w:rPr>
                <w:rFonts w:ascii="Calibri" w:eastAsia="Calibri" w:hAnsi="Calibri" w:cs="Calibri"/>
                <w:color w:val="000000" w:themeColor="text1"/>
              </w:rPr>
              <w:t xml:space="preserve">Access to </w:t>
            </w:r>
            <w:proofErr w:type="gramStart"/>
            <w:r w:rsidRPr="124943F6">
              <w:rPr>
                <w:rFonts w:ascii="Calibri" w:eastAsia="Calibri" w:hAnsi="Calibri" w:cs="Calibri"/>
                <w:color w:val="000000" w:themeColor="text1"/>
              </w:rPr>
              <w:t>a number of</w:t>
            </w:r>
            <w:proofErr w:type="gramEnd"/>
            <w:r w:rsidRPr="124943F6">
              <w:rPr>
                <w:rFonts w:ascii="Calibri" w:eastAsia="Calibri" w:hAnsi="Calibri" w:cs="Calibri"/>
                <w:color w:val="000000" w:themeColor="text1"/>
              </w:rPr>
              <w:t xml:space="preserve"> lifestyle benefits including Cycle to Work, ULEV cars, and retail discount vouchers via our benefit provider</w:t>
            </w:r>
          </w:p>
          <w:p w14:paraId="717D9A41" w14:textId="2EB58CA6" w:rsidR="124943F6" w:rsidRDefault="124943F6" w:rsidP="124943F6">
            <w:r w:rsidRPr="124943F6">
              <w:rPr>
                <w:rFonts w:ascii="Calibri" w:eastAsia="Calibri" w:hAnsi="Calibri" w:cs="Calibri"/>
                <w:color w:val="000000" w:themeColor="text1"/>
              </w:rPr>
              <w:t>Staff fee remission on school fees (subject to admissions criteria)</w:t>
            </w:r>
          </w:p>
          <w:p w14:paraId="57C338A1" w14:textId="15B1DF7A" w:rsidR="124943F6" w:rsidRDefault="124943F6" w:rsidP="124943F6">
            <w:pPr>
              <w:spacing w:after="120"/>
            </w:pPr>
            <w:r w:rsidRPr="124943F6">
              <w:rPr>
                <w:rFonts w:ascii="Calibri" w:eastAsia="Calibri" w:hAnsi="Calibri" w:cs="Calibri"/>
                <w:color w:val="000000" w:themeColor="text1"/>
              </w:rPr>
              <w:t>(</w:t>
            </w:r>
            <w:proofErr w:type="gramStart"/>
            <w:r w:rsidRPr="124943F6">
              <w:rPr>
                <w:rFonts w:ascii="Calibri" w:eastAsia="Calibri" w:hAnsi="Calibri" w:cs="Calibri"/>
                <w:color w:val="000000" w:themeColor="text1"/>
              </w:rPr>
              <w:t>all of</w:t>
            </w:r>
            <w:proofErr w:type="gramEnd"/>
            <w:r w:rsidRPr="124943F6">
              <w:rPr>
                <w:rFonts w:ascii="Calibri" w:eastAsia="Calibri" w:hAnsi="Calibri" w:cs="Calibri"/>
                <w:color w:val="000000" w:themeColor="text1"/>
              </w:rPr>
              <w:t xml:space="preserve"> the above subject to eligibility criteria)</w:t>
            </w:r>
          </w:p>
          <w:p w14:paraId="76BF188E" w14:textId="7CDE992B" w:rsidR="124943F6" w:rsidRDefault="124943F6" w:rsidP="124943F6">
            <w:r w:rsidRPr="124943F6">
              <w:rPr>
                <w:rFonts w:ascii="Calibri" w:eastAsia="Calibri" w:hAnsi="Calibri" w:cs="Calibri"/>
                <w:color w:val="000000" w:themeColor="text1"/>
              </w:rPr>
              <w:t>Use of School leisure facilities, including pool, gym and lake.</w:t>
            </w:r>
          </w:p>
          <w:p w14:paraId="1BDA67EB" w14:textId="410FFE2B" w:rsidR="124943F6" w:rsidRDefault="124943F6" w:rsidP="124943F6">
            <w:r w:rsidRPr="124943F6">
              <w:rPr>
                <w:rFonts w:ascii="Calibri" w:eastAsia="Calibri" w:hAnsi="Calibri" w:cs="Calibri"/>
                <w:color w:val="000000" w:themeColor="text1"/>
              </w:rPr>
              <w:t>Lunch provided free of charge when the School Catering Department is open</w:t>
            </w:r>
          </w:p>
          <w:p w14:paraId="7C9623D0" w14:textId="015E2014" w:rsidR="124943F6" w:rsidRDefault="124943F6" w:rsidP="124943F6">
            <w:r w:rsidRPr="124943F6">
              <w:rPr>
                <w:rFonts w:ascii="Calibri" w:eastAsia="Calibri" w:hAnsi="Calibri" w:cs="Calibri"/>
                <w:color w:val="000000" w:themeColor="text1"/>
              </w:rPr>
              <w:t>Free parking on site, with access to electric vehicle charging (payable via app)</w:t>
            </w:r>
          </w:p>
          <w:p w14:paraId="330A91D8" w14:textId="32499504" w:rsidR="124943F6" w:rsidRDefault="124943F6" w:rsidP="124943F6">
            <w:r w:rsidRPr="124943F6">
              <w:rPr>
                <w:rFonts w:ascii="Calibri" w:eastAsia="Calibri" w:hAnsi="Calibri" w:cs="Calibri"/>
                <w:color w:val="000000" w:themeColor="text1"/>
              </w:rPr>
              <w:t>Support for professional development and professional membership fees</w:t>
            </w:r>
          </w:p>
        </w:tc>
      </w:tr>
      <w:tr w:rsidR="009658A8" w14:paraId="3A5BD752" w14:textId="77777777" w:rsidTr="124943F6">
        <w:tc>
          <w:tcPr>
            <w:tcW w:w="4390" w:type="dxa"/>
            <w:shd w:val="clear" w:color="auto" w:fill="FFFFFF" w:themeFill="background1"/>
          </w:tcPr>
          <w:p w14:paraId="048A15BD" w14:textId="77777777" w:rsidR="009658A8" w:rsidRPr="00F258B3" w:rsidRDefault="009658A8" w:rsidP="009658A8">
            <w:pPr>
              <w:rPr>
                <w:b/>
              </w:rPr>
            </w:pPr>
            <w:r w:rsidRPr="00F258B3">
              <w:rPr>
                <w:b/>
              </w:rPr>
              <w:t>Closing date for applications</w:t>
            </w:r>
          </w:p>
        </w:tc>
        <w:tc>
          <w:tcPr>
            <w:tcW w:w="9558" w:type="dxa"/>
            <w:shd w:val="clear" w:color="auto" w:fill="FFFFFF" w:themeFill="background1"/>
          </w:tcPr>
          <w:p w14:paraId="4C5B0880" w14:textId="0FDA0462" w:rsidR="009658A8" w:rsidRPr="00F258B3" w:rsidRDefault="186B53AD" w:rsidP="009658A8">
            <w:r>
              <w:t>Wednesday 8</w:t>
            </w:r>
            <w:r w:rsidRPr="124943F6">
              <w:rPr>
                <w:vertAlign w:val="superscript"/>
              </w:rPr>
              <w:t>th</w:t>
            </w:r>
            <w:r>
              <w:t xml:space="preserve"> July 2026, 9am</w:t>
            </w:r>
          </w:p>
          <w:p w14:paraId="407096F4" w14:textId="51B10339" w:rsidR="009658A8" w:rsidRPr="00EC62B1" w:rsidRDefault="0102D0AA" w:rsidP="124943F6">
            <w:pPr>
              <w:rPr>
                <w:rFonts w:ascii="Calibri" w:eastAsia="Calibri" w:hAnsi="Calibri" w:cs="Calibri"/>
                <w:b/>
                <w:bCs/>
              </w:rPr>
            </w:pPr>
            <w:r w:rsidRPr="00EC62B1">
              <w:rPr>
                <w:rFonts w:ascii="Calibri" w:eastAsia="Calibri" w:hAnsi="Calibri" w:cs="Calibri"/>
                <w:b/>
                <w:bCs/>
                <w:sz w:val="21"/>
                <w:szCs w:val="21"/>
              </w:rPr>
              <w:t>Please apply as soon as possible as shortlisting/interviews will progress up until the closing date. Should a suitable candidate be appointed, we reserve the right to close the advert early</w:t>
            </w:r>
          </w:p>
        </w:tc>
      </w:tr>
      <w:tr w:rsidR="009658A8" w14:paraId="35B61F92" w14:textId="77777777" w:rsidTr="124943F6">
        <w:tc>
          <w:tcPr>
            <w:tcW w:w="4390" w:type="dxa"/>
            <w:shd w:val="clear" w:color="auto" w:fill="FFFFFF" w:themeFill="background1"/>
          </w:tcPr>
          <w:p w14:paraId="706045F8" w14:textId="77777777" w:rsidR="009658A8" w:rsidRPr="00F258B3" w:rsidRDefault="009658A8" w:rsidP="009658A8">
            <w:pPr>
              <w:rPr>
                <w:b/>
              </w:rPr>
            </w:pPr>
            <w:r w:rsidRPr="00F258B3">
              <w:rPr>
                <w:b/>
              </w:rPr>
              <w:t>Interviews to be held</w:t>
            </w:r>
          </w:p>
        </w:tc>
        <w:tc>
          <w:tcPr>
            <w:tcW w:w="9558" w:type="dxa"/>
            <w:shd w:val="clear" w:color="auto" w:fill="FFFFFF" w:themeFill="background1"/>
          </w:tcPr>
          <w:p w14:paraId="38692B7D" w14:textId="59C163A2" w:rsidR="009658A8" w:rsidRPr="00F258B3" w:rsidRDefault="72E13AE4" w:rsidP="009658A8">
            <w:r>
              <w:t>w/c 13</w:t>
            </w:r>
            <w:r w:rsidRPr="124943F6">
              <w:rPr>
                <w:vertAlign w:val="superscript"/>
              </w:rPr>
              <w:t>th</w:t>
            </w:r>
            <w:r>
              <w:t xml:space="preserve"> July 2026</w:t>
            </w:r>
          </w:p>
        </w:tc>
      </w:tr>
    </w:tbl>
    <w:p w14:paraId="5E4CA94D" w14:textId="2412095D" w:rsidR="00EC62B1" w:rsidRDefault="00EC62B1"/>
    <w:p w14:paraId="62FDF91E" w14:textId="77777777" w:rsidR="00EC62B1" w:rsidRDefault="00EC62B1">
      <w:r>
        <w:br w:type="page"/>
      </w:r>
    </w:p>
    <w:p w14:paraId="5F99A313" w14:textId="77777777" w:rsidR="00F23829" w:rsidRDefault="00F23829"/>
    <w:p w14:paraId="37FA0E80" w14:textId="77777777" w:rsidR="00EC62B1" w:rsidRPr="00EC62B1" w:rsidRDefault="00EC62B1" w:rsidP="00EC62B1">
      <w:pPr>
        <w:rPr>
          <w:i/>
        </w:rPr>
      </w:pPr>
      <w:r w:rsidRPr="00EC62B1">
        <w:rPr>
          <w:i/>
        </w:rPr>
        <w:t>Merchant Taylors’ School is an equal opportunities employer committed to safeguarding and promoting the welfare of children. As this role will bring you into contact with children you are expected to share this commitment. This post is exempt from the Rehabilitation of Offenders Act 1974.  Applicants will be required to undergo child protection screening appropriate to the post, including checks with past employers and the Disclosure and Barring Service (DBS).</w:t>
      </w:r>
    </w:p>
    <w:p w14:paraId="0F0B03E5" w14:textId="77777777" w:rsidR="00EC62B1" w:rsidRPr="00EC62B1" w:rsidRDefault="00EC62B1" w:rsidP="00EC62B1">
      <w:pPr>
        <w:rPr>
          <w:i/>
          <w:iCs/>
        </w:rPr>
      </w:pPr>
      <w:r w:rsidRPr="00EC62B1">
        <w:rPr>
          <w:i/>
          <w:iCs/>
        </w:rPr>
        <w:t>How we use your information</w:t>
      </w:r>
    </w:p>
    <w:p w14:paraId="34A10EEE" w14:textId="77777777" w:rsidR="00EC62B1" w:rsidRPr="00EC62B1" w:rsidRDefault="00EC62B1" w:rsidP="00EC62B1">
      <w:pPr>
        <w:rPr>
          <w:i/>
          <w:iCs/>
        </w:rPr>
      </w:pPr>
      <w:r w:rsidRPr="00EC62B1">
        <w:rPr>
          <w:i/>
          <w:iCs/>
        </w:rPr>
        <w:t>We will use the information which you  provided, and which we collect from other sources (such as from references and from the Disclosure and Barring Service) for the following purposes: to assess your suitability for the role for which you have applied, to assess your suitability to work with children and to enable us to comply with our legal obligations (including safeguarding and promoting the welfare of children ).</w:t>
      </w:r>
    </w:p>
    <w:p w14:paraId="4BB2851B" w14:textId="21C696C8" w:rsidR="00F23829" w:rsidRDefault="00EC62B1" w:rsidP="00EC62B1">
      <w:r w:rsidRPr="00EC62B1">
        <w:rPr>
          <w:i/>
          <w:iCs/>
        </w:rPr>
        <w:t xml:space="preserve">Further information on how the </w:t>
      </w:r>
      <w:proofErr w:type="gramStart"/>
      <w:r w:rsidRPr="00EC62B1">
        <w:rPr>
          <w:i/>
          <w:iCs/>
        </w:rPr>
        <w:t>School</w:t>
      </w:r>
      <w:proofErr w:type="gramEnd"/>
      <w:r w:rsidRPr="00EC62B1">
        <w:rPr>
          <w:i/>
          <w:iCs/>
        </w:rPr>
        <w:t xml:space="preserve"> uses personal data is set out in the School’s Staff Transparency Notice, which can be found on the Vacancy page of the School Website</w:t>
      </w:r>
    </w:p>
    <w:sectPr w:rsidR="00F23829" w:rsidSect="00963ED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688B"/>
    <w:multiLevelType w:val="hybridMultilevel"/>
    <w:tmpl w:val="F66A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769B1"/>
    <w:multiLevelType w:val="hybridMultilevel"/>
    <w:tmpl w:val="D4B49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973617"/>
    <w:multiLevelType w:val="hybridMultilevel"/>
    <w:tmpl w:val="2ADCB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1B293A"/>
    <w:multiLevelType w:val="hybridMultilevel"/>
    <w:tmpl w:val="BD52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9A0106"/>
    <w:multiLevelType w:val="hybridMultilevel"/>
    <w:tmpl w:val="EE74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0067E2"/>
    <w:multiLevelType w:val="hybridMultilevel"/>
    <w:tmpl w:val="5E64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A37780"/>
    <w:multiLevelType w:val="hybridMultilevel"/>
    <w:tmpl w:val="35A4343A"/>
    <w:lvl w:ilvl="0" w:tplc="A88482A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1A35CE"/>
    <w:multiLevelType w:val="hybridMultilevel"/>
    <w:tmpl w:val="B934A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BA70A07"/>
    <w:multiLevelType w:val="hybridMultilevel"/>
    <w:tmpl w:val="840A1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1316406">
    <w:abstractNumId w:val="0"/>
  </w:num>
  <w:num w:numId="2" w16cid:durableId="1029450569">
    <w:abstractNumId w:val="8"/>
  </w:num>
  <w:num w:numId="3" w16cid:durableId="1390150161">
    <w:abstractNumId w:val="9"/>
  </w:num>
  <w:num w:numId="4" w16cid:durableId="1543207192">
    <w:abstractNumId w:val="2"/>
  </w:num>
  <w:num w:numId="5" w16cid:durableId="1617440486">
    <w:abstractNumId w:val="3"/>
  </w:num>
  <w:num w:numId="6" w16cid:durableId="1720127973">
    <w:abstractNumId w:val="5"/>
  </w:num>
  <w:num w:numId="7" w16cid:durableId="1861817219">
    <w:abstractNumId w:val="1"/>
  </w:num>
  <w:num w:numId="8" w16cid:durableId="2022664643">
    <w:abstractNumId w:val="4"/>
  </w:num>
  <w:num w:numId="9" w16cid:durableId="2146238592">
    <w:abstractNumId w:val="7"/>
  </w:num>
  <w:num w:numId="10" w16cid:durableId="298394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772"/>
    <w:rsid w:val="00036254"/>
    <w:rsid w:val="00051EC7"/>
    <w:rsid w:val="00053362"/>
    <w:rsid w:val="00065EC2"/>
    <w:rsid w:val="00075C41"/>
    <w:rsid w:val="000807D0"/>
    <w:rsid w:val="00087661"/>
    <w:rsid w:val="00096A69"/>
    <w:rsid w:val="0009717A"/>
    <w:rsid w:val="000E7980"/>
    <w:rsid w:val="000F5A8B"/>
    <w:rsid w:val="0011227E"/>
    <w:rsid w:val="00123E33"/>
    <w:rsid w:val="00124484"/>
    <w:rsid w:val="00132472"/>
    <w:rsid w:val="0013294D"/>
    <w:rsid w:val="00136056"/>
    <w:rsid w:val="00146FA3"/>
    <w:rsid w:val="00163B96"/>
    <w:rsid w:val="00164C2F"/>
    <w:rsid w:val="00166DC7"/>
    <w:rsid w:val="00184B07"/>
    <w:rsid w:val="00185F58"/>
    <w:rsid w:val="001964F4"/>
    <w:rsid w:val="001A4EE8"/>
    <w:rsid w:val="001C345F"/>
    <w:rsid w:val="001C581D"/>
    <w:rsid w:val="001D3B2D"/>
    <w:rsid w:val="001E286C"/>
    <w:rsid w:val="001E51B3"/>
    <w:rsid w:val="001F7521"/>
    <w:rsid w:val="002133D9"/>
    <w:rsid w:val="002214A4"/>
    <w:rsid w:val="00225772"/>
    <w:rsid w:val="00231152"/>
    <w:rsid w:val="00237C83"/>
    <w:rsid w:val="00260BAE"/>
    <w:rsid w:val="002A7CBB"/>
    <w:rsid w:val="002B00EA"/>
    <w:rsid w:val="002B3980"/>
    <w:rsid w:val="002B57A7"/>
    <w:rsid w:val="002C6481"/>
    <w:rsid w:val="002D658C"/>
    <w:rsid w:val="002E6CB4"/>
    <w:rsid w:val="002F7003"/>
    <w:rsid w:val="0031345D"/>
    <w:rsid w:val="00325A18"/>
    <w:rsid w:val="003433C7"/>
    <w:rsid w:val="003459EA"/>
    <w:rsid w:val="0037138A"/>
    <w:rsid w:val="00376804"/>
    <w:rsid w:val="003A518F"/>
    <w:rsid w:val="003A5772"/>
    <w:rsid w:val="003C3282"/>
    <w:rsid w:val="003C46A8"/>
    <w:rsid w:val="003C7E00"/>
    <w:rsid w:val="003D449C"/>
    <w:rsid w:val="003E35A9"/>
    <w:rsid w:val="00400ECB"/>
    <w:rsid w:val="00406C29"/>
    <w:rsid w:val="00414997"/>
    <w:rsid w:val="00432D8E"/>
    <w:rsid w:val="00462D09"/>
    <w:rsid w:val="004650D1"/>
    <w:rsid w:val="00467FDB"/>
    <w:rsid w:val="004745AF"/>
    <w:rsid w:val="0048067C"/>
    <w:rsid w:val="004A5423"/>
    <w:rsid w:val="004B42A1"/>
    <w:rsid w:val="004E37E4"/>
    <w:rsid w:val="004E5E84"/>
    <w:rsid w:val="00514703"/>
    <w:rsid w:val="00551CED"/>
    <w:rsid w:val="00551CF4"/>
    <w:rsid w:val="00557E3E"/>
    <w:rsid w:val="0056318A"/>
    <w:rsid w:val="00564F49"/>
    <w:rsid w:val="00573FFC"/>
    <w:rsid w:val="005A084D"/>
    <w:rsid w:val="005C5888"/>
    <w:rsid w:val="005D25C4"/>
    <w:rsid w:val="00600DB0"/>
    <w:rsid w:val="00621044"/>
    <w:rsid w:val="006250DD"/>
    <w:rsid w:val="006447B5"/>
    <w:rsid w:val="0065587D"/>
    <w:rsid w:val="0066133E"/>
    <w:rsid w:val="006809C6"/>
    <w:rsid w:val="00685324"/>
    <w:rsid w:val="006A0BF9"/>
    <w:rsid w:val="006A56A8"/>
    <w:rsid w:val="006A7E10"/>
    <w:rsid w:val="006B61B4"/>
    <w:rsid w:val="006C0762"/>
    <w:rsid w:val="006E29C7"/>
    <w:rsid w:val="0070229B"/>
    <w:rsid w:val="00706649"/>
    <w:rsid w:val="00706CBF"/>
    <w:rsid w:val="00710DAF"/>
    <w:rsid w:val="007224B1"/>
    <w:rsid w:val="0073787C"/>
    <w:rsid w:val="00752D05"/>
    <w:rsid w:val="00764AA1"/>
    <w:rsid w:val="00784D28"/>
    <w:rsid w:val="007D6988"/>
    <w:rsid w:val="007E3836"/>
    <w:rsid w:val="007F1D6A"/>
    <w:rsid w:val="007F2027"/>
    <w:rsid w:val="00804346"/>
    <w:rsid w:val="00806565"/>
    <w:rsid w:val="008150D0"/>
    <w:rsid w:val="0081524A"/>
    <w:rsid w:val="008234A4"/>
    <w:rsid w:val="0084289C"/>
    <w:rsid w:val="0086349E"/>
    <w:rsid w:val="00865D29"/>
    <w:rsid w:val="0089707E"/>
    <w:rsid w:val="008B438D"/>
    <w:rsid w:val="008F2936"/>
    <w:rsid w:val="009046F6"/>
    <w:rsid w:val="0090481E"/>
    <w:rsid w:val="0091497B"/>
    <w:rsid w:val="00915472"/>
    <w:rsid w:val="00927FB1"/>
    <w:rsid w:val="009457B3"/>
    <w:rsid w:val="00963EDF"/>
    <w:rsid w:val="009658A8"/>
    <w:rsid w:val="00973E45"/>
    <w:rsid w:val="00977DFA"/>
    <w:rsid w:val="0098635E"/>
    <w:rsid w:val="00997AF7"/>
    <w:rsid w:val="009A6EB5"/>
    <w:rsid w:val="009D4662"/>
    <w:rsid w:val="009D5A85"/>
    <w:rsid w:val="009E7DDF"/>
    <w:rsid w:val="009F2336"/>
    <w:rsid w:val="00A13BCA"/>
    <w:rsid w:val="00A316F1"/>
    <w:rsid w:val="00A34B5D"/>
    <w:rsid w:val="00A35F06"/>
    <w:rsid w:val="00A7137E"/>
    <w:rsid w:val="00A81748"/>
    <w:rsid w:val="00A82501"/>
    <w:rsid w:val="00AC002C"/>
    <w:rsid w:val="00AD4F9B"/>
    <w:rsid w:val="00AE232D"/>
    <w:rsid w:val="00AE243C"/>
    <w:rsid w:val="00AE38DD"/>
    <w:rsid w:val="00B25AAE"/>
    <w:rsid w:val="00B32C3A"/>
    <w:rsid w:val="00B5142B"/>
    <w:rsid w:val="00B5673C"/>
    <w:rsid w:val="00B57B5C"/>
    <w:rsid w:val="00B64E3C"/>
    <w:rsid w:val="00B82228"/>
    <w:rsid w:val="00B87720"/>
    <w:rsid w:val="00B9336F"/>
    <w:rsid w:val="00B95393"/>
    <w:rsid w:val="00BA3903"/>
    <w:rsid w:val="00BC2EC1"/>
    <w:rsid w:val="00BD2C48"/>
    <w:rsid w:val="00BF0553"/>
    <w:rsid w:val="00C01F87"/>
    <w:rsid w:val="00C11168"/>
    <w:rsid w:val="00C11645"/>
    <w:rsid w:val="00C32161"/>
    <w:rsid w:val="00C512EA"/>
    <w:rsid w:val="00C61706"/>
    <w:rsid w:val="00C653B7"/>
    <w:rsid w:val="00C81E47"/>
    <w:rsid w:val="00C8200E"/>
    <w:rsid w:val="00C8300B"/>
    <w:rsid w:val="00C92A63"/>
    <w:rsid w:val="00C945F2"/>
    <w:rsid w:val="00CB51A5"/>
    <w:rsid w:val="00CC0E27"/>
    <w:rsid w:val="00CF24E1"/>
    <w:rsid w:val="00D020EE"/>
    <w:rsid w:val="00D06902"/>
    <w:rsid w:val="00D143EC"/>
    <w:rsid w:val="00D2340B"/>
    <w:rsid w:val="00D258E4"/>
    <w:rsid w:val="00D43A68"/>
    <w:rsid w:val="00D64BE7"/>
    <w:rsid w:val="00D734E1"/>
    <w:rsid w:val="00D834B1"/>
    <w:rsid w:val="00D8375E"/>
    <w:rsid w:val="00DA00E5"/>
    <w:rsid w:val="00DD42BA"/>
    <w:rsid w:val="00DD4AC2"/>
    <w:rsid w:val="00DD66B5"/>
    <w:rsid w:val="00DD7729"/>
    <w:rsid w:val="00DE756D"/>
    <w:rsid w:val="00E04768"/>
    <w:rsid w:val="00E26DA5"/>
    <w:rsid w:val="00E275B3"/>
    <w:rsid w:val="00E3173D"/>
    <w:rsid w:val="00E4481D"/>
    <w:rsid w:val="00E53AD0"/>
    <w:rsid w:val="00E602BB"/>
    <w:rsid w:val="00E661A3"/>
    <w:rsid w:val="00EA53A2"/>
    <w:rsid w:val="00EA72C5"/>
    <w:rsid w:val="00EC5ECD"/>
    <w:rsid w:val="00EC62B1"/>
    <w:rsid w:val="00EF6747"/>
    <w:rsid w:val="00F2291E"/>
    <w:rsid w:val="00F23829"/>
    <w:rsid w:val="00F24CE6"/>
    <w:rsid w:val="00F258B3"/>
    <w:rsid w:val="00F4013E"/>
    <w:rsid w:val="00F72EA0"/>
    <w:rsid w:val="00F86FF5"/>
    <w:rsid w:val="00FA3859"/>
    <w:rsid w:val="00FA4A8C"/>
    <w:rsid w:val="00FA6BC7"/>
    <w:rsid w:val="00FB65BE"/>
    <w:rsid w:val="00FB7B37"/>
    <w:rsid w:val="00FC7407"/>
    <w:rsid w:val="00FD4234"/>
    <w:rsid w:val="0102D0AA"/>
    <w:rsid w:val="07924400"/>
    <w:rsid w:val="0A5EEB32"/>
    <w:rsid w:val="1096F206"/>
    <w:rsid w:val="124943F6"/>
    <w:rsid w:val="186B53AD"/>
    <w:rsid w:val="25BE7F72"/>
    <w:rsid w:val="2D9EC6D3"/>
    <w:rsid w:val="5966D173"/>
    <w:rsid w:val="59817814"/>
    <w:rsid w:val="61E34317"/>
    <w:rsid w:val="72E13AE4"/>
    <w:rsid w:val="7BB871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FE07A"/>
  <w15:chartTrackingRefBased/>
  <w15:docId w15:val="{D53987F5-23A0-450A-BB8C-4B9C1523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5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57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772"/>
    <w:rPr>
      <w:rFonts w:ascii="Segoe UI" w:hAnsi="Segoe UI" w:cs="Segoe UI"/>
      <w:sz w:val="18"/>
      <w:szCs w:val="18"/>
    </w:rPr>
  </w:style>
  <w:style w:type="paragraph" w:styleId="NoSpacing">
    <w:name w:val="No Spacing"/>
    <w:uiPriority w:val="1"/>
    <w:qFormat/>
    <w:rsid w:val="00D734E1"/>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C11168"/>
    <w:rPr>
      <w:color w:val="0563C1" w:themeColor="hyperlink"/>
      <w:u w:val="single"/>
    </w:rPr>
  </w:style>
  <w:style w:type="paragraph" w:customStyle="1" w:styleId="Default">
    <w:name w:val="Default"/>
    <w:rsid w:val="00C1116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11168"/>
    <w:pPr>
      <w:ind w:left="720"/>
      <w:contextualSpacing/>
    </w:pPr>
  </w:style>
  <w:style w:type="paragraph" w:customStyle="1" w:styleId="Tabletext">
    <w:name w:val="Table text"/>
    <w:basedOn w:val="Normal"/>
    <w:rsid w:val="00CC0E27"/>
    <w:pPr>
      <w:spacing w:after="120" w:line="240" w:lineRule="auto"/>
    </w:pPr>
    <w:rPr>
      <w:rFonts w:ascii="Calibri" w:eastAsia="Times New Roman" w:hAnsi="Calibri" w:cs="Times New Roman"/>
      <w:szCs w:val="20"/>
    </w:rPr>
  </w:style>
  <w:style w:type="character" w:styleId="Emphasis">
    <w:name w:val="Emphasis"/>
    <w:qFormat/>
    <w:rsid w:val="00CC0E27"/>
    <w:rPr>
      <w:i/>
      <w:color w:val="auto"/>
    </w:rPr>
  </w:style>
  <w:style w:type="paragraph" w:customStyle="1" w:styleId="TableBullet">
    <w:name w:val="Table Bullet"/>
    <w:basedOn w:val="Tabletext"/>
    <w:rsid w:val="00CC0E27"/>
    <w:pPr>
      <w:numPr>
        <w:numId w:val="5"/>
      </w:numPr>
    </w:pPr>
  </w:style>
  <w:style w:type="paragraph" w:styleId="BodyText">
    <w:name w:val="Body Text"/>
    <w:basedOn w:val="Normal"/>
    <w:link w:val="BodyTextChar"/>
    <w:uiPriority w:val="99"/>
    <w:semiHidden/>
    <w:unhideWhenUsed/>
    <w:rsid w:val="00260BAE"/>
    <w:pPr>
      <w:spacing w:after="120"/>
    </w:pPr>
  </w:style>
  <w:style w:type="character" w:customStyle="1" w:styleId="BodyTextChar">
    <w:name w:val="Body Text Char"/>
    <w:basedOn w:val="DefaultParagraphFont"/>
    <w:link w:val="BodyText"/>
    <w:uiPriority w:val="99"/>
    <w:semiHidden/>
    <w:rsid w:val="00260BAE"/>
  </w:style>
  <w:style w:type="character" w:styleId="CommentReference">
    <w:name w:val="annotation reference"/>
    <w:basedOn w:val="DefaultParagraphFont"/>
    <w:uiPriority w:val="99"/>
    <w:semiHidden/>
    <w:unhideWhenUsed/>
    <w:rsid w:val="00B32C3A"/>
    <w:rPr>
      <w:sz w:val="16"/>
      <w:szCs w:val="16"/>
    </w:rPr>
  </w:style>
  <w:style w:type="paragraph" w:styleId="CommentText">
    <w:name w:val="annotation text"/>
    <w:basedOn w:val="Normal"/>
    <w:link w:val="CommentTextChar"/>
    <w:uiPriority w:val="99"/>
    <w:unhideWhenUsed/>
    <w:rsid w:val="00B32C3A"/>
    <w:pPr>
      <w:spacing w:line="240" w:lineRule="auto"/>
    </w:pPr>
    <w:rPr>
      <w:sz w:val="20"/>
      <w:szCs w:val="20"/>
    </w:rPr>
  </w:style>
  <w:style w:type="character" w:customStyle="1" w:styleId="CommentTextChar">
    <w:name w:val="Comment Text Char"/>
    <w:basedOn w:val="DefaultParagraphFont"/>
    <w:link w:val="CommentText"/>
    <w:uiPriority w:val="99"/>
    <w:rsid w:val="00B32C3A"/>
    <w:rPr>
      <w:sz w:val="20"/>
      <w:szCs w:val="20"/>
    </w:rPr>
  </w:style>
  <w:style w:type="paragraph" w:styleId="CommentSubject">
    <w:name w:val="annotation subject"/>
    <w:basedOn w:val="CommentText"/>
    <w:next w:val="CommentText"/>
    <w:link w:val="CommentSubjectChar"/>
    <w:uiPriority w:val="99"/>
    <w:semiHidden/>
    <w:unhideWhenUsed/>
    <w:rsid w:val="00B32C3A"/>
    <w:rPr>
      <w:b/>
      <w:bCs/>
    </w:rPr>
  </w:style>
  <w:style w:type="character" w:customStyle="1" w:styleId="CommentSubjectChar">
    <w:name w:val="Comment Subject Char"/>
    <w:basedOn w:val="CommentTextChar"/>
    <w:link w:val="CommentSubject"/>
    <w:uiPriority w:val="99"/>
    <w:semiHidden/>
    <w:rsid w:val="00B32C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26ac985-1ff0-4bf4-bac2-beb22882bb21" xsi:nil="true"/>
    <_ip_UnifiedCompliancePolicyProperties xmlns="http://schemas.microsoft.com/sharepoint/v3" xsi:nil="true"/>
    <lcf76f155ced4ddcb4097134ff3c332f xmlns="0cf0773e-ef2f-474b-be94-46042e6661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A2217204E18545B199B2DBCCF8C554" ma:contentTypeVersion="18" ma:contentTypeDescription="Create a new document." ma:contentTypeScope="" ma:versionID="0fdb3f9c4b2d350369726a7e73153ea3">
  <xsd:schema xmlns:xsd="http://www.w3.org/2001/XMLSchema" xmlns:xs="http://www.w3.org/2001/XMLSchema" xmlns:p="http://schemas.microsoft.com/office/2006/metadata/properties" xmlns:ns1="http://schemas.microsoft.com/sharepoint/v3" xmlns:ns2="0cf0773e-ef2f-474b-be94-46042e666188" xmlns:ns3="f26ac985-1ff0-4bf4-bac2-beb22882bb21" targetNamespace="http://schemas.microsoft.com/office/2006/metadata/properties" ma:root="true" ma:fieldsID="9cccb6e273730fd6d767785b4fcbf093" ns1:_="" ns2:_="" ns3:_="">
    <xsd:import namespace="http://schemas.microsoft.com/sharepoint/v3"/>
    <xsd:import namespace="0cf0773e-ef2f-474b-be94-46042e666188"/>
    <xsd:import namespace="f26ac985-1ff0-4bf4-bac2-beb22882b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f0773e-ef2f-474b-be94-46042e6661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367301-a644-418d-9227-36b8b083e52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6ac985-1ff0-4bf4-bac2-beb22882b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aea66-b51c-4f5e-9058-e05fd8021a91}" ma:internalName="TaxCatchAll" ma:showField="CatchAllData" ma:web="f26ac985-1ff0-4bf4-bac2-beb22882bb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FA26A9-D116-4AF3-B76F-F6C90C284504}">
  <ds:schemaRefs>
    <ds:schemaRef ds:uri="http://schemas.microsoft.com/office/2006/metadata/properties"/>
    <ds:schemaRef ds:uri="http://schemas.microsoft.com/office/infopath/2007/PartnerControls"/>
    <ds:schemaRef ds:uri="http://schemas.microsoft.com/sharepoint/v3"/>
    <ds:schemaRef ds:uri="f26ac985-1ff0-4bf4-bac2-beb22882bb21"/>
    <ds:schemaRef ds:uri="0cf0773e-ef2f-474b-be94-46042e666188"/>
  </ds:schemaRefs>
</ds:datastoreItem>
</file>

<file path=customXml/itemProps2.xml><?xml version="1.0" encoding="utf-8"?>
<ds:datastoreItem xmlns:ds="http://schemas.openxmlformats.org/officeDocument/2006/customXml" ds:itemID="{5D15A638-4DFB-4249-84C4-8156A189CA76}">
  <ds:schemaRefs>
    <ds:schemaRef ds:uri="http://schemas.microsoft.com/sharepoint/v3/contenttype/forms"/>
  </ds:schemaRefs>
</ds:datastoreItem>
</file>

<file path=customXml/itemProps3.xml><?xml version="1.0" encoding="utf-8"?>
<ds:datastoreItem xmlns:ds="http://schemas.openxmlformats.org/officeDocument/2006/customXml" ds:itemID="{CDCE6BB4-CF66-4FF2-AAAA-C40904DEE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f0773e-ef2f-474b-be94-46042e666188"/>
    <ds:schemaRef ds:uri="f26ac985-1ff0-4bf4-bac2-beb22882b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1156</Words>
  <Characters>6593</Characters>
  <Application>Microsoft Office Word</Application>
  <DocSecurity>0</DocSecurity>
  <Lines>54</Lines>
  <Paragraphs>15</Paragraphs>
  <ScaleCrop>false</ScaleCrop>
  <Company>Merchant Taylors School</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Shahida Damani (MTS - HR Recruitment Officer)</dc:creator>
  <cp:keywords/>
  <dc:description/>
  <cp:lastModifiedBy>Shahida Damani (MTS - HR &amp; Recruitment Officer)</cp:lastModifiedBy>
  <cp:revision>2</cp:revision>
  <dcterms:created xsi:type="dcterms:W3CDTF">2026-06-24T13:02:00Z</dcterms:created>
  <dcterms:modified xsi:type="dcterms:W3CDTF">2026-06-24T13:02:00Z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0x0101004DA2217204E18545B199B2DBCCF8C554</vt:lpwstr>
  </property>
  <property fmtid="{D5CDD505-2E9C-101B-9397-08002B2CF9AE}" pid="3" name="MediaServiceImageTags">
    <vt:lpwstr/>
  </property>
</Properties>
</file>