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BB46A" w14:textId="77777777" w:rsidR="00A66DD8" w:rsidRPr="007F119A" w:rsidRDefault="00A66DD8" w:rsidP="00A66DD8">
      <w:pPr>
        <w:rPr>
          <w:b/>
          <w:bCs/>
        </w:rPr>
      </w:pPr>
      <w:r w:rsidRPr="007F119A">
        <w:rPr>
          <w:b/>
          <w:bCs/>
        </w:rPr>
        <w:t>SEMH Interventionist</w:t>
      </w:r>
    </w:p>
    <w:p w14:paraId="74E51913" w14:textId="46049E38" w:rsidR="00A66DD8" w:rsidRPr="007F119A" w:rsidRDefault="00A66DD8" w:rsidP="00A66DD8">
      <w:r>
        <w:rPr>
          <w:b/>
          <w:bCs/>
        </w:rPr>
        <w:t>Brighter Futures Educational Trust</w:t>
      </w:r>
    </w:p>
    <w:p w14:paraId="13FFF48D" w14:textId="4E478960" w:rsidR="00A66DD8" w:rsidRPr="007F119A" w:rsidRDefault="00A66DD8" w:rsidP="00A66DD8">
      <w:r w:rsidRPr="00A66DD8">
        <w:t>Brighter Futures Educational Trust</w:t>
      </w:r>
      <w:r>
        <w:t xml:space="preserve"> </w:t>
      </w:r>
      <w:r w:rsidRPr="007F119A">
        <w:t>is committed to creating a diverse workforce and to safeguarding and promoting the welfare of children and young people. We welcome applications from all suitably qualified candidates regardless of sex, race, religion or belief, sexual orientation, gender reassignment, pregnancy or maternity, age, disability, marriage or civil partnership.</w:t>
      </w:r>
    </w:p>
    <w:p w14:paraId="5D55886F" w14:textId="77777777" w:rsidR="00A66DD8" w:rsidRPr="007F119A" w:rsidRDefault="00A66DD8" w:rsidP="00A66DD8">
      <w:r>
        <w:pict w14:anchorId="00F34D35">
          <v:rect id="_x0000_i1025" style="width:0;height:1.5pt" o:hralign="center" o:hrstd="t" o:hr="t" fillcolor="#a0a0a0" stroked="f"/>
        </w:pict>
      </w:r>
    </w:p>
    <w:p w14:paraId="355FE18B" w14:textId="77777777" w:rsidR="00A66DD8" w:rsidRPr="007F119A" w:rsidRDefault="00A66DD8" w:rsidP="00A66DD8">
      <w:pPr>
        <w:rPr>
          <w:b/>
          <w:bCs/>
        </w:rPr>
      </w:pPr>
      <w:r w:rsidRPr="007F119A">
        <w:rPr>
          <w:b/>
          <w:bCs/>
        </w:rPr>
        <w:t>Job Details</w:t>
      </w:r>
    </w:p>
    <w:p w14:paraId="3A5C5575" w14:textId="0BD88E81" w:rsidR="00A66DD8" w:rsidRPr="007F119A" w:rsidRDefault="00A66DD8" w:rsidP="00A66DD8">
      <w:r w:rsidRPr="007F119A">
        <w:rPr>
          <w:b/>
          <w:bCs/>
        </w:rPr>
        <w:t>Job Title:</w:t>
      </w:r>
      <w:r w:rsidRPr="007F119A">
        <w:t xml:space="preserve"> SEMH Interventionist</w:t>
      </w:r>
      <w:r w:rsidRPr="007F119A">
        <w:br/>
      </w:r>
      <w:r w:rsidRPr="007F119A">
        <w:rPr>
          <w:b/>
          <w:bCs/>
        </w:rPr>
        <w:t>Grade and Salary:</w:t>
      </w:r>
      <w:r w:rsidRPr="007F119A">
        <w:t xml:space="preserve"> H6/1</w:t>
      </w:r>
      <w:r w:rsidRPr="007F119A">
        <w:br/>
      </w:r>
      <w:r w:rsidRPr="007F119A">
        <w:rPr>
          <w:b/>
          <w:bCs/>
        </w:rPr>
        <w:t>Hours / Weeks:</w:t>
      </w:r>
      <w:r w:rsidRPr="007F119A">
        <w:t xml:space="preserve"> 32 hours per week, 39 weeks per year</w:t>
      </w:r>
      <w:r w:rsidRPr="007F119A">
        <w:br/>
      </w:r>
      <w:r w:rsidRPr="007F119A">
        <w:rPr>
          <w:b/>
          <w:bCs/>
        </w:rPr>
        <w:t>Contract Type:</w:t>
      </w:r>
      <w:r w:rsidRPr="007F119A">
        <w:t xml:space="preserve"> Fixed-term with 6-month probationary period before consideration of permanency</w:t>
      </w:r>
      <w:r w:rsidRPr="007F119A">
        <w:br/>
      </w:r>
      <w:r w:rsidRPr="007F119A">
        <w:rPr>
          <w:b/>
          <w:bCs/>
        </w:rPr>
        <w:t>Reporting to:</w:t>
      </w:r>
      <w:r w:rsidRPr="007F119A">
        <w:t xml:space="preserve"> SENCo / Senior Leader with responsibility for SEMH</w:t>
      </w:r>
      <w:r w:rsidRPr="007F119A">
        <w:br/>
      </w:r>
      <w:r w:rsidRPr="007F119A">
        <w:rPr>
          <w:b/>
          <w:bCs/>
        </w:rPr>
        <w:t>Last Updated:</w:t>
      </w:r>
      <w:r w:rsidRPr="007F119A">
        <w:t xml:space="preserve"> </w:t>
      </w:r>
      <w:r w:rsidR="00D03542">
        <w:t>28</w:t>
      </w:r>
      <w:r w:rsidR="00D03542" w:rsidRPr="00D03542">
        <w:rPr>
          <w:vertAlign w:val="superscript"/>
        </w:rPr>
        <w:t>th</w:t>
      </w:r>
      <w:r w:rsidR="00D03542">
        <w:t xml:space="preserve"> January 2026</w:t>
      </w:r>
    </w:p>
    <w:p w14:paraId="034739AE" w14:textId="77777777" w:rsidR="00A66DD8" w:rsidRPr="007F119A" w:rsidRDefault="00A66DD8" w:rsidP="00A66DD8">
      <w:r>
        <w:pict w14:anchorId="10E58B86">
          <v:rect id="_x0000_i1026" style="width:0;height:1.5pt" o:hralign="center" o:hrstd="t" o:hr="t" fillcolor="#a0a0a0" stroked="f"/>
        </w:pict>
      </w:r>
    </w:p>
    <w:p w14:paraId="5E7C8952" w14:textId="77777777" w:rsidR="00A66DD8" w:rsidRPr="007F119A" w:rsidRDefault="00A66DD8" w:rsidP="00A66DD8">
      <w:pPr>
        <w:rPr>
          <w:b/>
          <w:bCs/>
        </w:rPr>
      </w:pPr>
      <w:r w:rsidRPr="007F119A">
        <w:rPr>
          <w:b/>
          <w:bCs/>
        </w:rPr>
        <w:t>Main Purpose of the Role</w:t>
      </w:r>
    </w:p>
    <w:p w14:paraId="6AAD0912" w14:textId="77777777" w:rsidR="00A66DD8" w:rsidRPr="007F119A" w:rsidRDefault="00A66DD8" w:rsidP="00A66DD8">
      <w:r w:rsidRPr="007F119A">
        <w:t xml:space="preserve">To design, deliver and evaluate </w:t>
      </w:r>
      <w:r w:rsidRPr="007F119A">
        <w:rPr>
          <w:b/>
          <w:bCs/>
        </w:rPr>
        <w:t>targeted, therapeutic and educational interventions</w:t>
      </w:r>
      <w:r w:rsidRPr="007F119A">
        <w:t xml:space="preserve"> for children and young people with </w:t>
      </w:r>
      <w:r w:rsidRPr="007F119A">
        <w:rPr>
          <w:b/>
          <w:bCs/>
        </w:rPr>
        <w:t>Social, Emotional and Mental Health (SEMH) needs</w:t>
      </w:r>
      <w:r w:rsidRPr="007F119A">
        <w:t>, enabling them to develop emotional regulation, resilience, positive relationships and readiness for learning.</w:t>
      </w:r>
    </w:p>
    <w:p w14:paraId="0B41F92B" w14:textId="77777777" w:rsidR="00A66DD8" w:rsidRPr="007F119A" w:rsidRDefault="00A66DD8" w:rsidP="00A66DD8">
      <w:r w:rsidRPr="007F119A">
        <w:t xml:space="preserve">The SEMH Interventionist will work primarily </w:t>
      </w:r>
      <w:r w:rsidRPr="007F119A">
        <w:rPr>
          <w:b/>
          <w:bCs/>
        </w:rPr>
        <w:t>outside of whole-class teaching</w:t>
      </w:r>
      <w:r w:rsidRPr="007F119A">
        <w:t xml:space="preserve">, delivering planned </w:t>
      </w:r>
      <w:r w:rsidRPr="007F119A">
        <w:rPr>
          <w:b/>
          <w:bCs/>
        </w:rPr>
        <w:t>1:1 and small-group interventions</w:t>
      </w:r>
      <w:r w:rsidRPr="007F119A">
        <w:t xml:space="preserve">, acting as a consistent relational adult and contributing to Larwood Academy Trust’s </w:t>
      </w:r>
      <w:r w:rsidRPr="007F119A">
        <w:rPr>
          <w:b/>
          <w:bCs/>
        </w:rPr>
        <w:t>secure base, trauma-informed model of practice</w:t>
      </w:r>
      <w:r w:rsidRPr="007F119A">
        <w:t>.</w:t>
      </w:r>
    </w:p>
    <w:p w14:paraId="7D00A33C" w14:textId="77777777" w:rsidR="00A66DD8" w:rsidRPr="007F119A" w:rsidRDefault="00A66DD8" w:rsidP="00A66DD8">
      <w:r>
        <w:pict w14:anchorId="51266008">
          <v:rect id="_x0000_i1027" style="width:0;height:1.5pt" o:hralign="center" o:hrstd="t" o:hr="t" fillcolor="#a0a0a0" stroked="f"/>
        </w:pict>
      </w:r>
    </w:p>
    <w:p w14:paraId="1C8332FB" w14:textId="77777777" w:rsidR="00A66DD8" w:rsidRPr="007F119A" w:rsidRDefault="00A66DD8" w:rsidP="00A66DD8">
      <w:pPr>
        <w:rPr>
          <w:b/>
          <w:bCs/>
        </w:rPr>
      </w:pPr>
      <w:r w:rsidRPr="007F119A">
        <w:rPr>
          <w:b/>
          <w:bCs/>
        </w:rPr>
        <w:t>Key Duties and Responsibilities</w:t>
      </w:r>
    </w:p>
    <w:p w14:paraId="70477629" w14:textId="77777777" w:rsidR="00A66DD8" w:rsidRPr="007F119A" w:rsidRDefault="00A66DD8" w:rsidP="00A66DD8">
      <w:pPr>
        <w:rPr>
          <w:b/>
          <w:bCs/>
        </w:rPr>
      </w:pPr>
      <w:r w:rsidRPr="007F119A">
        <w:rPr>
          <w:b/>
          <w:bCs/>
        </w:rPr>
        <w:t>Aims and Purpose of the Role</w:t>
      </w:r>
    </w:p>
    <w:p w14:paraId="008CFED5" w14:textId="77777777" w:rsidR="00A66DD8" w:rsidRPr="007F119A" w:rsidRDefault="00A66DD8" w:rsidP="00A66DD8">
      <w:pPr>
        <w:numPr>
          <w:ilvl w:val="0"/>
          <w:numId w:val="58"/>
        </w:numPr>
        <w:spacing w:before="0" w:after="160" w:line="259" w:lineRule="auto"/>
      </w:pPr>
      <w:r w:rsidRPr="007F119A">
        <w:t xml:space="preserve">Deliver </w:t>
      </w:r>
      <w:r w:rsidRPr="007F119A">
        <w:rPr>
          <w:b/>
          <w:bCs/>
        </w:rPr>
        <w:t>structured SEMH interventions</w:t>
      </w:r>
      <w:r w:rsidRPr="007F119A">
        <w:t xml:space="preserve"> for identified students, aligned to Individual Education Plans, Behaviour Support Plans, Risk Assessments and EHCP outcomes where applicable.</w:t>
      </w:r>
    </w:p>
    <w:p w14:paraId="3C18CF47" w14:textId="77777777" w:rsidR="00A66DD8" w:rsidRPr="007F119A" w:rsidRDefault="00A66DD8" w:rsidP="00A66DD8">
      <w:pPr>
        <w:numPr>
          <w:ilvl w:val="0"/>
          <w:numId w:val="58"/>
        </w:numPr>
        <w:spacing w:before="0" w:after="160" w:line="259" w:lineRule="auto"/>
      </w:pPr>
      <w:r w:rsidRPr="007F119A">
        <w:t xml:space="preserve">Act as a </w:t>
      </w:r>
      <w:r w:rsidRPr="007F119A">
        <w:rPr>
          <w:b/>
          <w:bCs/>
        </w:rPr>
        <w:t>key relational adult</w:t>
      </w:r>
      <w:r w:rsidRPr="007F119A">
        <w:t xml:space="preserve"> for designated students, providing emotional containment, predictability and therapeutic support.</w:t>
      </w:r>
    </w:p>
    <w:p w14:paraId="1ED49C7B" w14:textId="77777777" w:rsidR="00A66DD8" w:rsidRPr="007F119A" w:rsidRDefault="00A66DD8" w:rsidP="00A66DD8">
      <w:pPr>
        <w:numPr>
          <w:ilvl w:val="0"/>
          <w:numId w:val="58"/>
        </w:numPr>
        <w:spacing w:before="0" w:after="160" w:line="259" w:lineRule="auto"/>
      </w:pPr>
      <w:r w:rsidRPr="007F119A">
        <w:t>Support students to develop emotional regulation, self-awareness, resilience and independence.</w:t>
      </w:r>
    </w:p>
    <w:p w14:paraId="5D83D6C6" w14:textId="77777777" w:rsidR="00A66DD8" w:rsidRPr="007F119A" w:rsidRDefault="00A66DD8" w:rsidP="00A66DD8">
      <w:pPr>
        <w:numPr>
          <w:ilvl w:val="0"/>
          <w:numId w:val="58"/>
        </w:numPr>
        <w:spacing w:before="0" w:after="160" w:line="259" w:lineRule="auto"/>
      </w:pPr>
      <w:r w:rsidRPr="007F119A">
        <w:t>Work collaboratively with teachers, SENCo, therapists, families and external agencies to ensure interventions are coherent and effective.</w:t>
      </w:r>
    </w:p>
    <w:p w14:paraId="25D35DB2" w14:textId="77777777" w:rsidR="00A66DD8" w:rsidRPr="007F119A" w:rsidRDefault="00A66DD8" w:rsidP="00A66DD8">
      <w:pPr>
        <w:numPr>
          <w:ilvl w:val="0"/>
          <w:numId w:val="58"/>
        </w:numPr>
        <w:spacing w:before="0" w:after="160" w:line="259" w:lineRule="auto"/>
      </w:pPr>
      <w:r w:rsidRPr="007F119A">
        <w:t>Contribute to a holistic understanding of each student’s needs, recognising the impact of trauma, attachment, neurodiversity and adverse experiences on behaviour and learning.</w:t>
      </w:r>
    </w:p>
    <w:p w14:paraId="38BE417E" w14:textId="77777777" w:rsidR="00A66DD8" w:rsidRPr="007F119A" w:rsidRDefault="00A66DD8" w:rsidP="00A66DD8">
      <w:pPr>
        <w:numPr>
          <w:ilvl w:val="0"/>
          <w:numId w:val="58"/>
        </w:numPr>
        <w:spacing w:before="0" w:after="160" w:line="259" w:lineRule="auto"/>
      </w:pPr>
      <w:r w:rsidRPr="007F119A">
        <w:t>Support students to engage positively with education by reducing barriers linked to anxiety, dysregulation and unmet SEMH needs.</w:t>
      </w:r>
    </w:p>
    <w:p w14:paraId="75E351B7" w14:textId="77777777" w:rsidR="00A66DD8" w:rsidRPr="007F119A" w:rsidRDefault="00A66DD8" w:rsidP="00A66DD8">
      <w:pPr>
        <w:numPr>
          <w:ilvl w:val="0"/>
          <w:numId w:val="58"/>
        </w:numPr>
        <w:spacing w:before="0" w:after="160" w:line="259" w:lineRule="auto"/>
      </w:pPr>
      <w:r w:rsidRPr="007F119A">
        <w:t>Promote inclusion, dignity and acceptance of all students within the school community.</w:t>
      </w:r>
    </w:p>
    <w:p w14:paraId="2CC2DC9B" w14:textId="77777777" w:rsidR="00A66DD8" w:rsidRPr="007F119A" w:rsidRDefault="00A66DD8" w:rsidP="00A66DD8">
      <w:r>
        <w:pict w14:anchorId="483EFBC5">
          <v:rect id="_x0000_i1028" style="width:0;height:1.5pt" o:hralign="center" o:hrstd="t" o:hr="t" fillcolor="#a0a0a0" stroked="f"/>
        </w:pict>
      </w:r>
    </w:p>
    <w:p w14:paraId="4A95FB5A" w14:textId="77777777" w:rsidR="00A66DD8" w:rsidRPr="007F119A" w:rsidRDefault="00A66DD8" w:rsidP="00A66DD8">
      <w:pPr>
        <w:rPr>
          <w:b/>
          <w:bCs/>
        </w:rPr>
      </w:pPr>
      <w:r w:rsidRPr="007F119A">
        <w:rPr>
          <w:b/>
          <w:bCs/>
        </w:rPr>
        <w:t>Intervention Delivery and Student Support</w:t>
      </w:r>
    </w:p>
    <w:p w14:paraId="76D88BC0" w14:textId="77777777" w:rsidR="00A66DD8" w:rsidRPr="007F119A" w:rsidRDefault="00A66DD8" w:rsidP="00A66DD8">
      <w:pPr>
        <w:numPr>
          <w:ilvl w:val="0"/>
          <w:numId w:val="59"/>
        </w:numPr>
        <w:spacing w:before="0" w:after="160" w:line="259" w:lineRule="auto"/>
      </w:pPr>
      <w:r w:rsidRPr="007F119A">
        <w:t xml:space="preserve">Plan, deliver and review </w:t>
      </w:r>
      <w:r w:rsidRPr="007F119A">
        <w:rPr>
          <w:b/>
          <w:bCs/>
        </w:rPr>
        <w:t>1:1 and small group interventions</w:t>
      </w:r>
      <w:r w:rsidRPr="007F119A">
        <w:t>, including (but not limited to):</w:t>
      </w:r>
    </w:p>
    <w:p w14:paraId="6C763FB4" w14:textId="77777777" w:rsidR="00A66DD8" w:rsidRPr="007F119A" w:rsidRDefault="00A66DD8" w:rsidP="00A66DD8">
      <w:pPr>
        <w:numPr>
          <w:ilvl w:val="1"/>
          <w:numId w:val="59"/>
        </w:numPr>
        <w:spacing w:before="0" w:after="160" w:line="259" w:lineRule="auto"/>
      </w:pPr>
      <w:r w:rsidRPr="007F119A">
        <w:t>Emotional regulation and coping strategies</w:t>
      </w:r>
    </w:p>
    <w:p w14:paraId="0F76DF72" w14:textId="77777777" w:rsidR="00A66DD8" w:rsidRPr="007F119A" w:rsidRDefault="00A66DD8" w:rsidP="00A66DD8">
      <w:pPr>
        <w:numPr>
          <w:ilvl w:val="1"/>
          <w:numId w:val="59"/>
        </w:numPr>
        <w:spacing w:before="0" w:after="160" w:line="259" w:lineRule="auto"/>
      </w:pPr>
      <w:r w:rsidRPr="007F119A">
        <w:t>Social skills and peer interaction</w:t>
      </w:r>
    </w:p>
    <w:p w14:paraId="5E66C00D" w14:textId="77777777" w:rsidR="00A66DD8" w:rsidRPr="007F119A" w:rsidRDefault="00A66DD8" w:rsidP="00A66DD8">
      <w:pPr>
        <w:numPr>
          <w:ilvl w:val="1"/>
          <w:numId w:val="59"/>
        </w:numPr>
        <w:spacing w:before="0" w:after="160" w:line="259" w:lineRule="auto"/>
      </w:pPr>
      <w:r w:rsidRPr="007F119A">
        <w:t>Resilience, self-esteem and identity</w:t>
      </w:r>
    </w:p>
    <w:p w14:paraId="26E28FEF" w14:textId="77777777" w:rsidR="00A66DD8" w:rsidRPr="007F119A" w:rsidRDefault="00A66DD8" w:rsidP="00A66DD8">
      <w:pPr>
        <w:numPr>
          <w:ilvl w:val="1"/>
          <w:numId w:val="59"/>
        </w:numPr>
        <w:spacing w:before="0" w:after="160" w:line="259" w:lineRule="auto"/>
      </w:pPr>
      <w:r w:rsidRPr="007F119A">
        <w:t>Executive functioning and readiness to learn</w:t>
      </w:r>
    </w:p>
    <w:p w14:paraId="5CB89C2A" w14:textId="77777777" w:rsidR="00A66DD8" w:rsidRPr="007F119A" w:rsidRDefault="00A66DD8" w:rsidP="00A66DD8">
      <w:pPr>
        <w:numPr>
          <w:ilvl w:val="0"/>
          <w:numId w:val="59"/>
        </w:numPr>
        <w:spacing w:before="0" w:after="160" w:line="259" w:lineRule="auto"/>
      </w:pPr>
      <w:r w:rsidRPr="007F119A">
        <w:t>Deliver interventions consistently and flexibly, adapting approaches to meet individual needs while maintaining clear boundaries and expectations.</w:t>
      </w:r>
    </w:p>
    <w:p w14:paraId="314BD704" w14:textId="77777777" w:rsidR="00A66DD8" w:rsidRPr="007F119A" w:rsidRDefault="00A66DD8" w:rsidP="00A66DD8">
      <w:pPr>
        <w:numPr>
          <w:ilvl w:val="0"/>
          <w:numId w:val="59"/>
        </w:numPr>
        <w:spacing w:before="0" w:after="160" w:line="259" w:lineRule="auto"/>
      </w:pPr>
      <w:r w:rsidRPr="007F119A">
        <w:t>Support students during periods of dysregulation using agreed de-escalation and co-regulation strategies.</w:t>
      </w:r>
    </w:p>
    <w:p w14:paraId="4584938A" w14:textId="77777777" w:rsidR="00A66DD8" w:rsidRPr="007F119A" w:rsidRDefault="00A66DD8" w:rsidP="00A66DD8">
      <w:pPr>
        <w:numPr>
          <w:ilvl w:val="0"/>
          <w:numId w:val="59"/>
        </w:numPr>
        <w:spacing w:before="0" w:after="160" w:line="259" w:lineRule="auto"/>
      </w:pPr>
      <w:r w:rsidRPr="007F119A">
        <w:t>Assist with transition support (e.g. arrival to school, movement between activities, preparation for change).</w:t>
      </w:r>
    </w:p>
    <w:p w14:paraId="0A1CDBDE" w14:textId="77777777" w:rsidR="00A66DD8" w:rsidRPr="007F119A" w:rsidRDefault="00A66DD8" w:rsidP="00A66DD8">
      <w:pPr>
        <w:numPr>
          <w:ilvl w:val="0"/>
          <w:numId w:val="59"/>
        </w:numPr>
        <w:spacing w:before="0" w:after="160" w:line="259" w:lineRule="auto"/>
      </w:pPr>
      <w:r w:rsidRPr="007F119A">
        <w:t>Record and evaluate the impact of interventions using agreed systems, contributing to reviews and planning meetings.</w:t>
      </w:r>
    </w:p>
    <w:p w14:paraId="102B991C" w14:textId="77777777" w:rsidR="00A66DD8" w:rsidRPr="007F119A" w:rsidRDefault="00A66DD8" w:rsidP="00A66DD8">
      <w:pPr>
        <w:numPr>
          <w:ilvl w:val="0"/>
          <w:numId w:val="59"/>
        </w:numPr>
        <w:spacing w:before="0" w:after="160" w:line="259" w:lineRule="auto"/>
      </w:pPr>
      <w:r w:rsidRPr="007F119A">
        <w:t>Provide professional feedback to teaching staff and SENCo to inform whole-school support strategies.</w:t>
      </w:r>
    </w:p>
    <w:p w14:paraId="739D8941" w14:textId="77777777" w:rsidR="00A66DD8" w:rsidRPr="007F119A" w:rsidRDefault="00A66DD8" w:rsidP="00A66DD8">
      <w:r>
        <w:pict w14:anchorId="334D8318">
          <v:rect id="_x0000_i1029" style="width:0;height:1.5pt" o:hralign="center" o:hrstd="t" o:hr="t" fillcolor="#a0a0a0" stroked="f"/>
        </w:pict>
      </w:r>
    </w:p>
    <w:p w14:paraId="7DA78AC1" w14:textId="77777777" w:rsidR="00A66DD8" w:rsidRPr="007F119A" w:rsidRDefault="00A66DD8" w:rsidP="00A66DD8">
      <w:pPr>
        <w:rPr>
          <w:b/>
          <w:bCs/>
        </w:rPr>
      </w:pPr>
      <w:r w:rsidRPr="007F119A">
        <w:rPr>
          <w:b/>
          <w:bCs/>
        </w:rPr>
        <w:t>Working with Families and Professionals</w:t>
      </w:r>
    </w:p>
    <w:p w14:paraId="1F830FF7" w14:textId="77777777" w:rsidR="00A66DD8" w:rsidRPr="007F119A" w:rsidRDefault="00A66DD8" w:rsidP="00A66DD8">
      <w:pPr>
        <w:numPr>
          <w:ilvl w:val="0"/>
          <w:numId w:val="60"/>
        </w:numPr>
        <w:spacing w:before="0" w:after="160" w:line="259" w:lineRule="auto"/>
      </w:pPr>
      <w:r w:rsidRPr="007F119A">
        <w:t>Maintain active, professional engagement with families of designated students, supporting shared understanding and consistency.</w:t>
      </w:r>
    </w:p>
    <w:p w14:paraId="02084855" w14:textId="77777777" w:rsidR="00A66DD8" w:rsidRPr="007F119A" w:rsidRDefault="00A66DD8" w:rsidP="00A66DD8">
      <w:pPr>
        <w:numPr>
          <w:ilvl w:val="0"/>
          <w:numId w:val="60"/>
        </w:numPr>
        <w:spacing w:before="0" w:after="160" w:line="259" w:lineRule="auto"/>
      </w:pPr>
      <w:r w:rsidRPr="007F119A">
        <w:t>Contribute to multi-agency working, including meetings with educational psychologists, therapists, social care and health professionals where required.</w:t>
      </w:r>
    </w:p>
    <w:p w14:paraId="12CB90F1" w14:textId="77777777" w:rsidR="00A66DD8" w:rsidRPr="007F119A" w:rsidRDefault="00A66DD8" w:rsidP="00A66DD8">
      <w:pPr>
        <w:numPr>
          <w:ilvl w:val="0"/>
          <w:numId w:val="60"/>
        </w:numPr>
        <w:spacing w:before="0" w:after="160" w:line="259" w:lineRule="auto"/>
      </w:pPr>
      <w:r w:rsidRPr="007F119A">
        <w:t>Support families to explore factors impacting learning and wellbeing and signpost or liaise with appropriate services.</w:t>
      </w:r>
    </w:p>
    <w:p w14:paraId="2684198A" w14:textId="77777777" w:rsidR="00A66DD8" w:rsidRPr="007F119A" w:rsidRDefault="00A66DD8" w:rsidP="00A66DD8">
      <w:pPr>
        <w:numPr>
          <w:ilvl w:val="0"/>
          <w:numId w:val="60"/>
        </w:numPr>
        <w:spacing w:before="0" w:after="160" w:line="259" w:lineRule="auto"/>
      </w:pPr>
      <w:r w:rsidRPr="007F119A">
        <w:t>Participate in reviews, EHCP processes and safeguarding discussions as required.</w:t>
      </w:r>
    </w:p>
    <w:p w14:paraId="34D47F27" w14:textId="77777777" w:rsidR="00A66DD8" w:rsidRPr="007F119A" w:rsidRDefault="00A66DD8" w:rsidP="00A66DD8">
      <w:r>
        <w:pict w14:anchorId="3FAAF0FB">
          <v:rect id="_x0000_i1030" style="width:0;height:1.5pt" o:hralign="center" o:hrstd="t" o:hr="t" fillcolor="#a0a0a0" stroked="f"/>
        </w:pict>
      </w:r>
    </w:p>
    <w:p w14:paraId="571EC199" w14:textId="77777777" w:rsidR="00A66DD8" w:rsidRPr="007F119A" w:rsidRDefault="00A66DD8" w:rsidP="00A66DD8">
      <w:pPr>
        <w:rPr>
          <w:b/>
          <w:bCs/>
        </w:rPr>
      </w:pPr>
      <w:r w:rsidRPr="007F119A">
        <w:rPr>
          <w:b/>
          <w:bCs/>
        </w:rPr>
        <w:t>Support for the School</w:t>
      </w:r>
    </w:p>
    <w:p w14:paraId="51F600E5" w14:textId="77777777" w:rsidR="00A66DD8" w:rsidRPr="007F119A" w:rsidRDefault="00A66DD8" w:rsidP="00A66DD8">
      <w:pPr>
        <w:numPr>
          <w:ilvl w:val="0"/>
          <w:numId w:val="61"/>
        </w:numPr>
        <w:spacing w:before="0" w:after="160" w:line="259" w:lineRule="auto"/>
      </w:pPr>
      <w:r w:rsidRPr="007F119A">
        <w:t xml:space="preserve">Uphold and comply with all policies relating to </w:t>
      </w:r>
      <w:r w:rsidRPr="007F119A">
        <w:rPr>
          <w:b/>
          <w:bCs/>
        </w:rPr>
        <w:t>safeguarding, child protection, health and safety, confidentiality and data protection</w:t>
      </w:r>
      <w:r w:rsidRPr="007F119A">
        <w:t>.</w:t>
      </w:r>
    </w:p>
    <w:p w14:paraId="658D23C3" w14:textId="5129FD0D" w:rsidR="00A66DD8" w:rsidRPr="007F119A" w:rsidRDefault="00A66DD8" w:rsidP="00A66DD8">
      <w:pPr>
        <w:numPr>
          <w:ilvl w:val="0"/>
          <w:numId w:val="61"/>
        </w:numPr>
        <w:spacing w:before="0" w:after="160" w:line="259" w:lineRule="auto"/>
      </w:pPr>
      <w:r w:rsidRPr="007F119A">
        <w:t>Contribute positively to the ethos, values and therapeutic culture of</w:t>
      </w:r>
      <w:r w:rsidR="00D03542">
        <w:t xml:space="preserve"> </w:t>
      </w:r>
      <w:r w:rsidR="00D03542" w:rsidRPr="00D03542">
        <w:t>Brighter Futures Educational Trust</w:t>
      </w:r>
      <w:r w:rsidRPr="007F119A">
        <w:t>.</w:t>
      </w:r>
    </w:p>
    <w:p w14:paraId="72A1D01F" w14:textId="77777777" w:rsidR="00A66DD8" w:rsidRPr="007F119A" w:rsidRDefault="00A66DD8" w:rsidP="00A66DD8">
      <w:pPr>
        <w:numPr>
          <w:ilvl w:val="0"/>
          <w:numId w:val="61"/>
        </w:numPr>
        <w:spacing w:before="0" w:after="160" w:line="259" w:lineRule="auto"/>
      </w:pPr>
      <w:r w:rsidRPr="007F119A">
        <w:t>Support students during unstructured times when this forms part of an agreed intervention or support plan.</w:t>
      </w:r>
    </w:p>
    <w:p w14:paraId="44BA1EC3" w14:textId="77777777" w:rsidR="00A66DD8" w:rsidRPr="007F119A" w:rsidRDefault="00A66DD8" w:rsidP="00A66DD8">
      <w:pPr>
        <w:numPr>
          <w:ilvl w:val="0"/>
          <w:numId w:val="61"/>
        </w:numPr>
        <w:spacing w:before="0" w:after="160" w:line="259" w:lineRule="auto"/>
      </w:pPr>
      <w:r w:rsidRPr="007F119A">
        <w:t>Accompany students on educational visits or off-site activities where this supports intervention aims.</w:t>
      </w:r>
    </w:p>
    <w:p w14:paraId="333AEF17" w14:textId="77777777" w:rsidR="00A66DD8" w:rsidRPr="007F119A" w:rsidRDefault="00A66DD8" w:rsidP="00A66DD8">
      <w:pPr>
        <w:numPr>
          <w:ilvl w:val="0"/>
          <w:numId w:val="61"/>
        </w:numPr>
        <w:spacing w:before="0" w:after="160" w:line="259" w:lineRule="auto"/>
      </w:pPr>
      <w:r w:rsidRPr="007F119A">
        <w:t>Undertake any other reasonable duties appropriate to the level of the role as directed by senior leaders.</w:t>
      </w:r>
    </w:p>
    <w:p w14:paraId="76F30D6F" w14:textId="77777777" w:rsidR="00A66DD8" w:rsidRPr="007F119A" w:rsidRDefault="00A66DD8" w:rsidP="00A66DD8">
      <w:r>
        <w:pict w14:anchorId="1BEBAF0B">
          <v:rect id="_x0000_i1031" style="width:0;height:1.5pt" o:hralign="center" o:hrstd="t" o:hr="t" fillcolor="#a0a0a0" stroked="f"/>
        </w:pict>
      </w:r>
    </w:p>
    <w:p w14:paraId="6557517C" w14:textId="77777777" w:rsidR="00A66DD8" w:rsidRPr="007F119A" w:rsidRDefault="00A66DD8" w:rsidP="00A66DD8">
      <w:pPr>
        <w:rPr>
          <w:b/>
          <w:bCs/>
        </w:rPr>
      </w:pPr>
      <w:r w:rsidRPr="007F119A">
        <w:rPr>
          <w:b/>
          <w:bCs/>
        </w:rPr>
        <w:t>Professional Learning and Development</w:t>
      </w:r>
    </w:p>
    <w:p w14:paraId="61DDED1E" w14:textId="77777777" w:rsidR="00A66DD8" w:rsidRPr="007F119A" w:rsidRDefault="00A66DD8" w:rsidP="00A66DD8">
      <w:pPr>
        <w:numPr>
          <w:ilvl w:val="0"/>
          <w:numId w:val="62"/>
        </w:numPr>
        <w:spacing w:before="0" w:after="160" w:line="259" w:lineRule="auto"/>
      </w:pPr>
      <w:r w:rsidRPr="007F119A">
        <w:t xml:space="preserve">Act as a </w:t>
      </w:r>
      <w:r w:rsidRPr="007F119A">
        <w:rPr>
          <w:b/>
          <w:bCs/>
        </w:rPr>
        <w:t>reflective practitioner</w:t>
      </w:r>
      <w:r w:rsidRPr="007F119A">
        <w:t>, evaluating and refining intervention practice.</w:t>
      </w:r>
    </w:p>
    <w:p w14:paraId="19DE8765" w14:textId="77777777" w:rsidR="00A66DD8" w:rsidRPr="007F119A" w:rsidRDefault="00A66DD8" w:rsidP="00A66DD8">
      <w:pPr>
        <w:numPr>
          <w:ilvl w:val="0"/>
          <w:numId w:val="62"/>
        </w:numPr>
        <w:spacing w:before="0" w:after="160" w:line="259" w:lineRule="auto"/>
      </w:pPr>
      <w:r w:rsidRPr="007F119A">
        <w:t>Engage fully in training, supervision and professional development related to SEMH, trauma-informed practice and safeguarding.</w:t>
      </w:r>
    </w:p>
    <w:p w14:paraId="08FCEBF6" w14:textId="77777777" w:rsidR="00A66DD8" w:rsidRPr="007F119A" w:rsidRDefault="00A66DD8" w:rsidP="00A66DD8">
      <w:pPr>
        <w:numPr>
          <w:ilvl w:val="0"/>
          <w:numId w:val="62"/>
        </w:numPr>
        <w:spacing w:before="0" w:after="160" w:line="259" w:lineRule="auto"/>
      </w:pPr>
      <w:r w:rsidRPr="007F119A">
        <w:t>Share expertise and learning with colleagues to support whole-school development.</w:t>
      </w:r>
    </w:p>
    <w:p w14:paraId="69F4EDAB" w14:textId="77777777" w:rsidR="00A66DD8" w:rsidRPr="007F119A" w:rsidRDefault="00A66DD8" w:rsidP="00A66DD8">
      <w:pPr>
        <w:numPr>
          <w:ilvl w:val="0"/>
          <w:numId w:val="62"/>
        </w:numPr>
        <w:spacing w:before="0" w:after="160" w:line="259" w:lineRule="auto"/>
      </w:pPr>
      <w:r w:rsidRPr="007F119A">
        <w:t>Take responsibility for ongoing professional development aligned with the School Development Plan and performance management process.</w:t>
      </w:r>
    </w:p>
    <w:p w14:paraId="744EA6E3" w14:textId="77777777" w:rsidR="00A66DD8" w:rsidRPr="007F119A" w:rsidRDefault="00A66DD8" w:rsidP="00A66DD8">
      <w:r>
        <w:pict w14:anchorId="3BA6F504">
          <v:rect id="_x0000_i1032" style="width:0;height:1.5pt" o:hralign="center" o:hrstd="t" o:hr="t" fillcolor="#a0a0a0" stroked="f"/>
        </w:pict>
      </w:r>
    </w:p>
    <w:p w14:paraId="086556A4" w14:textId="77777777" w:rsidR="00A66DD8" w:rsidRPr="007F119A" w:rsidRDefault="00A66DD8" w:rsidP="00A66DD8">
      <w:pPr>
        <w:rPr>
          <w:b/>
          <w:bCs/>
        </w:rPr>
      </w:pPr>
      <w:r w:rsidRPr="007F119A">
        <w:rPr>
          <w:b/>
          <w:bCs/>
        </w:rPr>
        <w:t>Safeguarding and Compliance</w:t>
      </w:r>
    </w:p>
    <w:p w14:paraId="32B994F1" w14:textId="77777777" w:rsidR="00A66DD8" w:rsidRPr="007F119A" w:rsidRDefault="00A66DD8" w:rsidP="00A66DD8">
      <w:r w:rsidRPr="007F119A">
        <w:t xml:space="preserve">This post involves a </w:t>
      </w:r>
      <w:r w:rsidRPr="007F119A">
        <w:rPr>
          <w:b/>
          <w:bCs/>
        </w:rPr>
        <w:t>high level of contact with children and vulnerable young people</w:t>
      </w:r>
      <w:r w:rsidRPr="007F119A">
        <w:t xml:space="preserve"> and is exempt from the Rehabilitation of Offenders Act 1974. An </w:t>
      </w:r>
      <w:r w:rsidRPr="007F119A">
        <w:rPr>
          <w:b/>
          <w:bCs/>
        </w:rPr>
        <w:t>Enhanced DBS disclosure</w:t>
      </w:r>
      <w:r w:rsidRPr="007F119A">
        <w:t xml:space="preserve"> will be required as part of Larwood Academy Trust’s safer recruitment procedures.</w:t>
      </w:r>
    </w:p>
    <w:p w14:paraId="1493A058" w14:textId="77777777" w:rsidR="00A66DD8" w:rsidRPr="007F119A" w:rsidRDefault="00A66DD8" w:rsidP="00A66DD8">
      <w:r w:rsidRPr="007F119A">
        <w:t>References from current and previous employers will be sought for shortlisted candidates. Any concerns or discrepancies will be explored at interview.</w:t>
      </w:r>
    </w:p>
    <w:p w14:paraId="7E7B0BAF" w14:textId="77777777" w:rsidR="00A66DD8" w:rsidRPr="007F119A" w:rsidRDefault="00A66DD8" w:rsidP="00A66DD8">
      <w:r>
        <w:pict w14:anchorId="0F1260E4">
          <v:rect id="_x0000_i1033" style="width:0;height:1.5pt" o:hralign="center" o:hrstd="t" o:hr="t" fillcolor="#a0a0a0" stroked="f"/>
        </w:pict>
      </w:r>
    </w:p>
    <w:p w14:paraId="1F31DF7C" w14:textId="77777777" w:rsidR="00D03542" w:rsidRDefault="00D03542" w:rsidP="00A66DD8">
      <w:pPr>
        <w:rPr>
          <w:b/>
          <w:bCs/>
        </w:rPr>
      </w:pPr>
    </w:p>
    <w:p w14:paraId="4F54732C" w14:textId="77777777" w:rsidR="00D03542" w:rsidRDefault="00D03542" w:rsidP="00A66DD8">
      <w:pPr>
        <w:rPr>
          <w:b/>
          <w:bCs/>
        </w:rPr>
      </w:pPr>
    </w:p>
    <w:p w14:paraId="44FDF3E4" w14:textId="77777777" w:rsidR="00D03542" w:rsidRDefault="00D03542" w:rsidP="00A66DD8">
      <w:pPr>
        <w:rPr>
          <w:b/>
          <w:bCs/>
        </w:rPr>
      </w:pPr>
    </w:p>
    <w:p w14:paraId="6AB4AFC2" w14:textId="77777777" w:rsidR="00D03542" w:rsidRDefault="00D03542" w:rsidP="00A66DD8">
      <w:pPr>
        <w:rPr>
          <w:b/>
          <w:bCs/>
        </w:rPr>
      </w:pPr>
    </w:p>
    <w:p w14:paraId="517C2FDC" w14:textId="5D824C44" w:rsidR="00A66DD8" w:rsidRPr="007F119A" w:rsidRDefault="00A66DD8" w:rsidP="00A66DD8">
      <w:pPr>
        <w:rPr>
          <w:b/>
          <w:bCs/>
        </w:rPr>
      </w:pPr>
      <w:r w:rsidRPr="007F119A">
        <w:rPr>
          <w:b/>
          <w:bCs/>
        </w:rPr>
        <w:t>Person Specification</w:t>
      </w:r>
    </w:p>
    <w:p w14:paraId="2444EB5B" w14:textId="77777777" w:rsidR="00A66DD8" w:rsidRPr="007F119A" w:rsidRDefault="00A66DD8" w:rsidP="00A66DD8">
      <w:r w:rsidRPr="007F119A">
        <w:rPr>
          <w:b/>
          <w:bCs/>
        </w:rPr>
        <w:t>SEMH Interventionist (H6)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02"/>
        <w:gridCol w:w="904"/>
        <w:gridCol w:w="952"/>
        <w:gridCol w:w="1758"/>
      </w:tblGrid>
      <w:tr w:rsidR="00A66DD8" w:rsidRPr="007F119A" w14:paraId="6F466998" w14:textId="77777777" w:rsidTr="00A1721E">
        <w:trPr>
          <w:tblHeader/>
          <w:tblCellSpacing w:w="15" w:type="dxa"/>
        </w:trPr>
        <w:tc>
          <w:tcPr>
            <w:tcW w:w="0" w:type="auto"/>
            <w:vAlign w:val="center"/>
            <w:hideMark/>
          </w:tcPr>
          <w:p w14:paraId="0305D323" w14:textId="77777777" w:rsidR="00A66DD8" w:rsidRPr="007F119A" w:rsidRDefault="00A66DD8" w:rsidP="00A1721E">
            <w:pPr>
              <w:rPr>
                <w:b/>
                <w:bCs/>
              </w:rPr>
            </w:pPr>
            <w:r w:rsidRPr="007F119A">
              <w:rPr>
                <w:b/>
                <w:bCs/>
              </w:rPr>
              <w:t>Criteria</w:t>
            </w:r>
          </w:p>
        </w:tc>
        <w:tc>
          <w:tcPr>
            <w:tcW w:w="0" w:type="auto"/>
            <w:vAlign w:val="center"/>
            <w:hideMark/>
          </w:tcPr>
          <w:p w14:paraId="1181875C" w14:textId="77777777" w:rsidR="00A66DD8" w:rsidRPr="007F119A" w:rsidRDefault="00A66DD8" w:rsidP="00A1721E">
            <w:pPr>
              <w:rPr>
                <w:b/>
                <w:bCs/>
              </w:rPr>
            </w:pPr>
            <w:r w:rsidRPr="007F119A">
              <w:rPr>
                <w:b/>
                <w:bCs/>
              </w:rPr>
              <w:t>Essential</w:t>
            </w:r>
          </w:p>
        </w:tc>
        <w:tc>
          <w:tcPr>
            <w:tcW w:w="0" w:type="auto"/>
            <w:vAlign w:val="center"/>
            <w:hideMark/>
          </w:tcPr>
          <w:p w14:paraId="31329D41" w14:textId="77777777" w:rsidR="00A66DD8" w:rsidRPr="007F119A" w:rsidRDefault="00A66DD8" w:rsidP="00A1721E">
            <w:pPr>
              <w:rPr>
                <w:b/>
                <w:bCs/>
              </w:rPr>
            </w:pPr>
            <w:r w:rsidRPr="007F119A">
              <w:rPr>
                <w:b/>
                <w:bCs/>
              </w:rPr>
              <w:t>Desirable</w:t>
            </w:r>
          </w:p>
        </w:tc>
        <w:tc>
          <w:tcPr>
            <w:tcW w:w="0" w:type="auto"/>
            <w:vAlign w:val="center"/>
            <w:hideMark/>
          </w:tcPr>
          <w:p w14:paraId="7DC7A65E" w14:textId="77777777" w:rsidR="00A66DD8" w:rsidRPr="007F119A" w:rsidRDefault="00A66DD8" w:rsidP="00A1721E">
            <w:pPr>
              <w:rPr>
                <w:b/>
                <w:bCs/>
              </w:rPr>
            </w:pPr>
            <w:r w:rsidRPr="007F119A">
              <w:rPr>
                <w:b/>
                <w:bCs/>
              </w:rPr>
              <w:t>Assessment</w:t>
            </w:r>
          </w:p>
        </w:tc>
      </w:tr>
      <w:tr w:rsidR="00A66DD8" w:rsidRPr="007F119A" w14:paraId="6691B11B" w14:textId="77777777" w:rsidTr="00A1721E">
        <w:trPr>
          <w:tblCellSpacing w:w="15" w:type="dxa"/>
        </w:trPr>
        <w:tc>
          <w:tcPr>
            <w:tcW w:w="0" w:type="auto"/>
            <w:vAlign w:val="center"/>
            <w:hideMark/>
          </w:tcPr>
          <w:p w14:paraId="7B4DD963" w14:textId="77777777" w:rsidR="00A66DD8" w:rsidRPr="007F119A" w:rsidRDefault="00A66DD8" w:rsidP="00A1721E">
            <w:r w:rsidRPr="007F119A">
              <w:t>GCSE Grade C / Level 2 equivalent in English and Maths</w:t>
            </w:r>
          </w:p>
        </w:tc>
        <w:tc>
          <w:tcPr>
            <w:tcW w:w="0" w:type="auto"/>
            <w:vAlign w:val="center"/>
            <w:hideMark/>
          </w:tcPr>
          <w:p w14:paraId="74999DD4" w14:textId="77777777" w:rsidR="00A66DD8" w:rsidRPr="007F119A" w:rsidRDefault="00A66DD8" w:rsidP="00A1721E">
            <w:r w:rsidRPr="007F119A">
              <w:t>✓</w:t>
            </w:r>
          </w:p>
        </w:tc>
        <w:tc>
          <w:tcPr>
            <w:tcW w:w="0" w:type="auto"/>
            <w:vAlign w:val="center"/>
            <w:hideMark/>
          </w:tcPr>
          <w:p w14:paraId="4448B963" w14:textId="77777777" w:rsidR="00A66DD8" w:rsidRPr="007F119A" w:rsidRDefault="00A66DD8" w:rsidP="00A1721E"/>
        </w:tc>
        <w:tc>
          <w:tcPr>
            <w:tcW w:w="0" w:type="auto"/>
            <w:vAlign w:val="center"/>
            <w:hideMark/>
          </w:tcPr>
          <w:p w14:paraId="34FCF00B" w14:textId="77777777" w:rsidR="00A66DD8" w:rsidRPr="007F119A" w:rsidRDefault="00A66DD8" w:rsidP="00A1721E">
            <w:r w:rsidRPr="007F119A">
              <w:t>Application / Certificates</w:t>
            </w:r>
          </w:p>
        </w:tc>
      </w:tr>
      <w:tr w:rsidR="00A66DD8" w:rsidRPr="007F119A" w14:paraId="54282B50" w14:textId="77777777" w:rsidTr="00A1721E">
        <w:trPr>
          <w:tblCellSpacing w:w="15" w:type="dxa"/>
        </w:trPr>
        <w:tc>
          <w:tcPr>
            <w:tcW w:w="0" w:type="auto"/>
            <w:vAlign w:val="center"/>
            <w:hideMark/>
          </w:tcPr>
          <w:p w14:paraId="7E445436" w14:textId="77777777" w:rsidR="00A66DD8" w:rsidRPr="007F119A" w:rsidRDefault="00A66DD8" w:rsidP="00A1721E">
            <w:r w:rsidRPr="007F119A">
              <w:t>Relevant Level 5 or higher qualification (e.g. education, SEMH, youth work, psychology, therapy-related)</w:t>
            </w:r>
          </w:p>
        </w:tc>
        <w:tc>
          <w:tcPr>
            <w:tcW w:w="0" w:type="auto"/>
            <w:vAlign w:val="center"/>
            <w:hideMark/>
          </w:tcPr>
          <w:p w14:paraId="1E5FA20A" w14:textId="77777777" w:rsidR="00A66DD8" w:rsidRPr="007F119A" w:rsidRDefault="00A66DD8" w:rsidP="00A1721E"/>
        </w:tc>
        <w:tc>
          <w:tcPr>
            <w:tcW w:w="0" w:type="auto"/>
            <w:vAlign w:val="center"/>
            <w:hideMark/>
          </w:tcPr>
          <w:p w14:paraId="55D82E60" w14:textId="77777777" w:rsidR="00A66DD8" w:rsidRPr="007F119A" w:rsidRDefault="00A66DD8" w:rsidP="00A1721E">
            <w:r w:rsidRPr="007F119A">
              <w:t>✓</w:t>
            </w:r>
          </w:p>
        </w:tc>
        <w:tc>
          <w:tcPr>
            <w:tcW w:w="0" w:type="auto"/>
            <w:vAlign w:val="center"/>
            <w:hideMark/>
          </w:tcPr>
          <w:p w14:paraId="6178036C" w14:textId="77777777" w:rsidR="00A66DD8" w:rsidRPr="007F119A" w:rsidRDefault="00A66DD8" w:rsidP="00A1721E">
            <w:r w:rsidRPr="007F119A">
              <w:t>Application</w:t>
            </w:r>
          </w:p>
        </w:tc>
      </w:tr>
      <w:tr w:rsidR="00A66DD8" w:rsidRPr="007F119A" w14:paraId="49EA8E4D" w14:textId="77777777" w:rsidTr="00A1721E">
        <w:trPr>
          <w:tblCellSpacing w:w="15" w:type="dxa"/>
        </w:trPr>
        <w:tc>
          <w:tcPr>
            <w:tcW w:w="0" w:type="auto"/>
            <w:vAlign w:val="center"/>
            <w:hideMark/>
          </w:tcPr>
          <w:p w14:paraId="2412772D" w14:textId="77777777" w:rsidR="00A66DD8" w:rsidRPr="007F119A" w:rsidRDefault="00A66DD8" w:rsidP="00A1721E">
            <w:r w:rsidRPr="007F119A">
              <w:t>Experience delivering SEMH or therapeutic interventions</w:t>
            </w:r>
          </w:p>
        </w:tc>
        <w:tc>
          <w:tcPr>
            <w:tcW w:w="0" w:type="auto"/>
            <w:vAlign w:val="center"/>
            <w:hideMark/>
          </w:tcPr>
          <w:p w14:paraId="7372CE63" w14:textId="77777777" w:rsidR="00A66DD8" w:rsidRPr="007F119A" w:rsidRDefault="00A66DD8" w:rsidP="00A1721E">
            <w:r w:rsidRPr="007F119A">
              <w:t>✓</w:t>
            </w:r>
          </w:p>
        </w:tc>
        <w:tc>
          <w:tcPr>
            <w:tcW w:w="0" w:type="auto"/>
            <w:vAlign w:val="center"/>
            <w:hideMark/>
          </w:tcPr>
          <w:p w14:paraId="1664B264" w14:textId="77777777" w:rsidR="00A66DD8" w:rsidRPr="007F119A" w:rsidRDefault="00A66DD8" w:rsidP="00A1721E"/>
        </w:tc>
        <w:tc>
          <w:tcPr>
            <w:tcW w:w="0" w:type="auto"/>
            <w:vAlign w:val="center"/>
            <w:hideMark/>
          </w:tcPr>
          <w:p w14:paraId="301C54B6" w14:textId="77777777" w:rsidR="00A66DD8" w:rsidRPr="007F119A" w:rsidRDefault="00A66DD8" w:rsidP="00A1721E">
            <w:r w:rsidRPr="007F119A">
              <w:t>Application / Interview</w:t>
            </w:r>
          </w:p>
        </w:tc>
      </w:tr>
      <w:tr w:rsidR="00A66DD8" w:rsidRPr="007F119A" w14:paraId="06122303" w14:textId="77777777" w:rsidTr="00A1721E">
        <w:trPr>
          <w:tblCellSpacing w:w="15" w:type="dxa"/>
        </w:trPr>
        <w:tc>
          <w:tcPr>
            <w:tcW w:w="0" w:type="auto"/>
            <w:vAlign w:val="center"/>
            <w:hideMark/>
          </w:tcPr>
          <w:p w14:paraId="4662050D" w14:textId="77777777" w:rsidR="00A66DD8" w:rsidRPr="007F119A" w:rsidRDefault="00A66DD8" w:rsidP="00A1721E">
            <w:r w:rsidRPr="007F119A">
              <w:t>Experience working with children with SEMH, ADHD and/or ASD</w:t>
            </w:r>
          </w:p>
        </w:tc>
        <w:tc>
          <w:tcPr>
            <w:tcW w:w="0" w:type="auto"/>
            <w:vAlign w:val="center"/>
            <w:hideMark/>
          </w:tcPr>
          <w:p w14:paraId="39689ED6" w14:textId="77777777" w:rsidR="00A66DD8" w:rsidRPr="007F119A" w:rsidRDefault="00A66DD8" w:rsidP="00A1721E">
            <w:r w:rsidRPr="007F119A">
              <w:t>✓</w:t>
            </w:r>
          </w:p>
        </w:tc>
        <w:tc>
          <w:tcPr>
            <w:tcW w:w="0" w:type="auto"/>
            <w:vAlign w:val="center"/>
            <w:hideMark/>
          </w:tcPr>
          <w:p w14:paraId="7DA24CC8" w14:textId="77777777" w:rsidR="00A66DD8" w:rsidRPr="007F119A" w:rsidRDefault="00A66DD8" w:rsidP="00A1721E"/>
        </w:tc>
        <w:tc>
          <w:tcPr>
            <w:tcW w:w="0" w:type="auto"/>
            <w:vAlign w:val="center"/>
            <w:hideMark/>
          </w:tcPr>
          <w:p w14:paraId="56689B14" w14:textId="77777777" w:rsidR="00A66DD8" w:rsidRPr="007F119A" w:rsidRDefault="00A66DD8" w:rsidP="00A1721E">
            <w:r w:rsidRPr="007F119A">
              <w:t>Application / Interview</w:t>
            </w:r>
          </w:p>
        </w:tc>
      </w:tr>
      <w:tr w:rsidR="00A66DD8" w:rsidRPr="007F119A" w14:paraId="35886083" w14:textId="77777777" w:rsidTr="00A1721E">
        <w:trPr>
          <w:tblCellSpacing w:w="15" w:type="dxa"/>
        </w:trPr>
        <w:tc>
          <w:tcPr>
            <w:tcW w:w="0" w:type="auto"/>
            <w:vAlign w:val="center"/>
            <w:hideMark/>
          </w:tcPr>
          <w:p w14:paraId="00D5EE47" w14:textId="77777777" w:rsidR="00A66DD8" w:rsidRPr="007F119A" w:rsidRDefault="00A66DD8" w:rsidP="00A1721E">
            <w:r w:rsidRPr="007F119A">
              <w:t>Understanding of trauma-informed, relational and therapeutic approaches</w:t>
            </w:r>
          </w:p>
        </w:tc>
        <w:tc>
          <w:tcPr>
            <w:tcW w:w="0" w:type="auto"/>
            <w:vAlign w:val="center"/>
            <w:hideMark/>
          </w:tcPr>
          <w:p w14:paraId="2A22D882" w14:textId="77777777" w:rsidR="00A66DD8" w:rsidRPr="007F119A" w:rsidRDefault="00A66DD8" w:rsidP="00A1721E">
            <w:r w:rsidRPr="007F119A">
              <w:t>✓</w:t>
            </w:r>
          </w:p>
        </w:tc>
        <w:tc>
          <w:tcPr>
            <w:tcW w:w="0" w:type="auto"/>
            <w:vAlign w:val="center"/>
            <w:hideMark/>
          </w:tcPr>
          <w:p w14:paraId="15D8CE58" w14:textId="77777777" w:rsidR="00A66DD8" w:rsidRPr="007F119A" w:rsidRDefault="00A66DD8" w:rsidP="00A1721E"/>
        </w:tc>
        <w:tc>
          <w:tcPr>
            <w:tcW w:w="0" w:type="auto"/>
            <w:vAlign w:val="center"/>
            <w:hideMark/>
          </w:tcPr>
          <w:p w14:paraId="3970C027" w14:textId="77777777" w:rsidR="00A66DD8" w:rsidRPr="007F119A" w:rsidRDefault="00A66DD8" w:rsidP="00A1721E">
            <w:r w:rsidRPr="007F119A">
              <w:t>Application / Interview</w:t>
            </w:r>
          </w:p>
        </w:tc>
      </w:tr>
      <w:tr w:rsidR="00A66DD8" w:rsidRPr="007F119A" w14:paraId="132C8685" w14:textId="77777777" w:rsidTr="00A1721E">
        <w:trPr>
          <w:tblCellSpacing w:w="15" w:type="dxa"/>
        </w:trPr>
        <w:tc>
          <w:tcPr>
            <w:tcW w:w="0" w:type="auto"/>
            <w:vAlign w:val="center"/>
            <w:hideMark/>
          </w:tcPr>
          <w:p w14:paraId="4BEB568F" w14:textId="77777777" w:rsidR="00A66DD8" w:rsidRPr="007F119A" w:rsidRDefault="00A66DD8" w:rsidP="00A1721E">
            <w:r w:rsidRPr="007F119A">
              <w:t>Ability to plan, deliver and evaluate targeted interventions</w:t>
            </w:r>
          </w:p>
        </w:tc>
        <w:tc>
          <w:tcPr>
            <w:tcW w:w="0" w:type="auto"/>
            <w:vAlign w:val="center"/>
            <w:hideMark/>
          </w:tcPr>
          <w:p w14:paraId="1E64850B" w14:textId="77777777" w:rsidR="00A66DD8" w:rsidRPr="007F119A" w:rsidRDefault="00A66DD8" w:rsidP="00A1721E">
            <w:r w:rsidRPr="007F119A">
              <w:t>✓</w:t>
            </w:r>
          </w:p>
        </w:tc>
        <w:tc>
          <w:tcPr>
            <w:tcW w:w="0" w:type="auto"/>
            <w:vAlign w:val="center"/>
            <w:hideMark/>
          </w:tcPr>
          <w:p w14:paraId="1150A95A" w14:textId="77777777" w:rsidR="00A66DD8" w:rsidRPr="007F119A" w:rsidRDefault="00A66DD8" w:rsidP="00A1721E"/>
        </w:tc>
        <w:tc>
          <w:tcPr>
            <w:tcW w:w="0" w:type="auto"/>
            <w:vAlign w:val="center"/>
            <w:hideMark/>
          </w:tcPr>
          <w:p w14:paraId="5E7D9791" w14:textId="77777777" w:rsidR="00A66DD8" w:rsidRPr="007F119A" w:rsidRDefault="00A66DD8" w:rsidP="00A1721E">
            <w:r w:rsidRPr="007F119A">
              <w:t>Interview</w:t>
            </w:r>
          </w:p>
        </w:tc>
      </w:tr>
      <w:tr w:rsidR="00A66DD8" w:rsidRPr="007F119A" w14:paraId="61BE5EA2" w14:textId="77777777" w:rsidTr="00A1721E">
        <w:trPr>
          <w:tblCellSpacing w:w="15" w:type="dxa"/>
        </w:trPr>
        <w:tc>
          <w:tcPr>
            <w:tcW w:w="0" w:type="auto"/>
            <w:vAlign w:val="center"/>
            <w:hideMark/>
          </w:tcPr>
          <w:p w14:paraId="2E3164EC" w14:textId="77777777" w:rsidR="00A66DD8" w:rsidRPr="007F119A" w:rsidRDefault="00A66DD8" w:rsidP="00A1721E">
            <w:r w:rsidRPr="007F119A">
              <w:t>Strong behaviour support and de-escalation skills</w:t>
            </w:r>
          </w:p>
        </w:tc>
        <w:tc>
          <w:tcPr>
            <w:tcW w:w="0" w:type="auto"/>
            <w:vAlign w:val="center"/>
            <w:hideMark/>
          </w:tcPr>
          <w:p w14:paraId="37F98BF3" w14:textId="77777777" w:rsidR="00A66DD8" w:rsidRPr="007F119A" w:rsidRDefault="00A66DD8" w:rsidP="00A1721E">
            <w:r w:rsidRPr="007F119A">
              <w:t>✓</w:t>
            </w:r>
          </w:p>
        </w:tc>
        <w:tc>
          <w:tcPr>
            <w:tcW w:w="0" w:type="auto"/>
            <w:vAlign w:val="center"/>
            <w:hideMark/>
          </w:tcPr>
          <w:p w14:paraId="7B7AB76D" w14:textId="77777777" w:rsidR="00A66DD8" w:rsidRPr="007F119A" w:rsidRDefault="00A66DD8" w:rsidP="00A1721E"/>
        </w:tc>
        <w:tc>
          <w:tcPr>
            <w:tcW w:w="0" w:type="auto"/>
            <w:vAlign w:val="center"/>
            <w:hideMark/>
          </w:tcPr>
          <w:p w14:paraId="2DDBBBBF" w14:textId="77777777" w:rsidR="00A66DD8" w:rsidRPr="007F119A" w:rsidRDefault="00A66DD8" w:rsidP="00A1721E">
            <w:r w:rsidRPr="007F119A">
              <w:t>Interview / Task</w:t>
            </w:r>
          </w:p>
        </w:tc>
      </w:tr>
      <w:tr w:rsidR="00A66DD8" w:rsidRPr="007F119A" w14:paraId="0D7796C1" w14:textId="77777777" w:rsidTr="00A1721E">
        <w:trPr>
          <w:tblCellSpacing w:w="15" w:type="dxa"/>
        </w:trPr>
        <w:tc>
          <w:tcPr>
            <w:tcW w:w="0" w:type="auto"/>
            <w:vAlign w:val="center"/>
            <w:hideMark/>
          </w:tcPr>
          <w:p w14:paraId="5F415B4B" w14:textId="77777777" w:rsidR="00A66DD8" w:rsidRPr="007F119A" w:rsidRDefault="00A66DD8" w:rsidP="00A1721E">
            <w:r w:rsidRPr="007F119A">
              <w:t>Ability to build consistent, trusting relationships with vulnerable students</w:t>
            </w:r>
          </w:p>
        </w:tc>
        <w:tc>
          <w:tcPr>
            <w:tcW w:w="0" w:type="auto"/>
            <w:vAlign w:val="center"/>
            <w:hideMark/>
          </w:tcPr>
          <w:p w14:paraId="69584268" w14:textId="77777777" w:rsidR="00A66DD8" w:rsidRPr="007F119A" w:rsidRDefault="00A66DD8" w:rsidP="00A1721E">
            <w:r w:rsidRPr="007F119A">
              <w:t>✓</w:t>
            </w:r>
          </w:p>
        </w:tc>
        <w:tc>
          <w:tcPr>
            <w:tcW w:w="0" w:type="auto"/>
            <w:vAlign w:val="center"/>
            <w:hideMark/>
          </w:tcPr>
          <w:p w14:paraId="79F87AC7" w14:textId="77777777" w:rsidR="00A66DD8" w:rsidRPr="007F119A" w:rsidRDefault="00A66DD8" w:rsidP="00A1721E"/>
        </w:tc>
        <w:tc>
          <w:tcPr>
            <w:tcW w:w="0" w:type="auto"/>
            <w:vAlign w:val="center"/>
            <w:hideMark/>
          </w:tcPr>
          <w:p w14:paraId="4C8B0CD1" w14:textId="77777777" w:rsidR="00A66DD8" w:rsidRPr="007F119A" w:rsidRDefault="00A66DD8" w:rsidP="00A1721E">
            <w:r w:rsidRPr="007F119A">
              <w:t>Interview</w:t>
            </w:r>
          </w:p>
        </w:tc>
      </w:tr>
      <w:tr w:rsidR="00A66DD8" w:rsidRPr="007F119A" w14:paraId="37D4DABF" w14:textId="77777777" w:rsidTr="00A1721E">
        <w:trPr>
          <w:tblCellSpacing w:w="15" w:type="dxa"/>
        </w:trPr>
        <w:tc>
          <w:tcPr>
            <w:tcW w:w="0" w:type="auto"/>
            <w:vAlign w:val="center"/>
            <w:hideMark/>
          </w:tcPr>
          <w:p w14:paraId="3FDF2203" w14:textId="77777777" w:rsidR="00A66DD8" w:rsidRPr="007F119A" w:rsidRDefault="00A66DD8" w:rsidP="00A1721E">
            <w:r w:rsidRPr="007F119A">
              <w:t>Ability to work independently and collaboratively within a multi-disciplinary team</w:t>
            </w:r>
          </w:p>
        </w:tc>
        <w:tc>
          <w:tcPr>
            <w:tcW w:w="0" w:type="auto"/>
            <w:vAlign w:val="center"/>
            <w:hideMark/>
          </w:tcPr>
          <w:p w14:paraId="6E2893E5" w14:textId="77777777" w:rsidR="00A66DD8" w:rsidRPr="007F119A" w:rsidRDefault="00A66DD8" w:rsidP="00A1721E">
            <w:r w:rsidRPr="007F119A">
              <w:t>✓</w:t>
            </w:r>
          </w:p>
        </w:tc>
        <w:tc>
          <w:tcPr>
            <w:tcW w:w="0" w:type="auto"/>
            <w:vAlign w:val="center"/>
            <w:hideMark/>
          </w:tcPr>
          <w:p w14:paraId="25BEAAFC" w14:textId="77777777" w:rsidR="00A66DD8" w:rsidRPr="007F119A" w:rsidRDefault="00A66DD8" w:rsidP="00A1721E"/>
        </w:tc>
        <w:tc>
          <w:tcPr>
            <w:tcW w:w="0" w:type="auto"/>
            <w:vAlign w:val="center"/>
            <w:hideMark/>
          </w:tcPr>
          <w:p w14:paraId="1EB24384" w14:textId="77777777" w:rsidR="00A66DD8" w:rsidRPr="007F119A" w:rsidRDefault="00A66DD8" w:rsidP="00A1721E">
            <w:r w:rsidRPr="007F119A">
              <w:t>Application / Interview</w:t>
            </w:r>
          </w:p>
        </w:tc>
      </w:tr>
      <w:tr w:rsidR="00A66DD8" w:rsidRPr="007F119A" w14:paraId="31068F75" w14:textId="77777777" w:rsidTr="00A1721E">
        <w:trPr>
          <w:tblCellSpacing w:w="15" w:type="dxa"/>
        </w:trPr>
        <w:tc>
          <w:tcPr>
            <w:tcW w:w="0" w:type="auto"/>
            <w:vAlign w:val="center"/>
            <w:hideMark/>
          </w:tcPr>
          <w:p w14:paraId="7BD8A946" w14:textId="77777777" w:rsidR="00A66DD8" w:rsidRPr="007F119A" w:rsidRDefault="00A66DD8" w:rsidP="00A1721E">
            <w:r w:rsidRPr="007F119A">
              <w:t>Excellent professional communication skills with children, families and professionals</w:t>
            </w:r>
          </w:p>
        </w:tc>
        <w:tc>
          <w:tcPr>
            <w:tcW w:w="0" w:type="auto"/>
            <w:vAlign w:val="center"/>
            <w:hideMark/>
          </w:tcPr>
          <w:p w14:paraId="41E2E51B" w14:textId="77777777" w:rsidR="00A66DD8" w:rsidRPr="007F119A" w:rsidRDefault="00A66DD8" w:rsidP="00A1721E">
            <w:r w:rsidRPr="007F119A">
              <w:t>✓</w:t>
            </w:r>
          </w:p>
        </w:tc>
        <w:tc>
          <w:tcPr>
            <w:tcW w:w="0" w:type="auto"/>
            <w:vAlign w:val="center"/>
            <w:hideMark/>
          </w:tcPr>
          <w:p w14:paraId="387C0E42" w14:textId="77777777" w:rsidR="00A66DD8" w:rsidRPr="007F119A" w:rsidRDefault="00A66DD8" w:rsidP="00A1721E"/>
        </w:tc>
        <w:tc>
          <w:tcPr>
            <w:tcW w:w="0" w:type="auto"/>
            <w:vAlign w:val="center"/>
            <w:hideMark/>
          </w:tcPr>
          <w:p w14:paraId="0A3BBE77" w14:textId="77777777" w:rsidR="00A66DD8" w:rsidRPr="007F119A" w:rsidRDefault="00A66DD8" w:rsidP="00A1721E">
            <w:r w:rsidRPr="007F119A">
              <w:t>Application / Interview</w:t>
            </w:r>
          </w:p>
        </w:tc>
      </w:tr>
      <w:tr w:rsidR="00A66DD8" w:rsidRPr="007F119A" w14:paraId="59455B60" w14:textId="77777777" w:rsidTr="00A1721E">
        <w:trPr>
          <w:tblCellSpacing w:w="15" w:type="dxa"/>
        </w:trPr>
        <w:tc>
          <w:tcPr>
            <w:tcW w:w="0" w:type="auto"/>
            <w:vAlign w:val="center"/>
            <w:hideMark/>
          </w:tcPr>
          <w:p w14:paraId="63BA4621" w14:textId="77777777" w:rsidR="00A66DD8" w:rsidRPr="007F119A" w:rsidRDefault="00A66DD8" w:rsidP="00A1721E">
            <w:r w:rsidRPr="007F119A">
              <w:t>Strong organisational skills and ability to track progress and impact</w:t>
            </w:r>
          </w:p>
        </w:tc>
        <w:tc>
          <w:tcPr>
            <w:tcW w:w="0" w:type="auto"/>
            <w:vAlign w:val="center"/>
            <w:hideMark/>
          </w:tcPr>
          <w:p w14:paraId="7C215CE4" w14:textId="77777777" w:rsidR="00A66DD8" w:rsidRPr="007F119A" w:rsidRDefault="00A66DD8" w:rsidP="00A1721E">
            <w:r w:rsidRPr="007F119A">
              <w:t>✓</w:t>
            </w:r>
          </w:p>
        </w:tc>
        <w:tc>
          <w:tcPr>
            <w:tcW w:w="0" w:type="auto"/>
            <w:vAlign w:val="center"/>
            <w:hideMark/>
          </w:tcPr>
          <w:p w14:paraId="26F58F2A" w14:textId="77777777" w:rsidR="00A66DD8" w:rsidRPr="007F119A" w:rsidRDefault="00A66DD8" w:rsidP="00A1721E"/>
        </w:tc>
        <w:tc>
          <w:tcPr>
            <w:tcW w:w="0" w:type="auto"/>
            <w:vAlign w:val="center"/>
            <w:hideMark/>
          </w:tcPr>
          <w:p w14:paraId="35820D4F" w14:textId="77777777" w:rsidR="00A66DD8" w:rsidRPr="007F119A" w:rsidRDefault="00A66DD8" w:rsidP="00A1721E">
            <w:r w:rsidRPr="007F119A">
              <w:t>Application / Interview</w:t>
            </w:r>
          </w:p>
        </w:tc>
      </w:tr>
      <w:tr w:rsidR="00A66DD8" w:rsidRPr="007F119A" w14:paraId="4E6C9C72" w14:textId="77777777" w:rsidTr="00A1721E">
        <w:trPr>
          <w:tblCellSpacing w:w="15" w:type="dxa"/>
        </w:trPr>
        <w:tc>
          <w:tcPr>
            <w:tcW w:w="0" w:type="auto"/>
            <w:vAlign w:val="center"/>
            <w:hideMark/>
          </w:tcPr>
          <w:p w14:paraId="54CF5D3F" w14:textId="77777777" w:rsidR="00A66DD8" w:rsidRPr="007F119A" w:rsidRDefault="00A66DD8" w:rsidP="00A1721E">
            <w:r w:rsidRPr="007F119A">
              <w:t>High levels of emotional resilience, flexibility and adaptability</w:t>
            </w:r>
          </w:p>
        </w:tc>
        <w:tc>
          <w:tcPr>
            <w:tcW w:w="0" w:type="auto"/>
            <w:vAlign w:val="center"/>
            <w:hideMark/>
          </w:tcPr>
          <w:p w14:paraId="32391EE4" w14:textId="77777777" w:rsidR="00A66DD8" w:rsidRPr="007F119A" w:rsidRDefault="00A66DD8" w:rsidP="00A1721E">
            <w:r w:rsidRPr="007F119A">
              <w:t>✓</w:t>
            </w:r>
          </w:p>
        </w:tc>
        <w:tc>
          <w:tcPr>
            <w:tcW w:w="0" w:type="auto"/>
            <w:vAlign w:val="center"/>
            <w:hideMark/>
          </w:tcPr>
          <w:p w14:paraId="5462E4F9" w14:textId="77777777" w:rsidR="00A66DD8" w:rsidRPr="007F119A" w:rsidRDefault="00A66DD8" w:rsidP="00A1721E"/>
        </w:tc>
        <w:tc>
          <w:tcPr>
            <w:tcW w:w="0" w:type="auto"/>
            <w:vAlign w:val="center"/>
            <w:hideMark/>
          </w:tcPr>
          <w:p w14:paraId="70F6FD9E" w14:textId="77777777" w:rsidR="00A66DD8" w:rsidRPr="007F119A" w:rsidRDefault="00A66DD8" w:rsidP="00A1721E">
            <w:r w:rsidRPr="007F119A">
              <w:t>Interview</w:t>
            </w:r>
          </w:p>
        </w:tc>
      </w:tr>
      <w:tr w:rsidR="00A66DD8" w:rsidRPr="007F119A" w14:paraId="42F1B3CC" w14:textId="77777777" w:rsidTr="00A1721E">
        <w:trPr>
          <w:tblCellSpacing w:w="15" w:type="dxa"/>
        </w:trPr>
        <w:tc>
          <w:tcPr>
            <w:tcW w:w="0" w:type="auto"/>
            <w:vAlign w:val="center"/>
            <w:hideMark/>
          </w:tcPr>
          <w:p w14:paraId="37BA999B" w14:textId="77777777" w:rsidR="00A66DD8" w:rsidRPr="007F119A" w:rsidRDefault="00A66DD8" w:rsidP="00A1721E">
            <w:r w:rsidRPr="007F119A">
              <w:t>Commitment to safeguarding and promoting wellbeing</w:t>
            </w:r>
          </w:p>
        </w:tc>
        <w:tc>
          <w:tcPr>
            <w:tcW w:w="0" w:type="auto"/>
            <w:vAlign w:val="center"/>
            <w:hideMark/>
          </w:tcPr>
          <w:p w14:paraId="0CA3A122" w14:textId="77777777" w:rsidR="00A66DD8" w:rsidRPr="007F119A" w:rsidRDefault="00A66DD8" w:rsidP="00A1721E">
            <w:r w:rsidRPr="007F119A">
              <w:t>✓</w:t>
            </w:r>
          </w:p>
        </w:tc>
        <w:tc>
          <w:tcPr>
            <w:tcW w:w="0" w:type="auto"/>
            <w:vAlign w:val="center"/>
            <w:hideMark/>
          </w:tcPr>
          <w:p w14:paraId="7C695650" w14:textId="77777777" w:rsidR="00A66DD8" w:rsidRPr="007F119A" w:rsidRDefault="00A66DD8" w:rsidP="00A1721E"/>
        </w:tc>
        <w:tc>
          <w:tcPr>
            <w:tcW w:w="0" w:type="auto"/>
            <w:vAlign w:val="center"/>
            <w:hideMark/>
          </w:tcPr>
          <w:p w14:paraId="70212768" w14:textId="77777777" w:rsidR="00A66DD8" w:rsidRPr="007F119A" w:rsidRDefault="00A66DD8" w:rsidP="00A1721E">
            <w:r w:rsidRPr="007F119A">
              <w:t>Application / Interview</w:t>
            </w:r>
          </w:p>
        </w:tc>
      </w:tr>
      <w:tr w:rsidR="00A66DD8" w:rsidRPr="007F119A" w14:paraId="48826602" w14:textId="77777777" w:rsidTr="00A1721E">
        <w:trPr>
          <w:tblCellSpacing w:w="15" w:type="dxa"/>
        </w:trPr>
        <w:tc>
          <w:tcPr>
            <w:tcW w:w="0" w:type="auto"/>
            <w:vAlign w:val="center"/>
            <w:hideMark/>
          </w:tcPr>
          <w:p w14:paraId="4D8B6C0E" w14:textId="77777777" w:rsidR="00A66DD8" w:rsidRPr="007F119A" w:rsidRDefault="00A66DD8" w:rsidP="00A1721E">
            <w:r w:rsidRPr="007F119A">
              <w:t>Full driving licence and own transport</w:t>
            </w:r>
          </w:p>
        </w:tc>
        <w:tc>
          <w:tcPr>
            <w:tcW w:w="0" w:type="auto"/>
            <w:vAlign w:val="center"/>
            <w:hideMark/>
          </w:tcPr>
          <w:p w14:paraId="78BD31D8" w14:textId="77777777" w:rsidR="00A66DD8" w:rsidRPr="007F119A" w:rsidRDefault="00A66DD8" w:rsidP="00A1721E"/>
        </w:tc>
        <w:tc>
          <w:tcPr>
            <w:tcW w:w="0" w:type="auto"/>
            <w:vAlign w:val="center"/>
            <w:hideMark/>
          </w:tcPr>
          <w:p w14:paraId="0D2E26BB" w14:textId="77777777" w:rsidR="00A66DD8" w:rsidRPr="007F119A" w:rsidRDefault="00A66DD8" w:rsidP="00A1721E">
            <w:r w:rsidRPr="007F119A">
              <w:t>✓</w:t>
            </w:r>
          </w:p>
        </w:tc>
        <w:tc>
          <w:tcPr>
            <w:tcW w:w="0" w:type="auto"/>
            <w:vAlign w:val="center"/>
            <w:hideMark/>
          </w:tcPr>
          <w:p w14:paraId="3E907FC4" w14:textId="77777777" w:rsidR="00A66DD8" w:rsidRPr="007F119A" w:rsidRDefault="00A66DD8" w:rsidP="00A1721E">
            <w:r w:rsidRPr="007F119A">
              <w:t>Application</w:t>
            </w:r>
          </w:p>
        </w:tc>
      </w:tr>
    </w:tbl>
    <w:p w14:paraId="4D903278" w14:textId="77777777" w:rsidR="00A66DD8" w:rsidRDefault="00A66DD8" w:rsidP="00A66DD8"/>
    <w:p w14:paraId="65770266" w14:textId="77777777" w:rsidR="00001775" w:rsidRPr="00A66DD8" w:rsidRDefault="00001775" w:rsidP="00A66DD8"/>
    <w:sectPr w:rsidR="00001775" w:rsidRPr="00A66DD8" w:rsidSect="00C2680A">
      <w:headerReference w:type="default" r:id="rId7"/>
      <w:footerReference w:type="default" r:id="rId8"/>
      <w:headerReference w:type="first" r:id="rId9"/>
      <w:footerReference w:type="first" r:id="rId10"/>
      <w:pgSz w:w="11906" w:h="16838"/>
      <w:pgMar w:top="1440" w:right="1440" w:bottom="1440" w:left="1440" w:header="493"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077CC" w14:textId="77777777" w:rsidR="007C451D" w:rsidRDefault="007C451D" w:rsidP="00DF323A">
      <w:pPr>
        <w:spacing w:after="0" w:line="240" w:lineRule="auto"/>
      </w:pPr>
      <w:r>
        <w:separator/>
      </w:r>
    </w:p>
  </w:endnote>
  <w:endnote w:type="continuationSeparator" w:id="0">
    <w:p w14:paraId="0E3C213B" w14:textId="77777777" w:rsidR="007C451D" w:rsidRDefault="007C451D" w:rsidP="00DF3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23D2" w14:textId="4D4A26BC" w:rsidR="00DF323A" w:rsidRDefault="00DF323A" w:rsidP="00DF323A">
    <w:pPr>
      <w:pStyle w:val="Footer"/>
      <w:ind w:left="-1418" w:hanging="2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C3CF" w14:textId="6F8F4AFA" w:rsidR="00DF323A" w:rsidRDefault="00DF323A" w:rsidP="00DF323A">
    <w:pPr>
      <w:pStyle w:val="Footer"/>
      <w:ind w:left="-1418" w:hanging="22"/>
    </w:pPr>
    <w:r>
      <w:rPr>
        <w:noProof/>
      </w:rPr>
      <w:drawing>
        <wp:inline distT="0" distB="0" distL="0" distR="0" wp14:anchorId="673C581F" wp14:editId="14F68008">
          <wp:extent cx="7836195" cy="803066"/>
          <wp:effectExtent l="0" t="0" r="0" b="0"/>
          <wp:docPr id="13816086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608611" name="Picture 1381608611"/>
                  <pic:cNvPicPr/>
                </pic:nvPicPr>
                <pic:blipFill>
                  <a:blip r:embed="rId1">
                    <a:extLst>
                      <a:ext uri="{28A0092B-C50C-407E-A947-70E740481C1C}">
                        <a14:useLocalDpi xmlns:a14="http://schemas.microsoft.com/office/drawing/2010/main" val="0"/>
                      </a:ext>
                    </a:extLst>
                  </a:blip>
                  <a:stretch>
                    <a:fillRect/>
                  </a:stretch>
                </pic:blipFill>
                <pic:spPr>
                  <a:xfrm>
                    <a:off x="0" y="0"/>
                    <a:ext cx="8342115" cy="8549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24F14" w14:textId="77777777" w:rsidR="007C451D" w:rsidRDefault="007C451D" w:rsidP="00DF323A">
      <w:pPr>
        <w:spacing w:after="0" w:line="240" w:lineRule="auto"/>
      </w:pPr>
      <w:r>
        <w:separator/>
      </w:r>
    </w:p>
  </w:footnote>
  <w:footnote w:type="continuationSeparator" w:id="0">
    <w:p w14:paraId="25C2C900" w14:textId="77777777" w:rsidR="007C451D" w:rsidRDefault="007C451D" w:rsidP="00DF3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8CF6" w14:textId="1D0BCEE0" w:rsidR="00DF323A" w:rsidRDefault="00DF15F7" w:rsidP="00DF323A">
    <w:pPr>
      <w:pStyle w:val="Header"/>
      <w:ind w:left="-1440"/>
    </w:pPr>
    <w:r>
      <w:rPr>
        <w:noProof/>
      </w:rPr>
      <w:drawing>
        <wp:inline distT="0" distB="0" distL="0" distR="0" wp14:anchorId="151C81F0" wp14:editId="0B3DDC72">
          <wp:extent cx="7814930" cy="1326433"/>
          <wp:effectExtent l="0" t="0" r="0" b="0"/>
          <wp:docPr id="489205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05282" name="Picture 489205282"/>
                  <pic:cNvPicPr/>
                </pic:nvPicPr>
                <pic:blipFill>
                  <a:blip r:embed="rId1">
                    <a:extLst>
                      <a:ext uri="{28A0092B-C50C-407E-A947-70E740481C1C}">
                        <a14:useLocalDpi xmlns:a14="http://schemas.microsoft.com/office/drawing/2010/main" val="0"/>
                      </a:ext>
                    </a:extLst>
                  </a:blip>
                  <a:stretch>
                    <a:fillRect/>
                  </a:stretch>
                </pic:blipFill>
                <pic:spPr>
                  <a:xfrm>
                    <a:off x="0" y="0"/>
                    <a:ext cx="7971402" cy="1352991"/>
                  </a:xfrm>
                  <a:prstGeom prst="rect">
                    <a:avLst/>
                  </a:prstGeom>
                </pic:spPr>
              </pic:pic>
            </a:graphicData>
          </a:graphic>
        </wp:inline>
      </w:drawing>
    </w:r>
  </w:p>
  <w:p w14:paraId="3BC92776" w14:textId="77777777" w:rsidR="00DF323A" w:rsidRDefault="00DF32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34B9" w14:textId="40003A35" w:rsidR="00DF323A" w:rsidRDefault="00DF323A" w:rsidP="00DF323A">
    <w:pPr>
      <w:pStyle w:val="Header"/>
      <w:ind w:left="-1440" w:firstLine="22"/>
    </w:pPr>
    <w:r>
      <w:rPr>
        <w:noProof/>
      </w:rPr>
      <w:drawing>
        <wp:inline distT="0" distB="0" distL="0" distR="0" wp14:anchorId="63C5E64F" wp14:editId="16A4B1B3">
          <wp:extent cx="7896223" cy="1658679"/>
          <wp:effectExtent l="0" t="0" r="3810" b="5080"/>
          <wp:docPr id="20472282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228264" name="Picture 2047228264"/>
                  <pic:cNvPicPr/>
                </pic:nvPicPr>
                <pic:blipFill>
                  <a:blip r:embed="rId1">
                    <a:extLst>
                      <a:ext uri="{28A0092B-C50C-407E-A947-70E740481C1C}">
                        <a14:useLocalDpi xmlns:a14="http://schemas.microsoft.com/office/drawing/2010/main" val="0"/>
                      </a:ext>
                    </a:extLst>
                  </a:blip>
                  <a:stretch>
                    <a:fillRect/>
                  </a:stretch>
                </pic:blipFill>
                <pic:spPr>
                  <a:xfrm>
                    <a:off x="0" y="0"/>
                    <a:ext cx="8034959" cy="16878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A70"/>
    <w:multiLevelType w:val="multilevel"/>
    <w:tmpl w:val="EEAA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22531"/>
    <w:multiLevelType w:val="hybridMultilevel"/>
    <w:tmpl w:val="0F42D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5242D"/>
    <w:multiLevelType w:val="hybridMultilevel"/>
    <w:tmpl w:val="01C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C47FE"/>
    <w:multiLevelType w:val="hybridMultilevel"/>
    <w:tmpl w:val="2546583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84EF3"/>
    <w:multiLevelType w:val="hybridMultilevel"/>
    <w:tmpl w:val="F714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17FDF"/>
    <w:multiLevelType w:val="hybridMultilevel"/>
    <w:tmpl w:val="B5840A0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05428"/>
    <w:multiLevelType w:val="hybridMultilevel"/>
    <w:tmpl w:val="0D6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47224F"/>
    <w:multiLevelType w:val="hybridMultilevel"/>
    <w:tmpl w:val="B55AD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B74FF"/>
    <w:multiLevelType w:val="hybridMultilevel"/>
    <w:tmpl w:val="D48E0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0713D"/>
    <w:multiLevelType w:val="hybridMultilevel"/>
    <w:tmpl w:val="1F60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566E0"/>
    <w:multiLevelType w:val="hybridMultilevel"/>
    <w:tmpl w:val="D974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E235FE"/>
    <w:multiLevelType w:val="hybridMultilevel"/>
    <w:tmpl w:val="0D00051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B171D"/>
    <w:multiLevelType w:val="hybridMultilevel"/>
    <w:tmpl w:val="B03A1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222C8"/>
    <w:multiLevelType w:val="hybridMultilevel"/>
    <w:tmpl w:val="38D6D3B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F75BAF"/>
    <w:multiLevelType w:val="hybridMultilevel"/>
    <w:tmpl w:val="7C2E9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D40707"/>
    <w:multiLevelType w:val="hybridMultilevel"/>
    <w:tmpl w:val="AE380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234C32"/>
    <w:multiLevelType w:val="hybridMultilevel"/>
    <w:tmpl w:val="B5761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AE43A50"/>
    <w:multiLevelType w:val="multilevel"/>
    <w:tmpl w:val="84CE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42212C"/>
    <w:multiLevelType w:val="hybridMultilevel"/>
    <w:tmpl w:val="BC64BD1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815DDF"/>
    <w:multiLevelType w:val="hybridMultilevel"/>
    <w:tmpl w:val="05EA30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A87848"/>
    <w:multiLevelType w:val="hybridMultilevel"/>
    <w:tmpl w:val="6A54937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0B639C"/>
    <w:multiLevelType w:val="hybridMultilevel"/>
    <w:tmpl w:val="6106BF1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6F6B8D"/>
    <w:multiLevelType w:val="hybridMultilevel"/>
    <w:tmpl w:val="AC6E6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7C6FCE"/>
    <w:multiLevelType w:val="hybridMultilevel"/>
    <w:tmpl w:val="FEBAB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4344B4"/>
    <w:multiLevelType w:val="hybridMultilevel"/>
    <w:tmpl w:val="F31C0B9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FA30E0"/>
    <w:multiLevelType w:val="multilevel"/>
    <w:tmpl w:val="6C72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252F4B"/>
    <w:multiLevelType w:val="multilevel"/>
    <w:tmpl w:val="22E0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DB62CB"/>
    <w:multiLevelType w:val="hybridMultilevel"/>
    <w:tmpl w:val="BBD21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6A5E09"/>
    <w:multiLevelType w:val="hybridMultilevel"/>
    <w:tmpl w:val="8F58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B073F1"/>
    <w:multiLevelType w:val="hybridMultilevel"/>
    <w:tmpl w:val="E8825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370AF4"/>
    <w:multiLevelType w:val="multilevel"/>
    <w:tmpl w:val="D40A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AA1771"/>
    <w:multiLevelType w:val="hybridMultilevel"/>
    <w:tmpl w:val="EB4EB7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514A46"/>
    <w:multiLevelType w:val="multilevel"/>
    <w:tmpl w:val="43F0A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851E00"/>
    <w:multiLevelType w:val="hybridMultilevel"/>
    <w:tmpl w:val="345AE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C9544F"/>
    <w:multiLevelType w:val="hybridMultilevel"/>
    <w:tmpl w:val="24F4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D0033E"/>
    <w:multiLevelType w:val="multilevel"/>
    <w:tmpl w:val="202A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B60480"/>
    <w:multiLevelType w:val="hybridMultilevel"/>
    <w:tmpl w:val="D426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B8475F"/>
    <w:multiLevelType w:val="hybridMultilevel"/>
    <w:tmpl w:val="954ACE0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E15AAE"/>
    <w:multiLevelType w:val="hybridMultilevel"/>
    <w:tmpl w:val="B6CA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0C75A0"/>
    <w:multiLevelType w:val="multilevel"/>
    <w:tmpl w:val="7804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8F6FD8"/>
    <w:multiLevelType w:val="hybridMultilevel"/>
    <w:tmpl w:val="261E9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C4295A"/>
    <w:multiLevelType w:val="multilevel"/>
    <w:tmpl w:val="12B8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E51AB3"/>
    <w:multiLevelType w:val="multilevel"/>
    <w:tmpl w:val="049A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317507"/>
    <w:multiLevelType w:val="multilevel"/>
    <w:tmpl w:val="A41E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2D36CE"/>
    <w:multiLevelType w:val="hybridMultilevel"/>
    <w:tmpl w:val="83C45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A1495E"/>
    <w:multiLevelType w:val="hybridMultilevel"/>
    <w:tmpl w:val="9DC0776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695111"/>
    <w:multiLevelType w:val="hybridMultilevel"/>
    <w:tmpl w:val="94167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0A1295"/>
    <w:multiLevelType w:val="multilevel"/>
    <w:tmpl w:val="482E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135A25"/>
    <w:multiLevelType w:val="hybridMultilevel"/>
    <w:tmpl w:val="00E47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310CBB"/>
    <w:multiLevelType w:val="hybridMultilevel"/>
    <w:tmpl w:val="0DB2A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D12257"/>
    <w:multiLevelType w:val="hybridMultilevel"/>
    <w:tmpl w:val="F3F0C0B6"/>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FDC169B"/>
    <w:multiLevelType w:val="hybridMultilevel"/>
    <w:tmpl w:val="00146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0750EE4"/>
    <w:multiLevelType w:val="multilevel"/>
    <w:tmpl w:val="D80C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0B4F76"/>
    <w:multiLevelType w:val="hybridMultilevel"/>
    <w:tmpl w:val="B884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EE1139"/>
    <w:multiLevelType w:val="hybridMultilevel"/>
    <w:tmpl w:val="E7C4E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7F00D21"/>
    <w:multiLevelType w:val="hybridMultilevel"/>
    <w:tmpl w:val="C43CA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A1429E0"/>
    <w:multiLevelType w:val="hybridMultilevel"/>
    <w:tmpl w:val="5DBED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ADB05C5"/>
    <w:multiLevelType w:val="multilevel"/>
    <w:tmpl w:val="1FD8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7A1D5C"/>
    <w:multiLevelType w:val="multilevel"/>
    <w:tmpl w:val="1C1CA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CAE6B65"/>
    <w:multiLevelType w:val="hybridMultilevel"/>
    <w:tmpl w:val="C520E19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60" w15:restartNumberingAfterBreak="0">
    <w:nsid w:val="7EFD7A30"/>
    <w:multiLevelType w:val="multilevel"/>
    <w:tmpl w:val="BD90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AF3CFA"/>
    <w:multiLevelType w:val="multilevel"/>
    <w:tmpl w:val="F922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7151633">
    <w:abstractNumId w:val="2"/>
  </w:num>
  <w:num w:numId="2" w16cid:durableId="305207128">
    <w:abstractNumId w:val="27"/>
  </w:num>
  <w:num w:numId="3" w16cid:durableId="655186117">
    <w:abstractNumId w:val="36"/>
  </w:num>
  <w:num w:numId="4" w16cid:durableId="534462271">
    <w:abstractNumId w:val="6"/>
  </w:num>
  <w:num w:numId="5" w16cid:durableId="1865512913">
    <w:abstractNumId w:val="53"/>
  </w:num>
  <w:num w:numId="6" w16cid:durableId="1907298554">
    <w:abstractNumId w:val="55"/>
  </w:num>
  <w:num w:numId="7" w16cid:durableId="298927459">
    <w:abstractNumId w:val="54"/>
  </w:num>
  <w:num w:numId="8" w16cid:durableId="916673238">
    <w:abstractNumId w:val="7"/>
  </w:num>
  <w:num w:numId="9" w16cid:durableId="2080441009">
    <w:abstractNumId w:val="56"/>
  </w:num>
  <w:num w:numId="10" w16cid:durableId="450706361">
    <w:abstractNumId w:val="16"/>
  </w:num>
  <w:num w:numId="11" w16cid:durableId="561253172">
    <w:abstractNumId w:val="30"/>
  </w:num>
  <w:num w:numId="12" w16cid:durableId="664166104">
    <w:abstractNumId w:val="60"/>
  </w:num>
  <w:num w:numId="13" w16cid:durableId="1505319773">
    <w:abstractNumId w:val="25"/>
  </w:num>
  <w:num w:numId="14" w16cid:durableId="1221940104">
    <w:abstractNumId w:val="32"/>
  </w:num>
  <w:num w:numId="15" w16cid:durableId="1418357909">
    <w:abstractNumId w:val="42"/>
  </w:num>
  <w:num w:numId="16" w16cid:durableId="142813276">
    <w:abstractNumId w:val="39"/>
  </w:num>
  <w:num w:numId="17" w16cid:durableId="1380402730">
    <w:abstractNumId w:val="0"/>
  </w:num>
  <w:num w:numId="18" w16cid:durableId="660307306">
    <w:abstractNumId w:val="52"/>
  </w:num>
  <w:num w:numId="19" w16cid:durableId="1502088384">
    <w:abstractNumId w:val="17"/>
  </w:num>
  <w:num w:numId="20" w16cid:durableId="1717467092">
    <w:abstractNumId w:val="41"/>
  </w:num>
  <w:num w:numId="21" w16cid:durableId="1251423627">
    <w:abstractNumId w:val="26"/>
  </w:num>
  <w:num w:numId="22" w16cid:durableId="1717194730">
    <w:abstractNumId w:val="35"/>
  </w:num>
  <w:num w:numId="23" w16cid:durableId="1338315055">
    <w:abstractNumId w:val="59"/>
  </w:num>
  <w:num w:numId="24" w16cid:durableId="199630143">
    <w:abstractNumId w:val="9"/>
  </w:num>
  <w:num w:numId="25" w16cid:durableId="2070640753">
    <w:abstractNumId w:val="48"/>
  </w:num>
  <w:num w:numId="26" w16cid:durableId="1033770815">
    <w:abstractNumId w:val="5"/>
  </w:num>
  <w:num w:numId="27" w16cid:durableId="467747388">
    <w:abstractNumId w:val="19"/>
  </w:num>
  <w:num w:numId="28" w16cid:durableId="1238327512">
    <w:abstractNumId w:val="3"/>
  </w:num>
  <w:num w:numId="29" w16cid:durableId="1794664866">
    <w:abstractNumId w:val="18"/>
  </w:num>
  <w:num w:numId="30" w16cid:durableId="1598828621">
    <w:abstractNumId w:val="31"/>
  </w:num>
  <w:num w:numId="31" w16cid:durableId="1910067329">
    <w:abstractNumId w:val="21"/>
  </w:num>
  <w:num w:numId="32" w16cid:durableId="1341086851">
    <w:abstractNumId w:val="37"/>
  </w:num>
  <w:num w:numId="33" w16cid:durableId="1822305139">
    <w:abstractNumId w:val="13"/>
  </w:num>
  <w:num w:numId="34" w16cid:durableId="1443456864">
    <w:abstractNumId w:val="11"/>
  </w:num>
  <w:num w:numId="35" w16cid:durableId="1300380554">
    <w:abstractNumId w:val="50"/>
  </w:num>
  <w:num w:numId="36" w16cid:durableId="681468445">
    <w:abstractNumId w:val="20"/>
  </w:num>
  <w:num w:numId="37" w16cid:durableId="472255754">
    <w:abstractNumId w:val="45"/>
  </w:num>
  <w:num w:numId="38" w16cid:durableId="655106358">
    <w:abstractNumId w:val="24"/>
  </w:num>
  <w:num w:numId="39" w16cid:durableId="892277583">
    <w:abstractNumId w:val="46"/>
  </w:num>
  <w:num w:numId="40" w16cid:durableId="1488783791">
    <w:abstractNumId w:val="10"/>
  </w:num>
  <w:num w:numId="41" w16cid:durableId="1760249861">
    <w:abstractNumId w:val="14"/>
  </w:num>
  <w:num w:numId="42" w16cid:durableId="350761990">
    <w:abstractNumId w:val="8"/>
  </w:num>
  <w:num w:numId="43" w16cid:durableId="2138526344">
    <w:abstractNumId w:val="44"/>
  </w:num>
  <w:num w:numId="44" w16cid:durableId="498735763">
    <w:abstractNumId w:val="12"/>
  </w:num>
  <w:num w:numId="45" w16cid:durableId="1161235092">
    <w:abstractNumId w:val="51"/>
  </w:num>
  <w:num w:numId="46" w16cid:durableId="929200660">
    <w:abstractNumId w:val="15"/>
  </w:num>
  <w:num w:numId="47" w16cid:durableId="449084105">
    <w:abstractNumId w:val="22"/>
  </w:num>
  <w:num w:numId="48" w16cid:durableId="1652245773">
    <w:abstractNumId w:val="23"/>
  </w:num>
  <w:num w:numId="49" w16cid:durableId="481626187">
    <w:abstractNumId w:val="33"/>
  </w:num>
  <w:num w:numId="50" w16cid:durableId="361979499">
    <w:abstractNumId w:val="49"/>
  </w:num>
  <w:num w:numId="51" w16cid:durableId="826554231">
    <w:abstractNumId w:val="1"/>
  </w:num>
  <w:num w:numId="52" w16cid:durableId="1149597734">
    <w:abstractNumId w:val="4"/>
  </w:num>
  <w:num w:numId="53" w16cid:durableId="493374947">
    <w:abstractNumId w:val="34"/>
  </w:num>
  <w:num w:numId="54" w16cid:durableId="397167204">
    <w:abstractNumId w:val="29"/>
  </w:num>
  <w:num w:numId="55" w16cid:durableId="696123943">
    <w:abstractNumId w:val="38"/>
  </w:num>
  <w:num w:numId="56" w16cid:durableId="1606960414">
    <w:abstractNumId w:val="28"/>
  </w:num>
  <w:num w:numId="57" w16cid:durableId="1798254880">
    <w:abstractNumId w:val="40"/>
  </w:num>
  <w:num w:numId="58" w16cid:durableId="1086193699">
    <w:abstractNumId w:val="47"/>
  </w:num>
  <w:num w:numId="59" w16cid:durableId="2039307605">
    <w:abstractNumId w:val="58"/>
  </w:num>
  <w:num w:numId="60" w16cid:durableId="1629042767">
    <w:abstractNumId w:val="43"/>
  </w:num>
  <w:num w:numId="61" w16cid:durableId="449977648">
    <w:abstractNumId w:val="61"/>
  </w:num>
  <w:num w:numId="62" w16cid:durableId="1012486883">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3A"/>
    <w:rsid w:val="00001775"/>
    <w:rsid w:val="00013648"/>
    <w:rsid w:val="00031E6E"/>
    <w:rsid w:val="000423CE"/>
    <w:rsid w:val="000514CB"/>
    <w:rsid w:val="00060FC6"/>
    <w:rsid w:val="00065188"/>
    <w:rsid w:val="000855D2"/>
    <w:rsid w:val="00091EBD"/>
    <w:rsid w:val="000A501C"/>
    <w:rsid w:val="000E36E0"/>
    <w:rsid w:val="00103677"/>
    <w:rsid w:val="00111956"/>
    <w:rsid w:val="0012584C"/>
    <w:rsid w:val="00142D24"/>
    <w:rsid w:val="00154DE1"/>
    <w:rsid w:val="00155703"/>
    <w:rsid w:val="00156ADA"/>
    <w:rsid w:val="00170660"/>
    <w:rsid w:val="00243DA7"/>
    <w:rsid w:val="0026099B"/>
    <w:rsid w:val="002A5830"/>
    <w:rsid w:val="002C0927"/>
    <w:rsid w:val="002C19AE"/>
    <w:rsid w:val="002C223D"/>
    <w:rsid w:val="002C2EF5"/>
    <w:rsid w:val="002C49B3"/>
    <w:rsid w:val="002C50B1"/>
    <w:rsid w:val="002D7B8F"/>
    <w:rsid w:val="002F4117"/>
    <w:rsid w:val="00301165"/>
    <w:rsid w:val="003146BB"/>
    <w:rsid w:val="003D2F3C"/>
    <w:rsid w:val="003D39BA"/>
    <w:rsid w:val="003E2DBC"/>
    <w:rsid w:val="003F682D"/>
    <w:rsid w:val="00423C36"/>
    <w:rsid w:val="00493C9D"/>
    <w:rsid w:val="004A122C"/>
    <w:rsid w:val="004D7E6B"/>
    <w:rsid w:val="004E4305"/>
    <w:rsid w:val="004F1014"/>
    <w:rsid w:val="004F7729"/>
    <w:rsid w:val="00533865"/>
    <w:rsid w:val="0053720D"/>
    <w:rsid w:val="0054062B"/>
    <w:rsid w:val="005623A0"/>
    <w:rsid w:val="005863F9"/>
    <w:rsid w:val="005875CA"/>
    <w:rsid w:val="005C23C4"/>
    <w:rsid w:val="005D748A"/>
    <w:rsid w:val="00604DA3"/>
    <w:rsid w:val="00612F8E"/>
    <w:rsid w:val="00637EF8"/>
    <w:rsid w:val="0064667D"/>
    <w:rsid w:val="0066127E"/>
    <w:rsid w:val="00670EC9"/>
    <w:rsid w:val="00677DDD"/>
    <w:rsid w:val="00686D34"/>
    <w:rsid w:val="006B2D3F"/>
    <w:rsid w:val="006C1EFE"/>
    <w:rsid w:val="006D0F15"/>
    <w:rsid w:val="006D1C46"/>
    <w:rsid w:val="006D1C93"/>
    <w:rsid w:val="0070712E"/>
    <w:rsid w:val="00746AD6"/>
    <w:rsid w:val="0077746A"/>
    <w:rsid w:val="00783B53"/>
    <w:rsid w:val="00786E0F"/>
    <w:rsid w:val="00791600"/>
    <w:rsid w:val="00795E6B"/>
    <w:rsid w:val="007A5FF9"/>
    <w:rsid w:val="007B1345"/>
    <w:rsid w:val="007C451D"/>
    <w:rsid w:val="007D6707"/>
    <w:rsid w:val="007D7159"/>
    <w:rsid w:val="007E26D2"/>
    <w:rsid w:val="007E6033"/>
    <w:rsid w:val="0080716F"/>
    <w:rsid w:val="00814FD5"/>
    <w:rsid w:val="0082525A"/>
    <w:rsid w:val="008261CD"/>
    <w:rsid w:val="00885400"/>
    <w:rsid w:val="008B0C01"/>
    <w:rsid w:val="008D118C"/>
    <w:rsid w:val="008E37E6"/>
    <w:rsid w:val="00954531"/>
    <w:rsid w:val="00966DB8"/>
    <w:rsid w:val="009A7439"/>
    <w:rsid w:val="00A004AC"/>
    <w:rsid w:val="00A0608F"/>
    <w:rsid w:val="00A07045"/>
    <w:rsid w:val="00A13B98"/>
    <w:rsid w:val="00A468E5"/>
    <w:rsid w:val="00A54E0C"/>
    <w:rsid w:val="00A66DD8"/>
    <w:rsid w:val="00A7575F"/>
    <w:rsid w:val="00A84ADD"/>
    <w:rsid w:val="00A86AD4"/>
    <w:rsid w:val="00A97E61"/>
    <w:rsid w:val="00AF707A"/>
    <w:rsid w:val="00B173C9"/>
    <w:rsid w:val="00B33904"/>
    <w:rsid w:val="00B55DA0"/>
    <w:rsid w:val="00B62F8C"/>
    <w:rsid w:val="00B84183"/>
    <w:rsid w:val="00B960CD"/>
    <w:rsid w:val="00BA41FC"/>
    <w:rsid w:val="00BA7186"/>
    <w:rsid w:val="00BB65B1"/>
    <w:rsid w:val="00BD31E2"/>
    <w:rsid w:val="00BF5345"/>
    <w:rsid w:val="00C00356"/>
    <w:rsid w:val="00C01FDD"/>
    <w:rsid w:val="00C153B1"/>
    <w:rsid w:val="00C2680A"/>
    <w:rsid w:val="00C42D8C"/>
    <w:rsid w:val="00C60AEA"/>
    <w:rsid w:val="00C86D9E"/>
    <w:rsid w:val="00C9215B"/>
    <w:rsid w:val="00CB24F4"/>
    <w:rsid w:val="00CB2C15"/>
    <w:rsid w:val="00CB2FBA"/>
    <w:rsid w:val="00CB52A2"/>
    <w:rsid w:val="00CC726A"/>
    <w:rsid w:val="00CD0429"/>
    <w:rsid w:val="00CE754A"/>
    <w:rsid w:val="00D03542"/>
    <w:rsid w:val="00D56333"/>
    <w:rsid w:val="00D7687E"/>
    <w:rsid w:val="00D95A47"/>
    <w:rsid w:val="00DB0915"/>
    <w:rsid w:val="00DE4A50"/>
    <w:rsid w:val="00DF15F7"/>
    <w:rsid w:val="00DF2364"/>
    <w:rsid w:val="00DF24CE"/>
    <w:rsid w:val="00DF323A"/>
    <w:rsid w:val="00E11D65"/>
    <w:rsid w:val="00E165B1"/>
    <w:rsid w:val="00E17608"/>
    <w:rsid w:val="00E31DBA"/>
    <w:rsid w:val="00E44A97"/>
    <w:rsid w:val="00E44F5D"/>
    <w:rsid w:val="00E508A1"/>
    <w:rsid w:val="00E7003B"/>
    <w:rsid w:val="00E70456"/>
    <w:rsid w:val="00EB350A"/>
    <w:rsid w:val="00EC682E"/>
    <w:rsid w:val="00ED79FD"/>
    <w:rsid w:val="00EE74B6"/>
    <w:rsid w:val="00EF6058"/>
    <w:rsid w:val="00F04FDA"/>
    <w:rsid w:val="00F242E9"/>
    <w:rsid w:val="00F25F0D"/>
    <w:rsid w:val="00F658A5"/>
    <w:rsid w:val="00F72DE7"/>
    <w:rsid w:val="00F749E7"/>
    <w:rsid w:val="00F765FF"/>
    <w:rsid w:val="00F801EB"/>
    <w:rsid w:val="00F85C0D"/>
    <w:rsid w:val="00F90E3C"/>
    <w:rsid w:val="00FA274B"/>
    <w:rsid w:val="00FA50EE"/>
    <w:rsid w:val="00FB7783"/>
    <w:rsid w:val="00FD781E"/>
    <w:rsid w:val="00FF5967"/>
    <w:rsid w:val="00FF5F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43A90"/>
  <w15:chartTrackingRefBased/>
  <w15:docId w15:val="{09F1258C-133D-7F42-B51F-8957A10A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Z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C0D"/>
  </w:style>
  <w:style w:type="paragraph" w:styleId="Heading1">
    <w:name w:val="heading 1"/>
    <w:basedOn w:val="Normal"/>
    <w:next w:val="Normal"/>
    <w:link w:val="Heading1Char"/>
    <w:uiPriority w:val="9"/>
    <w:qFormat/>
    <w:rsid w:val="00F85C0D"/>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85C0D"/>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85C0D"/>
    <w:pPr>
      <w:pBdr>
        <w:top w:val="single" w:sz="6" w:space="2" w:color="90C226" w:themeColor="accent1"/>
      </w:pBdr>
      <w:spacing w:before="300" w:after="0"/>
      <w:outlineLvl w:val="2"/>
    </w:pPr>
    <w:rPr>
      <w:caps/>
      <w:color w:val="476013" w:themeColor="accent1" w:themeShade="7F"/>
      <w:spacing w:val="15"/>
    </w:rPr>
  </w:style>
  <w:style w:type="paragraph" w:styleId="Heading4">
    <w:name w:val="heading 4"/>
    <w:basedOn w:val="Normal"/>
    <w:next w:val="Normal"/>
    <w:link w:val="Heading4Char"/>
    <w:uiPriority w:val="9"/>
    <w:semiHidden/>
    <w:unhideWhenUsed/>
    <w:qFormat/>
    <w:rsid w:val="00F85C0D"/>
    <w:pPr>
      <w:pBdr>
        <w:top w:val="dotted" w:sz="6" w:space="2" w:color="90C226" w:themeColor="accent1"/>
      </w:pBdr>
      <w:spacing w:before="200" w:after="0"/>
      <w:outlineLvl w:val="3"/>
    </w:pPr>
    <w:rPr>
      <w:caps/>
      <w:color w:val="6B911C" w:themeColor="accent1" w:themeShade="BF"/>
      <w:spacing w:val="10"/>
    </w:rPr>
  </w:style>
  <w:style w:type="paragraph" w:styleId="Heading5">
    <w:name w:val="heading 5"/>
    <w:basedOn w:val="Normal"/>
    <w:next w:val="Normal"/>
    <w:link w:val="Heading5Char"/>
    <w:uiPriority w:val="9"/>
    <w:semiHidden/>
    <w:unhideWhenUsed/>
    <w:qFormat/>
    <w:rsid w:val="00F85C0D"/>
    <w:pPr>
      <w:pBdr>
        <w:bottom w:val="single" w:sz="6" w:space="1" w:color="90C226" w:themeColor="accent1"/>
      </w:pBdr>
      <w:spacing w:before="200" w:after="0"/>
      <w:outlineLvl w:val="4"/>
    </w:pPr>
    <w:rPr>
      <w:caps/>
      <w:color w:val="6B911C" w:themeColor="accent1" w:themeShade="BF"/>
      <w:spacing w:val="10"/>
    </w:rPr>
  </w:style>
  <w:style w:type="paragraph" w:styleId="Heading6">
    <w:name w:val="heading 6"/>
    <w:basedOn w:val="Normal"/>
    <w:next w:val="Normal"/>
    <w:link w:val="Heading6Char"/>
    <w:uiPriority w:val="9"/>
    <w:semiHidden/>
    <w:unhideWhenUsed/>
    <w:qFormat/>
    <w:rsid w:val="00F85C0D"/>
    <w:pPr>
      <w:pBdr>
        <w:bottom w:val="dotted" w:sz="6" w:space="1" w:color="90C226" w:themeColor="accent1"/>
      </w:pBdr>
      <w:spacing w:before="200" w:after="0"/>
      <w:outlineLvl w:val="5"/>
    </w:pPr>
    <w:rPr>
      <w:caps/>
      <w:color w:val="6B911C" w:themeColor="accent1" w:themeShade="BF"/>
      <w:spacing w:val="10"/>
    </w:rPr>
  </w:style>
  <w:style w:type="paragraph" w:styleId="Heading7">
    <w:name w:val="heading 7"/>
    <w:basedOn w:val="Normal"/>
    <w:next w:val="Normal"/>
    <w:link w:val="Heading7Char"/>
    <w:uiPriority w:val="9"/>
    <w:semiHidden/>
    <w:unhideWhenUsed/>
    <w:qFormat/>
    <w:rsid w:val="00F85C0D"/>
    <w:pPr>
      <w:spacing w:before="200" w:after="0"/>
      <w:outlineLvl w:val="6"/>
    </w:pPr>
    <w:rPr>
      <w:caps/>
      <w:color w:val="6B911C" w:themeColor="accent1" w:themeShade="BF"/>
      <w:spacing w:val="10"/>
    </w:rPr>
  </w:style>
  <w:style w:type="paragraph" w:styleId="Heading8">
    <w:name w:val="heading 8"/>
    <w:basedOn w:val="Normal"/>
    <w:next w:val="Normal"/>
    <w:link w:val="Heading8Char"/>
    <w:uiPriority w:val="9"/>
    <w:semiHidden/>
    <w:unhideWhenUsed/>
    <w:qFormat/>
    <w:rsid w:val="00F85C0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85C0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C0D"/>
    <w:rPr>
      <w:caps/>
      <w:color w:val="FFFFFF" w:themeColor="background1"/>
      <w:spacing w:val="15"/>
      <w:sz w:val="22"/>
      <w:szCs w:val="22"/>
      <w:shd w:val="clear" w:color="auto" w:fill="90C226" w:themeFill="accent1"/>
    </w:rPr>
  </w:style>
  <w:style w:type="character" w:customStyle="1" w:styleId="Heading2Char">
    <w:name w:val="Heading 2 Char"/>
    <w:basedOn w:val="DefaultParagraphFont"/>
    <w:link w:val="Heading2"/>
    <w:uiPriority w:val="9"/>
    <w:semiHidden/>
    <w:rsid w:val="00F85C0D"/>
    <w:rPr>
      <w:caps/>
      <w:spacing w:val="15"/>
      <w:shd w:val="clear" w:color="auto" w:fill="E9F6D0" w:themeFill="accent1" w:themeFillTint="33"/>
    </w:rPr>
  </w:style>
  <w:style w:type="character" w:customStyle="1" w:styleId="Heading3Char">
    <w:name w:val="Heading 3 Char"/>
    <w:basedOn w:val="DefaultParagraphFont"/>
    <w:link w:val="Heading3"/>
    <w:uiPriority w:val="9"/>
    <w:semiHidden/>
    <w:rsid w:val="00F85C0D"/>
    <w:rPr>
      <w:caps/>
      <w:color w:val="476013" w:themeColor="accent1" w:themeShade="7F"/>
      <w:spacing w:val="15"/>
    </w:rPr>
  </w:style>
  <w:style w:type="character" w:customStyle="1" w:styleId="Heading4Char">
    <w:name w:val="Heading 4 Char"/>
    <w:basedOn w:val="DefaultParagraphFont"/>
    <w:link w:val="Heading4"/>
    <w:uiPriority w:val="9"/>
    <w:semiHidden/>
    <w:rsid w:val="00F85C0D"/>
    <w:rPr>
      <w:caps/>
      <w:color w:val="6B911C" w:themeColor="accent1" w:themeShade="BF"/>
      <w:spacing w:val="10"/>
    </w:rPr>
  </w:style>
  <w:style w:type="character" w:customStyle="1" w:styleId="Heading5Char">
    <w:name w:val="Heading 5 Char"/>
    <w:basedOn w:val="DefaultParagraphFont"/>
    <w:link w:val="Heading5"/>
    <w:uiPriority w:val="9"/>
    <w:semiHidden/>
    <w:rsid w:val="00F85C0D"/>
    <w:rPr>
      <w:caps/>
      <w:color w:val="6B911C" w:themeColor="accent1" w:themeShade="BF"/>
      <w:spacing w:val="10"/>
    </w:rPr>
  </w:style>
  <w:style w:type="character" w:customStyle="1" w:styleId="Heading6Char">
    <w:name w:val="Heading 6 Char"/>
    <w:basedOn w:val="DefaultParagraphFont"/>
    <w:link w:val="Heading6"/>
    <w:uiPriority w:val="9"/>
    <w:semiHidden/>
    <w:rsid w:val="00F85C0D"/>
    <w:rPr>
      <w:caps/>
      <w:color w:val="6B911C" w:themeColor="accent1" w:themeShade="BF"/>
      <w:spacing w:val="10"/>
    </w:rPr>
  </w:style>
  <w:style w:type="character" w:customStyle="1" w:styleId="Heading7Char">
    <w:name w:val="Heading 7 Char"/>
    <w:basedOn w:val="DefaultParagraphFont"/>
    <w:link w:val="Heading7"/>
    <w:uiPriority w:val="9"/>
    <w:semiHidden/>
    <w:rsid w:val="00F85C0D"/>
    <w:rPr>
      <w:caps/>
      <w:color w:val="6B911C" w:themeColor="accent1" w:themeShade="BF"/>
      <w:spacing w:val="10"/>
    </w:rPr>
  </w:style>
  <w:style w:type="character" w:customStyle="1" w:styleId="Heading8Char">
    <w:name w:val="Heading 8 Char"/>
    <w:basedOn w:val="DefaultParagraphFont"/>
    <w:link w:val="Heading8"/>
    <w:uiPriority w:val="9"/>
    <w:semiHidden/>
    <w:rsid w:val="00F85C0D"/>
    <w:rPr>
      <w:caps/>
      <w:spacing w:val="10"/>
      <w:sz w:val="18"/>
      <w:szCs w:val="18"/>
    </w:rPr>
  </w:style>
  <w:style w:type="character" w:customStyle="1" w:styleId="Heading9Char">
    <w:name w:val="Heading 9 Char"/>
    <w:basedOn w:val="DefaultParagraphFont"/>
    <w:link w:val="Heading9"/>
    <w:uiPriority w:val="9"/>
    <w:semiHidden/>
    <w:rsid w:val="00F85C0D"/>
    <w:rPr>
      <w:i/>
      <w:iCs/>
      <w:caps/>
      <w:spacing w:val="10"/>
      <w:sz w:val="18"/>
      <w:szCs w:val="18"/>
    </w:rPr>
  </w:style>
  <w:style w:type="paragraph" w:styleId="Title">
    <w:name w:val="Title"/>
    <w:basedOn w:val="Normal"/>
    <w:next w:val="Normal"/>
    <w:link w:val="TitleChar"/>
    <w:uiPriority w:val="10"/>
    <w:qFormat/>
    <w:rsid w:val="00F85C0D"/>
    <w:pPr>
      <w:spacing w:before="0" w:after="0"/>
    </w:pPr>
    <w:rPr>
      <w:rFonts w:asciiTheme="majorHAnsi" w:eastAsiaTheme="majorEastAsia" w:hAnsiTheme="majorHAnsi" w:cstheme="majorBidi"/>
      <w:caps/>
      <w:color w:val="90C226" w:themeColor="accent1"/>
      <w:spacing w:val="10"/>
      <w:sz w:val="52"/>
      <w:szCs w:val="52"/>
    </w:rPr>
  </w:style>
  <w:style w:type="character" w:customStyle="1" w:styleId="TitleChar">
    <w:name w:val="Title Char"/>
    <w:basedOn w:val="DefaultParagraphFont"/>
    <w:link w:val="Title"/>
    <w:uiPriority w:val="10"/>
    <w:rsid w:val="00F85C0D"/>
    <w:rPr>
      <w:rFonts w:asciiTheme="majorHAnsi" w:eastAsiaTheme="majorEastAsia" w:hAnsiTheme="majorHAnsi" w:cstheme="majorBidi"/>
      <w:caps/>
      <w:color w:val="90C226" w:themeColor="accent1"/>
      <w:spacing w:val="10"/>
      <w:sz w:val="52"/>
      <w:szCs w:val="52"/>
    </w:rPr>
  </w:style>
  <w:style w:type="paragraph" w:styleId="Subtitle">
    <w:name w:val="Subtitle"/>
    <w:basedOn w:val="Normal"/>
    <w:next w:val="Normal"/>
    <w:link w:val="SubtitleChar"/>
    <w:uiPriority w:val="11"/>
    <w:qFormat/>
    <w:rsid w:val="00F85C0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85C0D"/>
    <w:rPr>
      <w:caps/>
      <w:color w:val="595959" w:themeColor="text1" w:themeTint="A6"/>
      <w:spacing w:val="10"/>
      <w:sz w:val="21"/>
      <w:szCs w:val="21"/>
    </w:rPr>
  </w:style>
  <w:style w:type="paragraph" w:styleId="Quote">
    <w:name w:val="Quote"/>
    <w:basedOn w:val="Normal"/>
    <w:next w:val="Normal"/>
    <w:link w:val="QuoteChar"/>
    <w:uiPriority w:val="29"/>
    <w:qFormat/>
    <w:rsid w:val="00F85C0D"/>
    <w:rPr>
      <w:i/>
      <w:iCs/>
      <w:sz w:val="24"/>
      <w:szCs w:val="24"/>
    </w:rPr>
  </w:style>
  <w:style w:type="character" w:customStyle="1" w:styleId="QuoteChar">
    <w:name w:val="Quote Char"/>
    <w:basedOn w:val="DefaultParagraphFont"/>
    <w:link w:val="Quote"/>
    <w:uiPriority w:val="29"/>
    <w:rsid w:val="00F85C0D"/>
    <w:rPr>
      <w:i/>
      <w:iCs/>
      <w:sz w:val="24"/>
      <w:szCs w:val="24"/>
    </w:rPr>
  </w:style>
  <w:style w:type="paragraph" w:styleId="ListParagraph">
    <w:name w:val="List Paragraph"/>
    <w:basedOn w:val="Normal"/>
    <w:uiPriority w:val="34"/>
    <w:qFormat/>
    <w:rsid w:val="00DF323A"/>
    <w:pPr>
      <w:ind w:left="720"/>
      <w:contextualSpacing/>
    </w:pPr>
  </w:style>
  <w:style w:type="character" w:styleId="IntenseEmphasis">
    <w:name w:val="Intense Emphasis"/>
    <w:uiPriority w:val="21"/>
    <w:qFormat/>
    <w:rsid w:val="00F85C0D"/>
    <w:rPr>
      <w:b/>
      <w:bCs/>
      <w:caps/>
      <w:color w:val="476013" w:themeColor="accent1" w:themeShade="7F"/>
      <w:spacing w:val="10"/>
    </w:rPr>
  </w:style>
  <w:style w:type="paragraph" w:styleId="IntenseQuote">
    <w:name w:val="Intense Quote"/>
    <w:basedOn w:val="Normal"/>
    <w:next w:val="Normal"/>
    <w:link w:val="IntenseQuoteChar"/>
    <w:uiPriority w:val="30"/>
    <w:qFormat/>
    <w:rsid w:val="00F85C0D"/>
    <w:pPr>
      <w:spacing w:before="240" w:after="240" w:line="240" w:lineRule="auto"/>
      <w:ind w:left="1080" w:right="1080"/>
      <w:jc w:val="center"/>
    </w:pPr>
    <w:rPr>
      <w:color w:val="90C226" w:themeColor="accent1"/>
      <w:sz w:val="24"/>
      <w:szCs w:val="24"/>
    </w:rPr>
  </w:style>
  <w:style w:type="character" w:customStyle="1" w:styleId="IntenseQuoteChar">
    <w:name w:val="Intense Quote Char"/>
    <w:basedOn w:val="DefaultParagraphFont"/>
    <w:link w:val="IntenseQuote"/>
    <w:uiPriority w:val="30"/>
    <w:rsid w:val="00F85C0D"/>
    <w:rPr>
      <w:color w:val="90C226" w:themeColor="accent1"/>
      <w:sz w:val="24"/>
      <w:szCs w:val="24"/>
    </w:rPr>
  </w:style>
  <w:style w:type="character" w:styleId="IntenseReference">
    <w:name w:val="Intense Reference"/>
    <w:uiPriority w:val="32"/>
    <w:qFormat/>
    <w:rsid w:val="00F85C0D"/>
    <w:rPr>
      <w:b/>
      <w:bCs/>
      <w:i/>
      <w:iCs/>
      <w:caps/>
      <w:color w:val="90C226" w:themeColor="accent1"/>
    </w:rPr>
  </w:style>
  <w:style w:type="paragraph" w:styleId="Header">
    <w:name w:val="header"/>
    <w:basedOn w:val="Normal"/>
    <w:link w:val="HeaderChar"/>
    <w:uiPriority w:val="99"/>
    <w:unhideWhenUsed/>
    <w:rsid w:val="00DF3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23A"/>
  </w:style>
  <w:style w:type="paragraph" w:styleId="Footer">
    <w:name w:val="footer"/>
    <w:basedOn w:val="Normal"/>
    <w:link w:val="FooterChar"/>
    <w:uiPriority w:val="99"/>
    <w:unhideWhenUsed/>
    <w:rsid w:val="00DF3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23A"/>
  </w:style>
  <w:style w:type="paragraph" w:customStyle="1" w:styleId="BFETStyle">
    <w:name w:val="BFET Style"/>
    <w:basedOn w:val="Normal"/>
    <w:rsid w:val="00BB65B1"/>
    <w:pPr>
      <w:ind w:right="-330"/>
      <w:jc w:val="both"/>
    </w:pPr>
    <w:rPr>
      <w:rFonts w:ascii="Montserrat" w:hAnsi="Montserrat"/>
      <w:lang w:val="en-US"/>
    </w:rPr>
  </w:style>
  <w:style w:type="paragraph" w:styleId="NoSpacing">
    <w:name w:val="No Spacing"/>
    <w:uiPriority w:val="1"/>
    <w:qFormat/>
    <w:rsid w:val="00F85C0D"/>
    <w:pPr>
      <w:spacing w:after="0" w:line="240" w:lineRule="auto"/>
    </w:pPr>
  </w:style>
  <w:style w:type="paragraph" w:styleId="NormalWeb">
    <w:name w:val="Normal (Web)"/>
    <w:basedOn w:val="Normal"/>
    <w:uiPriority w:val="99"/>
    <w:rsid w:val="003D2F3C"/>
    <w:pPr>
      <w:spacing w:beforeAutospacing="1" w:after="100" w:afterAutospacing="1" w:line="271" w:lineRule="auto"/>
      <w:ind w:right="720"/>
    </w:pPr>
    <w:rPr>
      <w:rFonts w:ascii="Times New Roman" w:hAnsi="Times New Roman"/>
      <w:sz w:val="28"/>
      <w:szCs w:val="24"/>
      <w:lang w:val="en-US"/>
    </w:rPr>
  </w:style>
  <w:style w:type="table" w:styleId="TableGrid">
    <w:name w:val="Table Grid"/>
    <w:basedOn w:val="TableNormal"/>
    <w:uiPriority w:val="39"/>
    <w:rsid w:val="003D2F3C"/>
    <w:pPr>
      <w:spacing w:after="0" w:line="240" w:lineRule="auto"/>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locked/>
    <w:rsid w:val="00B84183"/>
    <w:rPr>
      <w:rFonts w:ascii="Arial" w:hAnsi="Arial" w:cs="Arial"/>
      <w:lang w:val="en-US"/>
    </w:rPr>
  </w:style>
  <w:style w:type="paragraph" w:customStyle="1" w:styleId="Text">
    <w:name w:val="Text"/>
    <w:basedOn w:val="BodyText"/>
    <w:link w:val="TextChar"/>
    <w:rsid w:val="00B84183"/>
    <w:pPr>
      <w:spacing w:line="240" w:lineRule="auto"/>
    </w:pPr>
    <w:rPr>
      <w:rFonts w:ascii="Arial" w:eastAsiaTheme="minorHAnsi" w:hAnsi="Arial" w:cs="Arial"/>
      <w:kern w:val="2"/>
      <w:sz w:val="24"/>
      <w:szCs w:val="24"/>
      <w:lang w:val="en-US"/>
      <w14:ligatures w14:val="standardContextual"/>
    </w:rPr>
  </w:style>
  <w:style w:type="character" w:styleId="Emphasis">
    <w:name w:val="Emphasis"/>
    <w:uiPriority w:val="20"/>
    <w:qFormat/>
    <w:rsid w:val="00F85C0D"/>
    <w:rPr>
      <w:caps/>
      <w:color w:val="476013" w:themeColor="accent1" w:themeShade="7F"/>
      <w:spacing w:val="5"/>
    </w:rPr>
  </w:style>
  <w:style w:type="paragraph" w:styleId="BodyText">
    <w:name w:val="Body Text"/>
    <w:basedOn w:val="Normal"/>
    <w:link w:val="BodyTextChar"/>
    <w:uiPriority w:val="99"/>
    <w:semiHidden/>
    <w:unhideWhenUsed/>
    <w:rsid w:val="00B84183"/>
    <w:pPr>
      <w:spacing w:after="120"/>
    </w:pPr>
  </w:style>
  <w:style w:type="character" w:customStyle="1" w:styleId="BodyTextChar">
    <w:name w:val="Body Text Char"/>
    <w:basedOn w:val="DefaultParagraphFont"/>
    <w:link w:val="BodyText"/>
    <w:uiPriority w:val="99"/>
    <w:semiHidden/>
    <w:rsid w:val="00B84183"/>
    <w:rPr>
      <w:rFonts w:ascii="Calibri" w:eastAsia="Calibri" w:hAnsi="Calibri" w:cs="Times New Roman"/>
      <w:kern w:val="0"/>
      <w:sz w:val="22"/>
      <w:szCs w:val="22"/>
      <w:lang w:val="en-GB"/>
      <w14:ligatures w14:val="none"/>
    </w:rPr>
  </w:style>
  <w:style w:type="character" w:styleId="Hyperlink">
    <w:name w:val="Hyperlink"/>
    <w:basedOn w:val="DefaultParagraphFont"/>
    <w:uiPriority w:val="99"/>
    <w:unhideWhenUsed/>
    <w:rsid w:val="00C153B1"/>
    <w:rPr>
      <w:color w:val="99CA3C" w:themeColor="hyperlink"/>
      <w:u w:val="single"/>
    </w:rPr>
  </w:style>
  <w:style w:type="character" w:styleId="UnresolvedMention">
    <w:name w:val="Unresolved Mention"/>
    <w:basedOn w:val="DefaultParagraphFont"/>
    <w:uiPriority w:val="99"/>
    <w:semiHidden/>
    <w:unhideWhenUsed/>
    <w:rsid w:val="00C153B1"/>
    <w:rPr>
      <w:color w:val="605E5C"/>
      <w:shd w:val="clear" w:color="auto" w:fill="E1DFDD"/>
    </w:rPr>
  </w:style>
  <w:style w:type="paragraph" w:styleId="Caption">
    <w:name w:val="caption"/>
    <w:basedOn w:val="Normal"/>
    <w:next w:val="Normal"/>
    <w:uiPriority w:val="35"/>
    <w:semiHidden/>
    <w:unhideWhenUsed/>
    <w:qFormat/>
    <w:rsid w:val="00F85C0D"/>
    <w:rPr>
      <w:b/>
      <w:bCs/>
      <w:color w:val="6B911C" w:themeColor="accent1" w:themeShade="BF"/>
      <w:sz w:val="16"/>
      <w:szCs w:val="16"/>
    </w:rPr>
  </w:style>
  <w:style w:type="character" w:styleId="Strong">
    <w:name w:val="Strong"/>
    <w:uiPriority w:val="22"/>
    <w:qFormat/>
    <w:rsid w:val="00F85C0D"/>
    <w:rPr>
      <w:b/>
      <w:bCs/>
    </w:rPr>
  </w:style>
  <w:style w:type="character" w:styleId="SubtleEmphasis">
    <w:name w:val="Subtle Emphasis"/>
    <w:uiPriority w:val="19"/>
    <w:qFormat/>
    <w:rsid w:val="00F85C0D"/>
    <w:rPr>
      <w:i/>
      <w:iCs/>
      <w:color w:val="476013" w:themeColor="accent1" w:themeShade="7F"/>
    </w:rPr>
  </w:style>
  <w:style w:type="character" w:styleId="SubtleReference">
    <w:name w:val="Subtle Reference"/>
    <w:uiPriority w:val="31"/>
    <w:qFormat/>
    <w:rsid w:val="00F85C0D"/>
    <w:rPr>
      <w:b/>
      <w:bCs/>
      <w:color w:val="90C226" w:themeColor="accent1"/>
    </w:rPr>
  </w:style>
  <w:style w:type="character" w:styleId="BookTitle">
    <w:name w:val="Book Title"/>
    <w:uiPriority w:val="33"/>
    <w:qFormat/>
    <w:rsid w:val="00F85C0D"/>
    <w:rPr>
      <w:b/>
      <w:bCs/>
      <w:i/>
      <w:iCs/>
      <w:spacing w:val="0"/>
    </w:rPr>
  </w:style>
  <w:style w:type="paragraph" w:styleId="TOCHeading">
    <w:name w:val="TOC Heading"/>
    <w:basedOn w:val="Heading1"/>
    <w:next w:val="Normal"/>
    <w:uiPriority w:val="39"/>
    <w:semiHidden/>
    <w:unhideWhenUsed/>
    <w:qFormat/>
    <w:rsid w:val="00F85C0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Mercia Strapp</dc:creator>
  <cp:keywords/>
  <dc:description/>
  <cp:lastModifiedBy>Emma O'Brien</cp:lastModifiedBy>
  <cp:revision>2</cp:revision>
  <cp:lastPrinted>2025-10-16T12:09:00Z</cp:lastPrinted>
  <dcterms:created xsi:type="dcterms:W3CDTF">2026-01-28T14:31:00Z</dcterms:created>
  <dcterms:modified xsi:type="dcterms:W3CDTF">2026-01-28T14:31:00Z</dcterms:modified>
</cp:coreProperties>
</file>