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7" w:type="dxa"/>
        <w:tblInd w:w="-856" w:type="dxa"/>
        <w:tblLook w:val="04A0" w:firstRow="1" w:lastRow="0" w:firstColumn="1" w:lastColumn="0" w:noHBand="0" w:noVBand="1"/>
      </w:tblPr>
      <w:tblGrid>
        <w:gridCol w:w="5786"/>
        <w:gridCol w:w="1275"/>
        <w:gridCol w:w="1306"/>
        <w:gridCol w:w="2690"/>
      </w:tblGrid>
      <w:tr w:rsidR="009721AF" w:rsidRPr="00B70A5B" w14:paraId="17083F7F" w14:textId="77777777" w:rsidTr="00BB0187">
        <w:tc>
          <w:tcPr>
            <w:tcW w:w="5786" w:type="dxa"/>
          </w:tcPr>
          <w:p w14:paraId="0109CE50" w14:textId="30974481" w:rsidR="00DC443D" w:rsidRPr="00B70A5B" w:rsidRDefault="00DC443D" w:rsidP="00EB1A96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b/>
                <w:sz w:val="22"/>
                <w:szCs w:val="22"/>
              </w:rPr>
              <w:t xml:space="preserve"> Person Specification </w:t>
            </w:r>
          </w:p>
        </w:tc>
        <w:tc>
          <w:tcPr>
            <w:tcW w:w="1275" w:type="dxa"/>
          </w:tcPr>
          <w:p w14:paraId="703C777A" w14:textId="77777777" w:rsidR="00DC443D" w:rsidRPr="00B70A5B" w:rsidRDefault="00DC443D" w:rsidP="00EB1A96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1306" w:type="dxa"/>
          </w:tcPr>
          <w:p w14:paraId="5AC067CD" w14:textId="77777777" w:rsidR="00DC443D" w:rsidRPr="00B70A5B" w:rsidRDefault="00DC443D" w:rsidP="00EB1A96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b/>
                <w:sz w:val="22"/>
                <w:szCs w:val="22"/>
              </w:rPr>
              <w:t>Desirable</w:t>
            </w:r>
          </w:p>
        </w:tc>
        <w:tc>
          <w:tcPr>
            <w:tcW w:w="2690" w:type="dxa"/>
          </w:tcPr>
          <w:p w14:paraId="225AF8D1" w14:textId="77777777" w:rsidR="00DC443D" w:rsidRPr="00B70A5B" w:rsidRDefault="00DC443D" w:rsidP="00EB1A96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b/>
                <w:sz w:val="22"/>
                <w:szCs w:val="22"/>
              </w:rPr>
              <w:t xml:space="preserve">Method of Assessment </w:t>
            </w:r>
          </w:p>
        </w:tc>
      </w:tr>
      <w:tr w:rsidR="009721AF" w:rsidRPr="00B70A5B" w14:paraId="5AE7E1FF" w14:textId="77777777" w:rsidTr="003416B4">
        <w:tc>
          <w:tcPr>
            <w:tcW w:w="11057" w:type="dxa"/>
            <w:gridSpan w:val="4"/>
            <w:shd w:val="clear" w:color="auto" w:fill="20ABAD"/>
          </w:tcPr>
          <w:p w14:paraId="3278AF3F" w14:textId="1E8B5ED4" w:rsidR="009721AF" w:rsidRPr="00B70A5B" w:rsidRDefault="006C24C0" w:rsidP="00EB1A96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Knowledge</w:t>
            </w:r>
            <w:r w:rsidR="000B6DF8" w:rsidRPr="00B70A5B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 xml:space="preserve"> and Experience</w:t>
            </w:r>
          </w:p>
        </w:tc>
      </w:tr>
      <w:tr w:rsidR="00DD5D4C" w:rsidRPr="00B70A5B" w14:paraId="0D39DC99" w14:textId="77777777" w:rsidTr="00BB0187">
        <w:tc>
          <w:tcPr>
            <w:tcW w:w="5786" w:type="dxa"/>
          </w:tcPr>
          <w:p w14:paraId="4A642055" w14:textId="67B6DF46" w:rsidR="000B6DF8" w:rsidRPr="00B70A5B" w:rsidRDefault="000B6DF8" w:rsidP="000B6DF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Secure understanding of effective Post</w:t>
            </w:r>
            <w:r w:rsidRPr="00B70A5B">
              <w:rPr>
                <w:rFonts w:ascii="Century Gothic" w:hAnsi="Century Gothic" w:cs="Arial"/>
                <w:sz w:val="22"/>
                <w:szCs w:val="22"/>
              </w:rPr>
              <w:noBreakHyphen/>
              <w:t>16 provision for learners with SEND.</w:t>
            </w:r>
          </w:p>
          <w:p w14:paraId="4E395888" w14:textId="3F6CC23B" w:rsidR="00DD5D4C" w:rsidRPr="00B70A5B" w:rsidRDefault="00DD5D4C" w:rsidP="00EB1A96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7D8CD8EA" w14:textId="77777777" w:rsidR="000B6DF8" w:rsidRPr="0095520C" w:rsidRDefault="000B6DF8" w:rsidP="0095520C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  <w:p w14:paraId="0906466E" w14:textId="77777777" w:rsidR="00DD5D4C" w:rsidRPr="0095520C" w:rsidRDefault="00DD5D4C" w:rsidP="0095520C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6A6A6" w:themeFill="background1" w:themeFillShade="A6"/>
          </w:tcPr>
          <w:p w14:paraId="3CF33059" w14:textId="77777777" w:rsidR="00DD5D4C" w:rsidRPr="0095520C" w:rsidRDefault="00DD5D4C" w:rsidP="0095520C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5892A7BD" w14:textId="77777777" w:rsidR="00DD5D4C" w:rsidRPr="00B70A5B" w:rsidRDefault="00DD5D4C" w:rsidP="00EB1A96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  <w:tr w:rsidR="009721AF" w:rsidRPr="00B70A5B" w14:paraId="774FEA90" w14:textId="77777777" w:rsidTr="00BB0187">
        <w:tc>
          <w:tcPr>
            <w:tcW w:w="5786" w:type="dxa"/>
          </w:tcPr>
          <w:p w14:paraId="53458892" w14:textId="5447FCEA" w:rsidR="000B6DF8" w:rsidRPr="00B70A5B" w:rsidRDefault="000B6DF8" w:rsidP="000B6DF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Demonstrable impact on improving provision, outcomes or systems within an educational setting</w:t>
            </w:r>
            <w:r w:rsidR="00BD0278" w:rsidRPr="00B70A5B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7F171D70" w14:textId="287CB557" w:rsidR="009721AF" w:rsidRPr="00B70A5B" w:rsidRDefault="009721AF" w:rsidP="00EB1A96">
            <w:pPr>
              <w:spacing w:line="276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34D15FC1" w14:textId="77777777" w:rsidR="009721AF" w:rsidRPr="0095520C" w:rsidRDefault="009721AF" w:rsidP="0095520C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5F533193" w14:textId="77777777" w:rsidR="009721AF" w:rsidRPr="0095520C" w:rsidRDefault="009721AF" w:rsidP="0095520C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15A1B2AA" w14:textId="77777777" w:rsidR="009721AF" w:rsidRPr="00B70A5B" w:rsidRDefault="009721AF" w:rsidP="00EB1A96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9721AF" w:rsidRPr="00B70A5B" w14:paraId="722DB569" w14:textId="77777777" w:rsidTr="00BB0187">
        <w:tc>
          <w:tcPr>
            <w:tcW w:w="5786" w:type="dxa"/>
          </w:tcPr>
          <w:p w14:paraId="7530303B" w14:textId="77777777" w:rsidR="000B6DF8" w:rsidRPr="00B70A5B" w:rsidRDefault="000B6DF8" w:rsidP="000B6DF8">
            <w:pPr>
              <w:pStyle w:val="scriptor-listitemlistlist-48d9dbf5-4fb7-45a3-bc89-271f59f6fe905"/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Strong understanding of inclusive practice, safeguarding and equalities.</w:t>
            </w:r>
          </w:p>
          <w:p w14:paraId="4FE6891A" w14:textId="3DD6D182" w:rsidR="009721AF" w:rsidRPr="00B70A5B" w:rsidRDefault="009721AF" w:rsidP="00EB1A96">
            <w:pPr>
              <w:spacing w:line="276" w:lineRule="auto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1275" w:type="dxa"/>
          </w:tcPr>
          <w:p w14:paraId="5A268EC6" w14:textId="77777777" w:rsidR="009721AF" w:rsidRPr="0095520C" w:rsidRDefault="009721AF" w:rsidP="0095520C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14402417" w14:textId="77777777" w:rsidR="009721AF" w:rsidRPr="0095520C" w:rsidRDefault="009721AF" w:rsidP="0095520C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7BB537E1" w14:textId="77777777" w:rsidR="009721AF" w:rsidRPr="00B70A5B" w:rsidRDefault="009721AF" w:rsidP="00EB1A96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6C24C0" w:rsidRPr="00B70A5B" w14:paraId="4A5C8A4F" w14:textId="77777777" w:rsidTr="00BB0187">
        <w:tc>
          <w:tcPr>
            <w:tcW w:w="5786" w:type="dxa"/>
          </w:tcPr>
          <w:p w14:paraId="7316D7B0" w14:textId="4DDA8C5F" w:rsidR="000B6DF8" w:rsidRPr="00B70A5B" w:rsidRDefault="000B6DF8" w:rsidP="000B6DF8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Experience of Post</w:t>
            </w:r>
            <w:r w:rsidRPr="00B70A5B">
              <w:rPr>
                <w:rFonts w:ascii="Century Gothic" w:hAnsi="Century Gothic" w:cs="Arial"/>
                <w:sz w:val="22"/>
                <w:szCs w:val="22"/>
              </w:rPr>
              <w:noBreakHyphen/>
              <w:t>16 leadership or middle leadership responsibility</w:t>
            </w:r>
            <w:r w:rsidR="00BD0278" w:rsidRPr="00B70A5B">
              <w:rPr>
                <w:rFonts w:ascii="Century Gothic" w:hAnsi="Century Gothic" w:cs="Arial"/>
                <w:sz w:val="22"/>
                <w:szCs w:val="22"/>
              </w:rPr>
              <w:t>.</w:t>
            </w:r>
          </w:p>
          <w:p w14:paraId="5E9574F4" w14:textId="4C7D0432" w:rsidR="006C24C0" w:rsidRPr="00B70A5B" w:rsidRDefault="006C24C0" w:rsidP="00EB1A96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6B49F91" w14:textId="77777777" w:rsidR="006C24C0" w:rsidRPr="0095520C" w:rsidRDefault="006C24C0" w:rsidP="0095520C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7A5A38DE" w14:textId="77777777" w:rsidR="006C24C0" w:rsidRPr="0095520C" w:rsidRDefault="006C24C0" w:rsidP="0095520C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72448984" w14:textId="77777777" w:rsidR="006C24C0" w:rsidRPr="00B70A5B" w:rsidRDefault="00AE61CA" w:rsidP="00EB1A96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BB0187" w:rsidRPr="00B70A5B" w14:paraId="51709CA0" w14:textId="77777777" w:rsidTr="00BB0187">
        <w:tc>
          <w:tcPr>
            <w:tcW w:w="5786" w:type="dxa"/>
          </w:tcPr>
          <w:p w14:paraId="46749354" w14:textId="77777777" w:rsidR="00BB0187" w:rsidRPr="00B70A5B" w:rsidRDefault="00BB0187" w:rsidP="00BB0187">
            <w:pPr>
              <w:pStyle w:val="scriptor-listitemlistlist-48d9dbf5-4fb7-45a3-bc89-271f59f6fe906"/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Knowledge and experience of leading and supporting transition processes for learners across phases or settings</w:t>
            </w:r>
          </w:p>
          <w:p w14:paraId="482E1E4E" w14:textId="77777777" w:rsidR="00BB0187" w:rsidRPr="00B70A5B" w:rsidRDefault="00BB0187" w:rsidP="00BB0187">
            <w:pPr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C4D7F03" w14:textId="46EFE7C9" w:rsidR="00BB0187" w:rsidRPr="0095520C" w:rsidRDefault="00BB0187" w:rsidP="0095520C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340E666A" w14:textId="77777777" w:rsidR="00BB0187" w:rsidRPr="0095520C" w:rsidRDefault="00BB0187" w:rsidP="0095520C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277BBF8F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B0187" w:rsidRPr="00B70A5B" w14:paraId="0D56EBF7" w14:textId="77777777" w:rsidTr="00BB0187">
        <w:tc>
          <w:tcPr>
            <w:tcW w:w="5786" w:type="dxa"/>
          </w:tcPr>
          <w:p w14:paraId="77F4D3F6" w14:textId="77777777" w:rsidR="00BB0187" w:rsidRPr="00B70A5B" w:rsidRDefault="00BB0187" w:rsidP="00BB0187">
            <w:pPr>
              <w:pStyle w:val="scriptor-listitemlistlist-48d9dbf5-4fb7-45a3-bc89-271f59f6fe906"/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Experience of establishing or developing new provision or pathways.</w:t>
            </w:r>
          </w:p>
          <w:p w14:paraId="5B32CE31" w14:textId="18AB1FEF" w:rsidR="00BB0187" w:rsidRPr="00B70A5B" w:rsidRDefault="00BB0187" w:rsidP="00BB0187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71D114E" w14:textId="77777777" w:rsidR="00BB0187" w:rsidRPr="0095520C" w:rsidRDefault="00BB0187" w:rsidP="0095520C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6A6A6" w:themeFill="background1" w:themeFillShade="A6"/>
          </w:tcPr>
          <w:p w14:paraId="412DBF91" w14:textId="71EC1863" w:rsidR="00BB0187" w:rsidRPr="0095520C" w:rsidRDefault="00BB0187" w:rsidP="0095520C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2690" w:type="dxa"/>
          </w:tcPr>
          <w:p w14:paraId="131AFC8A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  <w:tr w:rsidR="00BB0187" w:rsidRPr="00B70A5B" w14:paraId="53AA506C" w14:textId="77777777" w:rsidTr="00BB0187">
        <w:tc>
          <w:tcPr>
            <w:tcW w:w="5786" w:type="dxa"/>
          </w:tcPr>
          <w:p w14:paraId="527BC89F" w14:textId="0A788D8A" w:rsidR="00BB0187" w:rsidRPr="00B70A5B" w:rsidRDefault="00BB0187" w:rsidP="00BB018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Experience of partnership working with employers, colleges or external agencies.</w:t>
            </w:r>
          </w:p>
          <w:p w14:paraId="34BA5138" w14:textId="0B0ED130" w:rsidR="00BB0187" w:rsidRPr="00B70A5B" w:rsidRDefault="00BB0187" w:rsidP="00BB0187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ACAA124" w14:textId="77777777" w:rsidR="00BB0187" w:rsidRPr="0095520C" w:rsidRDefault="00BB0187" w:rsidP="0095520C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6A6A6" w:themeFill="background1" w:themeFillShade="A6"/>
          </w:tcPr>
          <w:p w14:paraId="7A94CD13" w14:textId="3BD1B2FA" w:rsidR="00BB0187" w:rsidRPr="0095520C" w:rsidRDefault="00BB0187" w:rsidP="0095520C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2690" w:type="dxa"/>
          </w:tcPr>
          <w:p w14:paraId="398C3A6E" w14:textId="6A88894A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  <w:tr w:rsidR="00BB0187" w:rsidRPr="00B70A5B" w14:paraId="5D33C0C9" w14:textId="77777777" w:rsidTr="00BB0187">
        <w:tc>
          <w:tcPr>
            <w:tcW w:w="5786" w:type="dxa"/>
          </w:tcPr>
          <w:p w14:paraId="24627924" w14:textId="216067BD" w:rsidR="00BB0187" w:rsidRPr="00B70A5B" w:rsidRDefault="00BB0187" w:rsidP="00BB018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Deputy or Designated Safeguarding Lead training.</w:t>
            </w:r>
          </w:p>
          <w:p w14:paraId="05C60FD9" w14:textId="12C82C91" w:rsidR="00BB0187" w:rsidRPr="00B70A5B" w:rsidRDefault="00BB0187" w:rsidP="00BB0187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A5AA71D" w14:textId="77777777" w:rsidR="00BB0187" w:rsidRPr="0095520C" w:rsidRDefault="00BB0187" w:rsidP="0095520C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6A6A6" w:themeFill="background1" w:themeFillShade="A6"/>
          </w:tcPr>
          <w:p w14:paraId="22C9CE9E" w14:textId="0722FC30" w:rsidR="00BB0187" w:rsidRPr="0095520C" w:rsidRDefault="00BB0187" w:rsidP="0095520C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2690" w:type="dxa"/>
          </w:tcPr>
          <w:p w14:paraId="33083706" w14:textId="38768138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  <w:tr w:rsidR="00BB0187" w:rsidRPr="00B70A5B" w14:paraId="55D82EC3" w14:textId="77777777" w:rsidTr="003416B4">
        <w:tc>
          <w:tcPr>
            <w:tcW w:w="11057" w:type="dxa"/>
            <w:gridSpan w:val="4"/>
            <w:shd w:val="clear" w:color="auto" w:fill="20ABAD"/>
          </w:tcPr>
          <w:p w14:paraId="5AA70E30" w14:textId="03534E22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B70A5B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Curriculum</w:t>
            </w:r>
          </w:p>
        </w:tc>
      </w:tr>
      <w:tr w:rsidR="00BB0187" w:rsidRPr="00B70A5B" w14:paraId="1C0BF2F9" w14:textId="77777777" w:rsidTr="00BB0187">
        <w:tc>
          <w:tcPr>
            <w:tcW w:w="5786" w:type="dxa"/>
          </w:tcPr>
          <w:p w14:paraId="5605000C" w14:textId="77777777" w:rsidR="00BB0187" w:rsidRPr="00B70A5B" w:rsidRDefault="00BB0187" w:rsidP="00BB0187">
            <w:pPr>
              <w:pStyle w:val="scriptor-listitemlistlist-48d9dbf5-4fb7-45a3-bc89-271f59f6fe9012"/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Ability to provide strategic oversight of a Post</w:t>
            </w:r>
            <w:r w:rsidRPr="00B70A5B">
              <w:rPr>
                <w:rFonts w:ascii="Century Gothic" w:hAnsi="Century Gothic" w:cs="Arial"/>
                <w:sz w:val="22"/>
                <w:szCs w:val="22"/>
              </w:rPr>
              <w:noBreakHyphen/>
              <w:t>16 curriculum aligned to the 16–19 Study Programme and Preparation for Adulthood outcomes.</w:t>
            </w:r>
          </w:p>
          <w:p w14:paraId="6186DB2F" w14:textId="6CEBC5D6" w:rsidR="00BB0187" w:rsidRPr="00B70A5B" w:rsidRDefault="00BB0187" w:rsidP="00BB0187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D938CF1" w14:textId="77777777" w:rsidR="00BB0187" w:rsidRPr="0095520C" w:rsidRDefault="00BB0187" w:rsidP="00BB0187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7092BE7B" w14:textId="77777777" w:rsidR="00BB0187" w:rsidRPr="0095520C" w:rsidRDefault="00BB0187" w:rsidP="00BB0187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48A27915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BB0187" w:rsidRPr="00B70A5B" w14:paraId="15882DF9" w14:textId="77777777" w:rsidTr="00BB0187">
        <w:tc>
          <w:tcPr>
            <w:tcW w:w="5786" w:type="dxa"/>
          </w:tcPr>
          <w:p w14:paraId="096CA820" w14:textId="77777777" w:rsidR="00BB0187" w:rsidRPr="00B70A5B" w:rsidRDefault="00BB0187" w:rsidP="00BB0187">
            <w:pPr>
              <w:pStyle w:val="scriptor-listitemlistlist-48d9dbf5-4fb7-45a3-bc89-271f59f6fe9012"/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Experience of evaluating curriculum intent, implementation and impact to drive improvement.</w:t>
            </w:r>
          </w:p>
          <w:p w14:paraId="1174F3DB" w14:textId="3C2940A4" w:rsidR="00BB0187" w:rsidRPr="00B70A5B" w:rsidRDefault="00BB0187" w:rsidP="00BB0187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EBBD147" w14:textId="77777777" w:rsidR="00BB0187" w:rsidRPr="0095520C" w:rsidRDefault="00BB0187" w:rsidP="00BB0187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16587DE4" w14:textId="77777777" w:rsidR="00BB0187" w:rsidRPr="0095520C" w:rsidRDefault="00BB0187" w:rsidP="00BB0187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5BE25949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BB0187" w:rsidRPr="00B70A5B" w14:paraId="15D863CE" w14:textId="77777777" w:rsidTr="00BB0187">
        <w:tc>
          <w:tcPr>
            <w:tcW w:w="5786" w:type="dxa"/>
          </w:tcPr>
          <w:p w14:paraId="2D2592FB" w14:textId="77777777" w:rsidR="00BB0187" w:rsidRPr="00B70A5B" w:rsidRDefault="00BB0187" w:rsidP="00BB0187">
            <w:pPr>
              <w:pStyle w:val="scriptor-listitemlistlist-48d9dbf5-4fb7-45a3-bc89-271f59f6fe9012"/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Ability to ensure curriculum coherence, progression and personalised learning pathways across Post</w:t>
            </w:r>
            <w:r w:rsidRPr="00B70A5B">
              <w:rPr>
                <w:rFonts w:ascii="Century Gothic" w:hAnsi="Century Gothic" w:cs="Arial"/>
                <w:sz w:val="22"/>
                <w:szCs w:val="22"/>
              </w:rPr>
              <w:noBreakHyphen/>
              <w:t>16 provision.</w:t>
            </w:r>
          </w:p>
          <w:p w14:paraId="245864E1" w14:textId="756FE016" w:rsidR="00BB0187" w:rsidRPr="00B70A5B" w:rsidRDefault="00BB0187" w:rsidP="00BB0187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E22C0C9" w14:textId="77777777" w:rsidR="00BB0187" w:rsidRPr="0095520C" w:rsidRDefault="00BB0187" w:rsidP="00BB0187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464ACFF0" w14:textId="77777777" w:rsidR="00BB0187" w:rsidRPr="0095520C" w:rsidRDefault="00BB0187" w:rsidP="00BB0187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3F17F9D6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BB0187" w:rsidRPr="00B70A5B" w14:paraId="210E0813" w14:textId="77777777" w:rsidTr="00BB0187">
        <w:tc>
          <w:tcPr>
            <w:tcW w:w="5786" w:type="dxa"/>
          </w:tcPr>
          <w:p w14:paraId="2979A03E" w14:textId="44F12219" w:rsidR="00BB0187" w:rsidRPr="00B70A5B" w:rsidRDefault="00BB0187" w:rsidP="00BB0187">
            <w:pPr>
              <w:pStyle w:val="scriptor-listitemlistlist-48d9dbf5-4fb7-45a3-bc89-271f59f6fe9012"/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Understanding of how EHCP outcomes translate into ambitious curriculum planning and provision.</w:t>
            </w:r>
          </w:p>
        </w:tc>
        <w:tc>
          <w:tcPr>
            <w:tcW w:w="1275" w:type="dxa"/>
          </w:tcPr>
          <w:p w14:paraId="3A052C29" w14:textId="77777777" w:rsidR="00BB0187" w:rsidRPr="0095520C" w:rsidRDefault="00BB0187" w:rsidP="00BB0187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737BFF3A" w14:textId="77777777" w:rsidR="00BB0187" w:rsidRPr="0095520C" w:rsidRDefault="00BB0187" w:rsidP="0095520C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76FB4835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BB0187" w:rsidRPr="00B70A5B" w14:paraId="5675E1F5" w14:textId="77777777" w:rsidTr="00BB0187">
        <w:tc>
          <w:tcPr>
            <w:tcW w:w="5786" w:type="dxa"/>
          </w:tcPr>
          <w:p w14:paraId="14C8AD09" w14:textId="77777777" w:rsidR="00BB0187" w:rsidRPr="00B70A5B" w:rsidRDefault="00BB0187" w:rsidP="00BB0187">
            <w:pPr>
              <w:pStyle w:val="scriptor-listitemlistlist-48d9dbf5-4fb7-45a3-bc89-271f59f6fe9013"/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Experience of leading or shaping curriculum development at phase or subject level.</w:t>
            </w:r>
          </w:p>
          <w:p w14:paraId="4CF5C092" w14:textId="4DA902F1" w:rsidR="00BB0187" w:rsidRPr="00B70A5B" w:rsidRDefault="00BB0187" w:rsidP="00BB0187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AE98F90" w14:textId="265394D8" w:rsidR="00BB0187" w:rsidRPr="0095520C" w:rsidRDefault="00BB0187" w:rsidP="00BB0187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6A6A6" w:themeFill="background1" w:themeFillShade="A6"/>
          </w:tcPr>
          <w:p w14:paraId="3D3537B7" w14:textId="6F81EB85" w:rsidR="00BB0187" w:rsidRPr="0095520C" w:rsidRDefault="00BB0187" w:rsidP="0095520C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2690" w:type="dxa"/>
          </w:tcPr>
          <w:p w14:paraId="3DA74E5C" w14:textId="0961908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BB0187" w:rsidRPr="00B70A5B" w14:paraId="2DD6DE9B" w14:textId="77777777" w:rsidTr="00BB0187">
        <w:tc>
          <w:tcPr>
            <w:tcW w:w="5786" w:type="dxa"/>
          </w:tcPr>
          <w:p w14:paraId="47CCA381" w14:textId="6B46F395" w:rsidR="00BB0187" w:rsidRPr="00B70A5B" w:rsidRDefault="00BB0187" w:rsidP="00BB0187">
            <w:pPr>
              <w:pStyle w:val="scriptor-listitemlistlist-48d9dbf5-4fb7-45a3-bc89-271f59f6fe9013"/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Experience of working with external providers (employers, colleges, community partners) to enhance curriculum offer.</w:t>
            </w:r>
          </w:p>
        </w:tc>
        <w:tc>
          <w:tcPr>
            <w:tcW w:w="1275" w:type="dxa"/>
          </w:tcPr>
          <w:p w14:paraId="10A9681A" w14:textId="77777777" w:rsidR="00BB0187" w:rsidRPr="0095520C" w:rsidRDefault="00BB0187" w:rsidP="00BB0187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6A6A6" w:themeFill="background1" w:themeFillShade="A6"/>
          </w:tcPr>
          <w:p w14:paraId="4E0B77EC" w14:textId="42262685" w:rsidR="00BB0187" w:rsidRPr="0095520C" w:rsidRDefault="00BB0187" w:rsidP="0095520C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2690" w:type="dxa"/>
          </w:tcPr>
          <w:p w14:paraId="290487B4" w14:textId="3B7E7F6F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BB0187" w:rsidRPr="00B70A5B" w14:paraId="330FDDDD" w14:textId="77777777" w:rsidTr="00BB0187">
        <w:tc>
          <w:tcPr>
            <w:tcW w:w="5786" w:type="dxa"/>
          </w:tcPr>
          <w:p w14:paraId="201E05BF" w14:textId="77777777" w:rsidR="00BB0187" w:rsidRPr="00B70A5B" w:rsidRDefault="00BB0187" w:rsidP="00BB018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Experience of strengthening transition pathways between key phases or settings.</w:t>
            </w:r>
          </w:p>
          <w:p w14:paraId="09945429" w14:textId="77777777" w:rsidR="00BB0187" w:rsidRPr="00B70A5B" w:rsidRDefault="00BB0187" w:rsidP="00BB0187">
            <w:pPr>
              <w:pStyle w:val="scriptor-listitemlistlist-48d9dbf5-4fb7-45a3-bc89-271f59f6fe9013"/>
              <w:ind w:left="720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1A6D6CC8" w14:textId="77777777" w:rsidR="00BB0187" w:rsidRPr="0095520C" w:rsidRDefault="00BB0187" w:rsidP="00BB0187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6A6A6" w:themeFill="background1" w:themeFillShade="A6"/>
          </w:tcPr>
          <w:p w14:paraId="72F2FDDC" w14:textId="4CA0921C" w:rsidR="00BB0187" w:rsidRPr="0095520C" w:rsidRDefault="00BB0187" w:rsidP="0095520C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2690" w:type="dxa"/>
          </w:tcPr>
          <w:p w14:paraId="6F01CC84" w14:textId="7EEB8F6D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BB0187" w:rsidRPr="00B70A5B" w14:paraId="0A2FD3FA" w14:textId="77777777" w:rsidTr="003416B4">
        <w:tc>
          <w:tcPr>
            <w:tcW w:w="11057" w:type="dxa"/>
            <w:gridSpan w:val="4"/>
            <w:shd w:val="clear" w:color="auto" w:fill="20ABAD"/>
          </w:tcPr>
          <w:p w14:paraId="32588D41" w14:textId="66A104E9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Skills and Leadership Capacity</w:t>
            </w:r>
          </w:p>
        </w:tc>
      </w:tr>
      <w:tr w:rsidR="00BB0187" w:rsidRPr="00B70A5B" w14:paraId="565368FF" w14:textId="77777777" w:rsidTr="00BB0187">
        <w:tc>
          <w:tcPr>
            <w:tcW w:w="5786" w:type="dxa"/>
          </w:tcPr>
          <w:p w14:paraId="06C5FD7A" w14:textId="14F59694" w:rsidR="00BB0187" w:rsidRPr="00B70A5B" w:rsidRDefault="00BB0187" w:rsidP="00BB018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Ability to think strategically while maintaining strong operational oversight.</w:t>
            </w:r>
          </w:p>
          <w:p w14:paraId="67E3DDBB" w14:textId="01286C0E" w:rsidR="00BB0187" w:rsidRPr="00B70A5B" w:rsidRDefault="00BB0187" w:rsidP="00BB0187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BBE4CD1" w14:textId="77777777" w:rsidR="00BB0187" w:rsidRPr="0095520C" w:rsidRDefault="00BB0187" w:rsidP="00BB0187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3E95A765" w14:textId="77777777" w:rsidR="00BB0187" w:rsidRPr="0095520C" w:rsidRDefault="00BB0187" w:rsidP="00BB0187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0E43B3BF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BB0187" w:rsidRPr="00B70A5B" w14:paraId="506B3DB4" w14:textId="77777777" w:rsidTr="00BB0187">
        <w:tc>
          <w:tcPr>
            <w:tcW w:w="5786" w:type="dxa"/>
          </w:tcPr>
          <w:p w14:paraId="1D1BD6CD" w14:textId="2B16638B" w:rsidR="00BB0187" w:rsidRPr="00B70A5B" w:rsidRDefault="00BB0187" w:rsidP="00BB018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Strong evaluative skills, including the use of data to inform improvement.</w:t>
            </w:r>
          </w:p>
          <w:p w14:paraId="58EFEAD5" w14:textId="43FEB2BD" w:rsidR="00BB0187" w:rsidRPr="00B70A5B" w:rsidRDefault="00BB0187" w:rsidP="00BB0187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0710D250" w14:textId="77777777" w:rsidR="00BB0187" w:rsidRPr="0095520C" w:rsidRDefault="00BB0187" w:rsidP="00BB0187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2B60EDE0" w14:textId="77777777" w:rsidR="00BB0187" w:rsidRPr="0095520C" w:rsidRDefault="00BB0187" w:rsidP="00BB0187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409287A9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BB0187" w:rsidRPr="00B70A5B" w14:paraId="27DC28B9" w14:textId="77777777" w:rsidTr="00BB0187">
        <w:tc>
          <w:tcPr>
            <w:tcW w:w="5786" w:type="dxa"/>
          </w:tcPr>
          <w:p w14:paraId="70F0CE08" w14:textId="61CA5B1D" w:rsidR="00BB0187" w:rsidRPr="00B70A5B" w:rsidRDefault="00BB0187" w:rsidP="00BB0187">
            <w:pPr>
              <w:pStyle w:val="scriptor-listitemlistlist-48d9dbf5-4fb7-45a3-bc89-271f59f6fe907"/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Ability to lead, influence and develop others through support and professional challenge.</w:t>
            </w:r>
          </w:p>
          <w:p w14:paraId="3D2AFE07" w14:textId="46882B45" w:rsidR="00BB0187" w:rsidRPr="00B70A5B" w:rsidRDefault="00BB0187" w:rsidP="00BB0187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35603201" w14:textId="77777777" w:rsidR="00BB0187" w:rsidRPr="0095520C" w:rsidRDefault="00BB0187" w:rsidP="00BB0187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466B1393" w14:textId="77777777" w:rsidR="00BB0187" w:rsidRPr="0095520C" w:rsidRDefault="00BB0187" w:rsidP="00BB0187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14DAC59F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BB0187" w:rsidRPr="00B70A5B" w14:paraId="1442B0E6" w14:textId="77777777" w:rsidTr="00BB0187">
        <w:tc>
          <w:tcPr>
            <w:tcW w:w="5786" w:type="dxa"/>
          </w:tcPr>
          <w:p w14:paraId="4F4CB176" w14:textId="1C24268D" w:rsidR="00F24629" w:rsidRPr="00B70A5B" w:rsidRDefault="00F24629" w:rsidP="00F24629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Strong interpersonal skills, enabling effective communication with staff stakeholders and external partners.</w:t>
            </w:r>
          </w:p>
          <w:p w14:paraId="44131161" w14:textId="2D02D14E" w:rsidR="00BB0187" w:rsidRPr="00B70A5B" w:rsidRDefault="00BB0187" w:rsidP="00BB0187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A8E9DB7" w14:textId="77777777" w:rsidR="00BB0187" w:rsidRPr="0095520C" w:rsidRDefault="00BB0187" w:rsidP="00BB0187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3C454967" w14:textId="77777777" w:rsidR="00BB0187" w:rsidRPr="0095520C" w:rsidRDefault="00BB0187" w:rsidP="00BB0187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491DB8AD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BB0187" w:rsidRPr="00B70A5B" w14:paraId="50468027" w14:textId="77777777" w:rsidTr="00BB0187">
        <w:tc>
          <w:tcPr>
            <w:tcW w:w="5786" w:type="dxa"/>
          </w:tcPr>
          <w:p w14:paraId="09114580" w14:textId="23543D1B" w:rsidR="00BB0187" w:rsidRPr="00B70A5B" w:rsidRDefault="00BB0187" w:rsidP="00BB0187">
            <w:pPr>
              <w:pStyle w:val="scriptor-listitemlistlist-48d9dbf5-4fb7-45a3-bc89-271f59f6fe907"/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Ability to prioritise effectively and manage competing demands.</w:t>
            </w:r>
          </w:p>
          <w:p w14:paraId="5D89182F" w14:textId="62F96A78" w:rsidR="00BB0187" w:rsidRPr="00B70A5B" w:rsidRDefault="00BB0187" w:rsidP="00BB0187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6F71987D" w14:textId="77777777" w:rsidR="00BB0187" w:rsidRPr="0095520C" w:rsidRDefault="00BB0187" w:rsidP="00BB0187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73F3F64F" w14:textId="77777777" w:rsidR="00BB0187" w:rsidRPr="0095520C" w:rsidRDefault="00BB0187" w:rsidP="00BB0187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713D1B20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b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BB0187" w:rsidRPr="00B70A5B" w14:paraId="3160E59D" w14:textId="77777777" w:rsidTr="00BB0187">
        <w:tc>
          <w:tcPr>
            <w:tcW w:w="5786" w:type="dxa"/>
          </w:tcPr>
          <w:p w14:paraId="02111516" w14:textId="7C63FFAB" w:rsidR="00BB0187" w:rsidRPr="00B70A5B" w:rsidRDefault="00BB0187" w:rsidP="00BB0187">
            <w:pPr>
              <w:pStyle w:val="scriptor-listitemlistlist-48d9dbf5-4fb7-45a3-bc89-271f59f6fe907"/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Ability to improve and develop the practice of others through coaching and modelling exemplary practice.</w:t>
            </w:r>
          </w:p>
        </w:tc>
        <w:tc>
          <w:tcPr>
            <w:tcW w:w="1275" w:type="dxa"/>
          </w:tcPr>
          <w:p w14:paraId="64629A52" w14:textId="43671FE2" w:rsidR="00BB0187" w:rsidRPr="0095520C" w:rsidRDefault="00BB0187" w:rsidP="00BB0187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35C737E0" w14:textId="77777777" w:rsidR="00BB0187" w:rsidRPr="0095520C" w:rsidRDefault="00BB0187" w:rsidP="00BB0187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36B74F10" w14:textId="663EECDA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BB0187" w:rsidRPr="00B70A5B" w14:paraId="2DE48E01" w14:textId="77777777" w:rsidTr="00BB0187">
        <w:tc>
          <w:tcPr>
            <w:tcW w:w="5786" w:type="dxa"/>
          </w:tcPr>
          <w:p w14:paraId="2023DCC2" w14:textId="77777777" w:rsidR="00F24629" w:rsidRPr="00B70A5B" w:rsidRDefault="00F24629" w:rsidP="00F24629">
            <w:pPr>
              <w:spacing w:line="300" w:lineRule="atLeast"/>
              <w:rPr>
                <w:rFonts w:ascii="Century Gothic" w:hAnsi="Century Gothic" w:cs="Segoe UI"/>
                <w:sz w:val="22"/>
                <w:szCs w:val="22"/>
              </w:rPr>
            </w:pPr>
            <w:r w:rsidRPr="00B70A5B">
              <w:rPr>
                <w:rFonts w:ascii="Century Gothic" w:hAnsi="Century Gothic" w:cs="Segoe UI"/>
                <w:sz w:val="22"/>
                <w:szCs w:val="22"/>
              </w:rPr>
              <w:t>Ability to work collaboratively with other 16+ staff across East SILC to ensure coherent provision and shared accountability for learner outcomes.</w:t>
            </w:r>
          </w:p>
          <w:p w14:paraId="0A5ED6C0" w14:textId="77777777" w:rsidR="00BB0187" w:rsidRPr="00B70A5B" w:rsidRDefault="00BB0187" w:rsidP="00BB0187">
            <w:pPr>
              <w:pStyle w:val="scriptor-listitemlistlist-48d9dbf5-4fb7-45a3-bc89-271f59f6fe907"/>
              <w:rPr>
                <w:rFonts w:ascii="Century Gothic" w:hAnsi="Century Gothic" w:cs="Arial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</w:tcPr>
          <w:p w14:paraId="73613C78" w14:textId="4C4BF833" w:rsidR="00BB0187" w:rsidRPr="0095520C" w:rsidRDefault="00F24629" w:rsidP="00BB0187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7459B4B0" w14:textId="77777777" w:rsidR="00BB0187" w:rsidRPr="0095520C" w:rsidRDefault="00BB0187" w:rsidP="00BB0187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3075AFC3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B0187" w:rsidRPr="00B70A5B" w14:paraId="70F0C7F2" w14:textId="77777777" w:rsidTr="00BB0187">
        <w:tc>
          <w:tcPr>
            <w:tcW w:w="5786" w:type="dxa"/>
          </w:tcPr>
          <w:p w14:paraId="335E0E11" w14:textId="45878E1E" w:rsidR="00BB0187" w:rsidRPr="00B70A5B" w:rsidRDefault="00BB0187" w:rsidP="00BB018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Experience of contributing to self</w:t>
            </w:r>
            <w:r w:rsidRPr="00B70A5B">
              <w:rPr>
                <w:rFonts w:ascii="Century Gothic" w:hAnsi="Century Gothic" w:cs="Arial"/>
                <w:sz w:val="22"/>
                <w:szCs w:val="22"/>
              </w:rPr>
              <w:noBreakHyphen/>
              <w:t>evaluation, improvement planning or inspection</w:t>
            </w:r>
            <w:r w:rsidRPr="00B70A5B">
              <w:rPr>
                <w:rFonts w:ascii="Century Gothic" w:hAnsi="Century Gothic" w:cs="Arial"/>
                <w:sz w:val="22"/>
                <w:szCs w:val="22"/>
              </w:rPr>
              <w:noBreakHyphen/>
              <w:t>readiness.</w:t>
            </w:r>
          </w:p>
          <w:p w14:paraId="3BAF36CE" w14:textId="07F093AD" w:rsidR="00BB0187" w:rsidRPr="00B70A5B" w:rsidRDefault="00BB0187" w:rsidP="00BB0187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4BD6401F" w14:textId="6B264632" w:rsidR="00BB0187" w:rsidRPr="0095520C" w:rsidRDefault="00BB0187" w:rsidP="00BB0187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6A6A6" w:themeFill="background1" w:themeFillShade="A6"/>
          </w:tcPr>
          <w:p w14:paraId="7566C372" w14:textId="365FCB2D" w:rsidR="00BB0187" w:rsidRPr="0095520C" w:rsidRDefault="00BB0187" w:rsidP="0095520C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2690" w:type="dxa"/>
          </w:tcPr>
          <w:p w14:paraId="0264D29F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BB0187" w:rsidRPr="00B70A5B" w14:paraId="53E3C23B" w14:textId="77777777" w:rsidTr="00BB0187">
        <w:tc>
          <w:tcPr>
            <w:tcW w:w="5786" w:type="dxa"/>
          </w:tcPr>
          <w:p w14:paraId="7A44529C" w14:textId="6D2F2ABD" w:rsidR="00BB0187" w:rsidRPr="00B70A5B" w:rsidRDefault="00BB0187" w:rsidP="00BB0187">
            <w:pPr>
              <w:pStyle w:val="scriptor-listitemlistlist-48d9dbf5-4fb7-45a3-bc89-271f59f6fe908"/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Experience of representing provision at meetings or governance forums.</w:t>
            </w:r>
          </w:p>
          <w:p w14:paraId="28BF9C73" w14:textId="3550DD3E" w:rsidR="00BB0187" w:rsidRPr="00B70A5B" w:rsidRDefault="00BB0187" w:rsidP="00BB0187">
            <w:pPr>
              <w:spacing w:line="276" w:lineRule="auto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59E1B540" w14:textId="5B217F9C" w:rsidR="00BB0187" w:rsidRPr="0095520C" w:rsidRDefault="00BB0187" w:rsidP="00BB0187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A6A6A6" w:themeFill="background1" w:themeFillShade="A6"/>
          </w:tcPr>
          <w:p w14:paraId="42F35169" w14:textId="2F2968FA" w:rsidR="00BB0187" w:rsidRPr="0095520C" w:rsidRDefault="00BB0187" w:rsidP="0095520C">
            <w:pPr>
              <w:spacing w:line="276" w:lineRule="auto"/>
              <w:jc w:val="center"/>
              <w:rPr>
                <w:rFonts w:ascii="Wingdings" w:hAnsi="Wingdings"/>
                <w:b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2690" w:type="dxa"/>
          </w:tcPr>
          <w:p w14:paraId="0B86F7F9" w14:textId="45A2FCB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BB0187" w:rsidRPr="00B70A5B" w14:paraId="18466741" w14:textId="77777777" w:rsidTr="00BB0187">
        <w:tc>
          <w:tcPr>
            <w:tcW w:w="5786" w:type="dxa"/>
            <w:shd w:val="clear" w:color="auto" w:fill="20ABAD"/>
          </w:tcPr>
          <w:p w14:paraId="1133E722" w14:textId="7E170F3E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  <w:r w:rsidRPr="00B70A5B"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  <w:t>Personal  and Professional Attributes</w:t>
            </w:r>
          </w:p>
        </w:tc>
        <w:tc>
          <w:tcPr>
            <w:tcW w:w="1275" w:type="dxa"/>
            <w:shd w:val="clear" w:color="auto" w:fill="20ABAD"/>
          </w:tcPr>
          <w:p w14:paraId="0F36B46F" w14:textId="77777777" w:rsidR="00BB0187" w:rsidRPr="00B70A5B" w:rsidRDefault="00BB0187" w:rsidP="00BB0187">
            <w:pPr>
              <w:spacing w:line="276" w:lineRule="auto"/>
              <w:jc w:val="center"/>
              <w:rPr>
                <w:rFonts w:ascii="Century Gothic" w:eastAsia="Wingdings" w:hAnsi="Century Gothic" w:cs="Wingdings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1306" w:type="dxa"/>
            <w:shd w:val="clear" w:color="auto" w:fill="20ABAD"/>
          </w:tcPr>
          <w:p w14:paraId="40B4B8D4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b/>
                <w:color w:val="FFFFFF" w:themeColor="background1"/>
                <w:sz w:val="22"/>
                <w:szCs w:val="22"/>
              </w:rPr>
            </w:pPr>
          </w:p>
        </w:tc>
        <w:tc>
          <w:tcPr>
            <w:tcW w:w="2690" w:type="dxa"/>
            <w:shd w:val="clear" w:color="auto" w:fill="20ABAD"/>
          </w:tcPr>
          <w:p w14:paraId="702360D3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color w:val="FFFFFF" w:themeColor="background1"/>
                <w:sz w:val="22"/>
                <w:szCs w:val="22"/>
              </w:rPr>
            </w:pPr>
          </w:p>
        </w:tc>
      </w:tr>
      <w:tr w:rsidR="00BB0187" w:rsidRPr="00B70A5B" w14:paraId="59CDE638" w14:textId="77777777" w:rsidTr="00BB0187">
        <w:tc>
          <w:tcPr>
            <w:tcW w:w="5786" w:type="dxa"/>
          </w:tcPr>
          <w:p w14:paraId="5FF3F1F7" w14:textId="38835D0F" w:rsidR="00BB0187" w:rsidRPr="00B70A5B" w:rsidRDefault="00BB0187" w:rsidP="00BB0187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Commitment to East SILC’s ethos, values and inclusive vision.</w:t>
            </w:r>
          </w:p>
        </w:tc>
        <w:tc>
          <w:tcPr>
            <w:tcW w:w="1275" w:type="dxa"/>
          </w:tcPr>
          <w:p w14:paraId="2C968A44" w14:textId="77777777" w:rsidR="00BB0187" w:rsidRPr="0095520C" w:rsidRDefault="00BB0187" w:rsidP="00BB0187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26431E02" w14:textId="77777777" w:rsidR="00BB0187" w:rsidRPr="0095520C" w:rsidRDefault="00BB0187" w:rsidP="00BB0187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77E2FB41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process.</w:t>
            </w:r>
          </w:p>
        </w:tc>
      </w:tr>
      <w:tr w:rsidR="00BB0187" w:rsidRPr="00B70A5B" w14:paraId="65718618" w14:textId="77777777" w:rsidTr="00BB0187">
        <w:tc>
          <w:tcPr>
            <w:tcW w:w="5786" w:type="dxa"/>
          </w:tcPr>
          <w:p w14:paraId="4B05EB0E" w14:textId="75B193E3" w:rsidR="00BB0187" w:rsidRPr="00B70A5B" w:rsidRDefault="00BB0187" w:rsidP="00BB0187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High expectations for learner progress, engagement and destinations.</w:t>
            </w:r>
          </w:p>
        </w:tc>
        <w:tc>
          <w:tcPr>
            <w:tcW w:w="1275" w:type="dxa"/>
          </w:tcPr>
          <w:p w14:paraId="3D174377" w14:textId="77777777" w:rsidR="00BB0187" w:rsidRPr="0095520C" w:rsidRDefault="00BB0187" w:rsidP="00BB0187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4083FBBB" w14:textId="77777777" w:rsidR="00BB0187" w:rsidRPr="0095520C" w:rsidRDefault="00BB0187" w:rsidP="00BB0187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225D040F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  <w:tr w:rsidR="00BB0187" w:rsidRPr="00B70A5B" w14:paraId="5731037E" w14:textId="77777777" w:rsidTr="00BB0187">
        <w:tc>
          <w:tcPr>
            <w:tcW w:w="5786" w:type="dxa"/>
          </w:tcPr>
          <w:p w14:paraId="4F322DF8" w14:textId="2295CA03" w:rsidR="00BB0187" w:rsidRPr="00B70A5B" w:rsidRDefault="00BB0187" w:rsidP="00BB0187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Resilience, adaptability and solution</w:t>
            </w:r>
            <w:r w:rsidRPr="00B70A5B">
              <w:rPr>
                <w:rFonts w:ascii="Century Gothic" w:hAnsi="Century Gothic" w:cs="Arial"/>
                <w:sz w:val="22"/>
                <w:szCs w:val="22"/>
              </w:rPr>
              <w:noBreakHyphen/>
              <w:t>focused approach.</w:t>
            </w:r>
          </w:p>
        </w:tc>
        <w:tc>
          <w:tcPr>
            <w:tcW w:w="1275" w:type="dxa"/>
          </w:tcPr>
          <w:p w14:paraId="531A6879" w14:textId="77777777" w:rsidR="00BB0187" w:rsidRPr="0095520C" w:rsidRDefault="00BB0187" w:rsidP="00BB0187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3726BA95" w14:textId="77777777" w:rsidR="00BB0187" w:rsidRPr="0095520C" w:rsidRDefault="00BB0187" w:rsidP="00BB0187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63D0AAB0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  <w:tr w:rsidR="00F24629" w:rsidRPr="00B70A5B" w14:paraId="3B5B7DEA" w14:textId="77777777" w:rsidTr="00BB0187">
        <w:tc>
          <w:tcPr>
            <w:tcW w:w="5786" w:type="dxa"/>
          </w:tcPr>
          <w:p w14:paraId="3126B850" w14:textId="77777777" w:rsidR="00F24629" w:rsidRPr="00B70A5B" w:rsidRDefault="00F24629" w:rsidP="00F24629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Ability to complete work effectively and within expected timeframes, maintaining high professional standards.</w:t>
            </w:r>
          </w:p>
          <w:p w14:paraId="5EA99B5C" w14:textId="77777777" w:rsidR="00F24629" w:rsidRPr="00B70A5B" w:rsidRDefault="00F24629" w:rsidP="00BB0187">
            <w:pPr>
              <w:pStyle w:val="scriptor-listitemlistlist-48d9dbf5-4fb7-45a3-bc89-271f59f6fe909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1275" w:type="dxa"/>
          </w:tcPr>
          <w:p w14:paraId="2BB9F7CF" w14:textId="197DA654" w:rsidR="00F24629" w:rsidRPr="0095520C" w:rsidRDefault="00F24629" w:rsidP="00BB0187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18647C72" w14:textId="77777777" w:rsidR="00F24629" w:rsidRPr="0095520C" w:rsidRDefault="00F24629" w:rsidP="00BB0187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6206D663" w14:textId="77777777" w:rsidR="00F24629" w:rsidRPr="00B70A5B" w:rsidRDefault="00F24629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B0187" w:rsidRPr="00B70A5B" w14:paraId="58021BBF" w14:textId="77777777" w:rsidTr="00BB0187">
        <w:tc>
          <w:tcPr>
            <w:tcW w:w="5786" w:type="dxa"/>
          </w:tcPr>
          <w:p w14:paraId="0E5FE5A6" w14:textId="6773AC74" w:rsidR="00BB0187" w:rsidRPr="00B70A5B" w:rsidRDefault="00BB0187" w:rsidP="00BB018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Professional integrity and commitment to safeguarding</w:t>
            </w:r>
          </w:p>
        </w:tc>
        <w:tc>
          <w:tcPr>
            <w:tcW w:w="1275" w:type="dxa"/>
          </w:tcPr>
          <w:p w14:paraId="0FF9C1DD" w14:textId="77777777" w:rsidR="00BB0187" w:rsidRPr="0095520C" w:rsidRDefault="00BB0187" w:rsidP="00BB0187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7B8EE35E" w14:textId="77777777" w:rsidR="00BB0187" w:rsidRPr="0095520C" w:rsidRDefault="00BB0187" w:rsidP="00BB0187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33B5942C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  <w:tr w:rsidR="00BB0187" w:rsidRPr="00B70A5B" w14:paraId="3455C9E7" w14:textId="77777777" w:rsidTr="00BB0187">
        <w:tc>
          <w:tcPr>
            <w:tcW w:w="5786" w:type="dxa"/>
          </w:tcPr>
          <w:p w14:paraId="63EF5E54" w14:textId="60995728" w:rsidR="00BB0187" w:rsidRPr="00B70A5B" w:rsidRDefault="00BB0187" w:rsidP="00BB0187">
            <w:pPr>
              <w:rPr>
                <w:rFonts w:ascii="Century Gothic" w:hAnsi="Century Gothic" w:cs="Arial"/>
                <w:sz w:val="22"/>
                <w:szCs w:val="22"/>
              </w:rPr>
            </w:pPr>
            <w:r w:rsidRPr="00B70A5B">
              <w:rPr>
                <w:rFonts w:ascii="Century Gothic" w:hAnsi="Century Gothic" w:cs="Arial"/>
                <w:sz w:val="22"/>
                <w:szCs w:val="22"/>
              </w:rPr>
              <w:t>Desire to grow as a strategic middle leader within a complex organisation.</w:t>
            </w:r>
          </w:p>
        </w:tc>
        <w:tc>
          <w:tcPr>
            <w:tcW w:w="1275" w:type="dxa"/>
          </w:tcPr>
          <w:p w14:paraId="7102A497" w14:textId="77777777" w:rsidR="00BB0187" w:rsidRPr="0095520C" w:rsidRDefault="00BB0187" w:rsidP="00BB0187">
            <w:pPr>
              <w:spacing w:line="276" w:lineRule="auto"/>
              <w:jc w:val="center"/>
              <w:rPr>
                <w:rFonts w:ascii="Wingdings" w:eastAsia="Wingdings" w:hAnsi="Wingdings" w:cs="Wingdings"/>
                <w:sz w:val="22"/>
                <w:szCs w:val="22"/>
              </w:rPr>
            </w:pPr>
            <w:r w:rsidRPr="0095520C"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  <w:tc>
          <w:tcPr>
            <w:tcW w:w="1306" w:type="dxa"/>
            <w:shd w:val="clear" w:color="auto" w:fill="A6A6A6" w:themeFill="background1" w:themeFillShade="A6"/>
          </w:tcPr>
          <w:p w14:paraId="0D711A29" w14:textId="77777777" w:rsidR="00BB0187" w:rsidRPr="0095520C" w:rsidRDefault="00BB0187" w:rsidP="00BB0187">
            <w:pPr>
              <w:spacing w:line="276" w:lineRule="auto"/>
              <w:rPr>
                <w:rFonts w:ascii="Wingdings" w:hAnsi="Wingdings"/>
                <w:b/>
                <w:sz w:val="22"/>
                <w:szCs w:val="22"/>
              </w:rPr>
            </w:pPr>
          </w:p>
        </w:tc>
        <w:tc>
          <w:tcPr>
            <w:tcW w:w="2690" w:type="dxa"/>
          </w:tcPr>
          <w:p w14:paraId="4705608D" w14:textId="77777777" w:rsidR="00BB0187" w:rsidRPr="00B70A5B" w:rsidRDefault="00BB0187" w:rsidP="00BB0187">
            <w:pPr>
              <w:spacing w:line="276" w:lineRule="auto"/>
              <w:rPr>
                <w:rFonts w:ascii="Century Gothic" w:hAnsi="Century Gothic"/>
                <w:sz w:val="22"/>
                <w:szCs w:val="22"/>
              </w:rPr>
            </w:pPr>
            <w:r w:rsidRPr="00B70A5B">
              <w:rPr>
                <w:rFonts w:ascii="Century Gothic" w:hAnsi="Century Gothic"/>
                <w:sz w:val="22"/>
                <w:szCs w:val="22"/>
              </w:rPr>
              <w:t>Application and selection process</w:t>
            </w:r>
          </w:p>
        </w:tc>
      </w:tr>
    </w:tbl>
    <w:p w14:paraId="7B715BEE" w14:textId="77777777" w:rsidR="0098455A" w:rsidRPr="003416B4" w:rsidRDefault="0098455A" w:rsidP="003416B4">
      <w:pPr>
        <w:rPr>
          <w:rFonts w:ascii="Century Gothic" w:hAnsi="Century Gothic"/>
          <w:b/>
          <w:sz w:val="32"/>
          <w:szCs w:val="32"/>
        </w:rPr>
      </w:pPr>
    </w:p>
    <w:sectPr w:rsidR="0098455A" w:rsidRPr="003416B4" w:rsidSect="003416B4">
      <w:headerReference w:type="default" r:id="rId11"/>
      <w:footerReference w:type="default" r:id="rId12"/>
      <w:pgSz w:w="12240" w:h="15840"/>
      <w:pgMar w:top="1440" w:right="1440" w:bottom="1440" w:left="1440" w:header="129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A49D" w14:textId="77777777" w:rsidR="005B424B" w:rsidRDefault="005B424B" w:rsidP="003003F4">
      <w:r>
        <w:separator/>
      </w:r>
    </w:p>
  </w:endnote>
  <w:endnote w:type="continuationSeparator" w:id="0">
    <w:p w14:paraId="6925DAA2" w14:textId="77777777" w:rsidR="005B424B" w:rsidRDefault="005B424B" w:rsidP="00300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6362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388C3B" w14:textId="77777777" w:rsidR="003003F4" w:rsidRDefault="003003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D5D4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688C27" w14:textId="77777777" w:rsidR="003003F4" w:rsidRDefault="00300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EEAC7" w14:textId="77777777" w:rsidR="005B424B" w:rsidRDefault="005B424B" w:rsidP="003003F4">
      <w:r>
        <w:separator/>
      </w:r>
    </w:p>
  </w:footnote>
  <w:footnote w:type="continuationSeparator" w:id="0">
    <w:p w14:paraId="46D731CD" w14:textId="77777777" w:rsidR="005B424B" w:rsidRDefault="005B424B" w:rsidP="00300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1D81" w14:textId="54151AA8" w:rsidR="003416B4" w:rsidRDefault="003416B4" w:rsidP="003416B4">
    <w:pPr>
      <w:ind w:left="1571" w:hanging="851"/>
      <w:jc w:val="center"/>
      <w:rPr>
        <w:rFonts w:ascii="Century Gothic" w:hAnsi="Century Gothic"/>
        <w:b/>
        <w:bCs/>
        <w:color w:val="20ABAD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AC9258" wp14:editId="4E25AD63">
          <wp:simplePos x="0" y="0"/>
          <wp:positionH relativeFrom="column">
            <wp:posOffset>-742786</wp:posOffset>
          </wp:positionH>
          <wp:positionV relativeFrom="paragraph">
            <wp:posOffset>-714375</wp:posOffset>
          </wp:positionV>
          <wp:extent cx="1247775" cy="1135529"/>
          <wp:effectExtent l="0" t="0" r="0" b="7620"/>
          <wp:wrapNone/>
          <wp:docPr id="5496827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11355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416B4">
      <w:rPr>
        <w:rFonts w:ascii="Century Gothic" w:hAnsi="Century Gothic"/>
        <w:b/>
        <w:bCs/>
        <w:noProof/>
        <w:color w:val="20ABAD"/>
        <w:sz w:val="32"/>
        <w:szCs w:val="32"/>
      </w:rPr>
      <w:t>Strategic Post 16 Lead</w:t>
    </w:r>
    <w:r w:rsidRPr="003416B4">
      <w:rPr>
        <w:rFonts w:ascii="Century Gothic" w:hAnsi="Century Gothic"/>
        <w:b/>
        <w:bCs/>
        <w:color w:val="20ABAD"/>
        <w:sz w:val="32"/>
        <w:szCs w:val="32"/>
      </w:rPr>
      <w:t xml:space="preserve"> Person Specification </w:t>
    </w:r>
    <w:r>
      <w:rPr>
        <w:rFonts w:ascii="Century Gothic" w:hAnsi="Century Gothic"/>
        <w:b/>
        <w:bCs/>
        <w:color w:val="20ABAD"/>
        <w:sz w:val="32"/>
        <w:szCs w:val="32"/>
      </w:rPr>
      <w:t>–</w:t>
    </w:r>
    <w:r w:rsidRPr="003416B4">
      <w:rPr>
        <w:rFonts w:ascii="Century Gothic" w:hAnsi="Century Gothic"/>
        <w:b/>
        <w:bCs/>
        <w:color w:val="20ABAD"/>
        <w:sz w:val="32"/>
        <w:szCs w:val="32"/>
      </w:rPr>
      <w:t xml:space="preserve"> Shine</w:t>
    </w:r>
  </w:p>
  <w:p w14:paraId="1F0E404E" w14:textId="77777777" w:rsidR="003416B4" w:rsidRPr="003416B4" w:rsidRDefault="003416B4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5A92"/>
    <w:multiLevelType w:val="hybridMultilevel"/>
    <w:tmpl w:val="B6DEEEF2"/>
    <w:lvl w:ilvl="0" w:tplc="78F498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2872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4A5FBC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AF5F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E075CC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262C1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BC785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8062E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BAC68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617D71"/>
    <w:multiLevelType w:val="hybridMultilevel"/>
    <w:tmpl w:val="6D583DA6"/>
    <w:lvl w:ilvl="0" w:tplc="7DC8E3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42824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673D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CEBAF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E4774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F4D660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049B3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D20B4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56E140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39215B"/>
    <w:multiLevelType w:val="multilevel"/>
    <w:tmpl w:val="D6BA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25D09"/>
    <w:multiLevelType w:val="multilevel"/>
    <w:tmpl w:val="B46E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EC7383"/>
    <w:multiLevelType w:val="multilevel"/>
    <w:tmpl w:val="9246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00063"/>
    <w:multiLevelType w:val="multilevel"/>
    <w:tmpl w:val="0A96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BF3782"/>
    <w:multiLevelType w:val="multilevel"/>
    <w:tmpl w:val="6ECE6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C911DA"/>
    <w:multiLevelType w:val="multilevel"/>
    <w:tmpl w:val="0AA25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E421C6"/>
    <w:multiLevelType w:val="multilevel"/>
    <w:tmpl w:val="A46A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E42BBB"/>
    <w:multiLevelType w:val="multilevel"/>
    <w:tmpl w:val="9CC2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9E5254"/>
    <w:multiLevelType w:val="multilevel"/>
    <w:tmpl w:val="3D207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934494"/>
    <w:multiLevelType w:val="multilevel"/>
    <w:tmpl w:val="37BC8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93C7A"/>
    <w:multiLevelType w:val="multilevel"/>
    <w:tmpl w:val="8B18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360125"/>
    <w:multiLevelType w:val="hybridMultilevel"/>
    <w:tmpl w:val="2368B7F4"/>
    <w:lvl w:ilvl="0" w:tplc="9F24CD7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72450ED4"/>
    <w:multiLevelType w:val="multilevel"/>
    <w:tmpl w:val="084CC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C757AD"/>
    <w:multiLevelType w:val="multilevel"/>
    <w:tmpl w:val="A3EAB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207069"/>
    <w:multiLevelType w:val="multilevel"/>
    <w:tmpl w:val="5AE4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4470698">
    <w:abstractNumId w:val="0"/>
  </w:num>
  <w:num w:numId="2" w16cid:durableId="1277446368">
    <w:abstractNumId w:val="1"/>
  </w:num>
  <w:num w:numId="3" w16cid:durableId="1510874316">
    <w:abstractNumId w:val="13"/>
  </w:num>
  <w:num w:numId="4" w16cid:durableId="1423144220">
    <w:abstractNumId w:val="12"/>
  </w:num>
  <w:num w:numId="5" w16cid:durableId="1893156491">
    <w:abstractNumId w:val="8"/>
  </w:num>
  <w:num w:numId="6" w16cid:durableId="672994663">
    <w:abstractNumId w:val="5"/>
  </w:num>
  <w:num w:numId="7" w16cid:durableId="12534177">
    <w:abstractNumId w:val="2"/>
  </w:num>
  <w:num w:numId="8" w16cid:durableId="1351757935">
    <w:abstractNumId w:val="4"/>
  </w:num>
  <w:num w:numId="9" w16cid:durableId="762914410">
    <w:abstractNumId w:val="11"/>
  </w:num>
  <w:num w:numId="10" w16cid:durableId="147526000">
    <w:abstractNumId w:val="7"/>
  </w:num>
  <w:num w:numId="11" w16cid:durableId="1129281801">
    <w:abstractNumId w:val="3"/>
  </w:num>
  <w:num w:numId="12" w16cid:durableId="567573332">
    <w:abstractNumId w:val="16"/>
  </w:num>
  <w:num w:numId="13" w16cid:durableId="501510311">
    <w:abstractNumId w:val="14"/>
  </w:num>
  <w:num w:numId="14" w16cid:durableId="293371805">
    <w:abstractNumId w:val="15"/>
  </w:num>
  <w:num w:numId="15" w16cid:durableId="629286274">
    <w:abstractNumId w:val="9"/>
  </w:num>
  <w:num w:numId="16" w16cid:durableId="1503400119">
    <w:abstractNumId w:val="6"/>
  </w:num>
  <w:num w:numId="17" w16cid:durableId="5796822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43D"/>
    <w:rsid w:val="00056316"/>
    <w:rsid w:val="000B6DF8"/>
    <w:rsid w:val="00190EAE"/>
    <w:rsid w:val="003003F4"/>
    <w:rsid w:val="00311CE2"/>
    <w:rsid w:val="00320B07"/>
    <w:rsid w:val="00334C73"/>
    <w:rsid w:val="003416B4"/>
    <w:rsid w:val="00387CFC"/>
    <w:rsid w:val="00455AB5"/>
    <w:rsid w:val="004655B3"/>
    <w:rsid w:val="00512128"/>
    <w:rsid w:val="00530B60"/>
    <w:rsid w:val="005B424B"/>
    <w:rsid w:val="005C4EE5"/>
    <w:rsid w:val="005D7888"/>
    <w:rsid w:val="005F566F"/>
    <w:rsid w:val="00646F57"/>
    <w:rsid w:val="006940DA"/>
    <w:rsid w:val="006C24C0"/>
    <w:rsid w:val="006F098B"/>
    <w:rsid w:val="00706EEA"/>
    <w:rsid w:val="00712935"/>
    <w:rsid w:val="007305F1"/>
    <w:rsid w:val="00865356"/>
    <w:rsid w:val="008A3145"/>
    <w:rsid w:val="008C2F6E"/>
    <w:rsid w:val="00912DF4"/>
    <w:rsid w:val="009206DE"/>
    <w:rsid w:val="0095520C"/>
    <w:rsid w:val="00963763"/>
    <w:rsid w:val="009721AF"/>
    <w:rsid w:val="0098455A"/>
    <w:rsid w:val="009A1AB0"/>
    <w:rsid w:val="009A458B"/>
    <w:rsid w:val="009E2CB7"/>
    <w:rsid w:val="00A153D3"/>
    <w:rsid w:val="00AB292C"/>
    <w:rsid w:val="00AB343E"/>
    <w:rsid w:val="00AB3858"/>
    <w:rsid w:val="00AE61CA"/>
    <w:rsid w:val="00AF7445"/>
    <w:rsid w:val="00B12B85"/>
    <w:rsid w:val="00B45E96"/>
    <w:rsid w:val="00B51BF9"/>
    <w:rsid w:val="00B70A5B"/>
    <w:rsid w:val="00B96A7F"/>
    <w:rsid w:val="00BB0187"/>
    <w:rsid w:val="00BB6999"/>
    <w:rsid w:val="00BD0278"/>
    <w:rsid w:val="00C75AAB"/>
    <w:rsid w:val="00C86E70"/>
    <w:rsid w:val="00D068E6"/>
    <w:rsid w:val="00D14ADD"/>
    <w:rsid w:val="00D41DA4"/>
    <w:rsid w:val="00D976D9"/>
    <w:rsid w:val="00DC443D"/>
    <w:rsid w:val="00DD5D4C"/>
    <w:rsid w:val="00E15221"/>
    <w:rsid w:val="00E44E46"/>
    <w:rsid w:val="00E650E4"/>
    <w:rsid w:val="00E677E6"/>
    <w:rsid w:val="00EA0097"/>
    <w:rsid w:val="00EB1A96"/>
    <w:rsid w:val="00ED69B1"/>
    <w:rsid w:val="00EE659B"/>
    <w:rsid w:val="00EF3589"/>
    <w:rsid w:val="00F06D9D"/>
    <w:rsid w:val="00F24629"/>
    <w:rsid w:val="00F37B88"/>
    <w:rsid w:val="00FA57D2"/>
    <w:rsid w:val="00FB5876"/>
    <w:rsid w:val="00FD1DD4"/>
    <w:rsid w:val="00FD55DE"/>
    <w:rsid w:val="00FE1831"/>
    <w:rsid w:val="17A93F9A"/>
    <w:rsid w:val="3252B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A3050"/>
  <w15:docId w15:val="{8588D298-162B-4FE4-A3F2-21FA47CD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1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4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03F4"/>
    <w:pPr>
      <w:tabs>
        <w:tab w:val="center" w:pos="4680"/>
        <w:tab w:val="right" w:pos="9360"/>
      </w:tabs>
    </w:pPr>
    <w:rPr>
      <w:rFonts w:ascii="Arial" w:eastAsiaTheme="minorHAnsi" w:hAnsi="Arial" w:cstheme="minorBid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003F4"/>
  </w:style>
  <w:style w:type="paragraph" w:styleId="Footer">
    <w:name w:val="footer"/>
    <w:basedOn w:val="Normal"/>
    <w:link w:val="FooterChar"/>
    <w:uiPriority w:val="99"/>
    <w:unhideWhenUsed/>
    <w:rsid w:val="003003F4"/>
    <w:pPr>
      <w:tabs>
        <w:tab w:val="center" w:pos="4680"/>
        <w:tab w:val="right" w:pos="9360"/>
      </w:tabs>
    </w:pPr>
    <w:rPr>
      <w:rFonts w:ascii="Arial" w:eastAsiaTheme="minorHAnsi" w:hAnsi="Arial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003F4"/>
  </w:style>
  <w:style w:type="paragraph" w:customStyle="1" w:styleId="ColorfulList-Accent11">
    <w:name w:val="Colorful List - Accent 11"/>
    <w:basedOn w:val="Normal"/>
    <w:autoRedefine/>
    <w:uiPriority w:val="34"/>
    <w:qFormat/>
    <w:rsid w:val="00190EAE"/>
    <w:pPr>
      <w:spacing w:before="120" w:after="120"/>
      <w:jc w:val="both"/>
    </w:pPr>
    <w:rPr>
      <w:rFonts w:ascii="Arial" w:hAnsi="Arial"/>
      <w:color w:val="FF0000"/>
      <w:sz w:val="22"/>
      <w:szCs w:val="22"/>
      <w:lang w:eastAsia="en-US"/>
    </w:rPr>
  </w:style>
  <w:style w:type="paragraph" w:customStyle="1" w:styleId="scriptor-listitemlistlist-48d9dbf5-4fb7-45a3-bc89-271f59f6fe905">
    <w:name w:val="scriptor-listitemlist!list-48d9dbf5-4fb7-45a3-bc89-271f59f6fe905"/>
    <w:basedOn w:val="Normal"/>
    <w:rsid w:val="000B6DF8"/>
    <w:pPr>
      <w:spacing w:after="160"/>
    </w:pPr>
  </w:style>
  <w:style w:type="paragraph" w:customStyle="1" w:styleId="scriptor-listitemlistlist-48d9dbf5-4fb7-45a3-bc89-271f59f6fe906">
    <w:name w:val="scriptor-listitemlist!list-48d9dbf5-4fb7-45a3-bc89-271f59f6fe906"/>
    <w:basedOn w:val="Normal"/>
    <w:rsid w:val="000B6DF8"/>
    <w:pPr>
      <w:spacing w:after="160"/>
    </w:pPr>
  </w:style>
  <w:style w:type="paragraph" w:customStyle="1" w:styleId="scriptor-listitemlistlist-48d9dbf5-4fb7-45a3-bc89-271f59f6fe907">
    <w:name w:val="scriptor-listitemlist!list-48d9dbf5-4fb7-45a3-bc89-271f59f6fe907"/>
    <w:basedOn w:val="Normal"/>
    <w:rsid w:val="000B6DF8"/>
    <w:pPr>
      <w:spacing w:after="160"/>
    </w:pPr>
  </w:style>
  <w:style w:type="paragraph" w:customStyle="1" w:styleId="scriptor-listitemlistlist-48d9dbf5-4fb7-45a3-bc89-271f59f6fe908">
    <w:name w:val="scriptor-listitemlist!list-48d9dbf5-4fb7-45a3-bc89-271f59f6fe908"/>
    <w:basedOn w:val="Normal"/>
    <w:rsid w:val="000B6DF8"/>
    <w:pPr>
      <w:spacing w:after="160"/>
    </w:pPr>
  </w:style>
  <w:style w:type="paragraph" w:customStyle="1" w:styleId="scriptor-listitemlistlist-48d9dbf5-4fb7-45a3-bc89-271f59f6fe909">
    <w:name w:val="scriptor-listitemlist!list-48d9dbf5-4fb7-45a3-bc89-271f59f6fe909"/>
    <w:basedOn w:val="Normal"/>
    <w:rsid w:val="000B6DF8"/>
    <w:pPr>
      <w:spacing w:after="160"/>
    </w:pPr>
  </w:style>
  <w:style w:type="paragraph" w:customStyle="1" w:styleId="scriptor-listitemlistlist-48d9dbf5-4fb7-45a3-bc89-271f59f6fe9012">
    <w:name w:val="scriptor-listitemlist!list-48d9dbf5-4fb7-45a3-bc89-271f59f6fe9012"/>
    <w:basedOn w:val="Normal"/>
    <w:rsid w:val="00BD0278"/>
    <w:pPr>
      <w:spacing w:after="160"/>
    </w:pPr>
  </w:style>
  <w:style w:type="paragraph" w:customStyle="1" w:styleId="scriptor-listitemlistlist-48d9dbf5-4fb7-45a3-bc89-271f59f6fe9013">
    <w:name w:val="scriptor-listitemlist!list-48d9dbf5-4fb7-45a3-bc89-271f59f6fe9013"/>
    <w:basedOn w:val="Normal"/>
    <w:rsid w:val="00BD0278"/>
    <w:pPr>
      <w:spacing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31B3BDEFB6DA45BFCA2E5BF7A72E02" ma:contentTypeVersion="14" ma:contentTypeDescription="Create a new document." ma:contentTypeScope="" ma:versionID="aac52cd21aa7132cbac287ef15f7f30a">
  <xsd:schema xmlns:xsd="http://www.w3.org/2001/XMLSchema" xmlns:xs="http://www.w3.org/2001/XMLSchema" xmlns:p="http://schemas.microsoft.com/office/2006/metadata/properties" xmlns:ns2="44e8ef8e-8b60-4e02-a399-281f677bc79c" xmlns:ns3="9bee8662-2db4-40a6-9d04-3ab3dc6ae06b" targetNamespace="http://schemas.microsoft.com/office/2006/metadata/properties" ma:root="true" ma:fieldsID="188c9955de862156ddb8ad905a8072c0" ns2:_="" ns3:_="">
    <xsd:import namespace="44e8ef8e-8b60-4e02-a399-281f677bc79c"/>
    <xsd:import namespace="9bee8662-2db4-40a6-9d04-3ab3dc6ae0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8ef8e-8b60-4e02-a399-281f677bc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f197d4-fff5-4b22-813c-afae20a1c6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ee8662-2db4-40a6-9d04-3ab3dc6ae06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ab5818f-8baa-47e8-b994-e33b8b9a97c0}" ma:internalName="TaxCatchAll" ma:showField="CatchAllData" ma:web="9bee8662-2db4-40a6-9d04-3ab3dc6ae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ee8662-2db4-40a6-9d04-3ab3dc6ae06b" xsi:nil="true"/>
    <lcf76f155ced4ddcb4097134ff3c332f xmlns="44e8ef8e-8b60-4e02-a399-281f677bc7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44A5E7B-79E2-41F0-954B-7FF68D5006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BE3A18-6F33-402C-B172-C1E02027E0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229B2D-CE4C-499A-B811-121875078C8D}"/>
</file>

<file path=customXml/itemProps4.xml><?xml version="1.0" encoding="utf-8"?>
<ds:datastoreItem xmlns:ds="http://schemas.openxmlformats.org/officeDocument/2006/customXml" ds:itemID="{7C9C104E-BA34-4581-A193-D1EB25BD169C}">
  <ds:schemaRefs>
    <ds:schemaRef ds:uri="http://schemas.microsoft.com/office/2006/metadata/properties"/>
    <ds:schemaRef ds:uri="http://schemas.microsoft.com/office/infopath/2007/PartnerControls"/>
    <ds:schemaRef ds:uri="031be753-cded-4cd4-ad41-102369fb1ee2"/>
    <ds:schemaRef ds:uri="4703f4ca-ce6a-4700-bf1c-3af471cc340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576</Words>
  <Characters>3289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Lawn</dc:creator>
  <cp:keywords/>
  <cp:lastModifiedBy>Louise Quinn</cp:lastModifiedBy>
  <cp:revision>7</cp:revision>
  <dcterms:created xsi:type="dcterms:W3CDTF">2026-04-23T23:34:00Z</dcterms:created>
  <dcterms:modified xsi:type="dcterms:W3CDTF">2026-04-23T15:37:00Z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0x0101007431B3BDEFB6DA45BFCA2E5BF7A72E02</vt:lpwstr>
  </property>
  <property fmtid="{D5CDD505-2E9C-101B-9397-08002B2CF9AE}" pid="3" name="MediaServiceImageTags">
    <vt:lpwstr/>
  </property>
</Properties>
</file>