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1642215</wp:posOffset>
            </wp:positionH>
            <wp:positionV relativeFrom="paragraph">
              <wp:posOffset>-333374</wp:posOffset>
            </wp:positionV>
            <wp:extent cx="2443269" cy="1520936"/>
            <wp:effectExtent b="0" l="0" r="0" t="0"/>
            <wp:wrapNone/>
            <wp:docPr descr="A close up of a logo&#10;&#10;Description automatically generated" id="5"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443269" cy="1520936"/>
                    </a:xfrm>
                    <a:prstGeom prst="rect"/>
                    <a:ln/>
                  </pic:spPr>
                </pic:pic>
              </a:graphicData>
            </a:graphic>
          </wp:anchor>
        </w:drawing>
      </w:r>
    </w:p>
    <w:p w:rsidR="00000000" w:rsidDel="00000000" w:rsidP="00000000" w:rsidRDefault="00000000" w:rsidRPr="00000000" w14:paraId="00000002">
      <w:pPr>
        <w:pageBreakBefore w:val="0"/>
        <w:rPr>
          <w:sz w:val="22"/>
          <w:szCs w:val="22"/>
        </w:rPr>
      </w:pPr>
      <w:r w:rsidDel="00000000" w:rsidR="00000000" w:rsidRPr="00000000">
        <w:rPr>
          <w:rtl w:val="0"/>
        </w:rPr>
      </w:r>
    </w:p>
    <w:p w:rsidR="00000000" w:rsidDel="00000000" w:rsidP="00000000" w:rsidRDefault="00000000" w:rsidRPr="00000000" w14:paraId="00000003">
      <w:pPr>
        <w:pageBreakBefore w:val="0"/>
        <w:rPr>
          <w:sz w:val="22"/>
          <w:szCs w:val="22"/>
        </w:rPr>
      </w:pPr>
      <w:r w:rsidDel="00000000" w:rsidR="00000000" w:rsidRPr="00000000">
        <w:rPr>
          <w:rtl w:val="0"/>
        </w:rPr>
      </w:r>
    </w:p>
    <w:p w:rsidR="00000000" w:rsidDel="00000000" w:rsidP="00000000" w:rsidRDefault="00000000" w:rsidRPr="00000000" w14:paraId="00000004">
      <w:pPr>
        <w:pageBreakBefore w:val="0"/>
        <w:rPr>
          <w:sz w:val="22"/>
          <w:szCs w:val="22"/>
        </w:rPr>
      </w:pPr>
      <w:r w:rsidDel="00000000" w:rsidR="00000000" w:rsidRPr="00000000">
        <w:rPr>
          <w:rtl w:val="0"/>
        </w:rPr>
      </w:r>
    </w:p>
    <w:p w:rsidR="00000000" w:rsidDel="00000000" w:rsidP="00000000" w:rsidRDefault="00000000" w:rsidRPr="00000000" w14:paraId="00000005">
      <w:pPr>
        <w:pageBreakBefore w:val="0"/>
        <w:rPr>
          <w:sz w:val="22"/>
          <w:szCs w:val="22"/>
        </w:rPr>
      </w:pPr>
      <w:r w:rsidDel="00000000" w:rsidR="00000000" w:rsidRPr="00000000">
        <w:rPr>
          <w:rtl w:val="0"/>
        </w:rPr>
      </w:r>
    </w:p>
    <w:p w:rsidR="00000000" w:rsidDel="00000000" w:rsidP="00000000" w:rsidRDefault="00000000" w:rsidRPr="00000000" w14:paraId="00000006">
      <w:pPr>
        <w:pageBreakBefore w:val="0"/>
        <w:rPr>
          <w:sz w:val="22"/>
          <w:szCs w:val="22"/>
        </w:rPr>
      </w:pPr>
      <w:r w:rsidDel="00000000" w:rsidR="00000000" w:rsidRPr="00000000">
        <w:rPr>
          <w:rtl w:val="0"/>
        </w:rPr>
      </w:r>
    </w:p>
    <w:p w:rsidR="00000000" w:rsidDel="00000000" w:rsidP="00000000" w:rsidRDefault="00000000" w:rsidRPr="00000000" w14:paraId="00000007">
      <w:pPr>
        <w:pageBreakBefore w:val="0"/>
        <w:rPr>
          <w:sz w:val="22"/>
          <w:szCs w:val="22"/>
        </w:rPr>
      </w:pPr>
      <w:r w:rsidDel="00000000" w:rsidR="00000000" w:rsidRPr="00000000">
        <w:rPr>
          <w:rtl w:val="0"/>
        </w:rPr>
      </w:r>
    </w:p>
    <w:p w:rsidR="00000000" w:rsidDel="00000000" w:rsidP="00000000" w:rsidRDefault="00000000" w:rsidRPr="00000000" w14:paraId="00000008">
      <w:pPr>
        <w:pageBreakBefore w:val="0"/>
        <w:rPr>
          <w:sz w:val="22"/>
          <w:szCs w:val="22"/>
        </w:rPr>
      </w:pPr>
      <w:r w:rsidDel="00000000" w:rsidR="00000000" w:rsidRPr="00000000">
        <w:rPr>
          <w:rtl w:val="0"/>
        </w:rPr>
      </w:r>
    </w:p>
    <w:p w:rsidR="00000000" w:rsidDel="00000000" w:rsidP="00000000" w:rsidRDefault="00000000" w:rsidRPr="00000000" w14:paraId="00000009">
      <w:pPr>
        <w:pageBreakBefore w:val="0"/>
        <w:rPr>
          <w:b w:val="1"/>
          <w:bCs w:val="1"/>
          <w:color w:val="a18c39"/>
          <w:sz w:val="22"/>
          <w:szCs w:val="22"/>
        </w:rPr>
      </w:pPr>
      <w:r w:rsidDel="00000000" w:rsidR="00000000" w:rsidRPr="00000000">
        <w:rPr>
          <w:rtl w:val="0"/>
        </w:rPr>
      </w:r>
    </w:p>
    <w:p w:rsidR="00000000" w:rsidDel="00000000" w:rsidP="00000000" w:rsidRDefault="00000000" w:rsidRPr="00000000" w14:paraId="0000000A">
      <w:pPr>
        <w:pageBreakBefore w:val="0"/>
        <w:jc w:val="center"/>
        <w:rPr>
          <w:b w:val="1"/>
          <w:bCs w:val="1"/>
          <w:color w:val="a18c39"/>
          <w:sz w:val="36"/>
          <w:szCs w:val="36"/>
        </w:rPr>
      </w:pPr>
      <w:r w:rsidDel="00000000" w:rsidR="00000000" w:rsidRPr="00000000">
        <w:rPr>
          <w:b w:val="1"/>
          <w:bCs w:val="1"/>
          <w:color w:val="a18c39"/>
          <w:sz w:val="36"/>
          <w:szCs w:val="36"/>
          <w:rtl w:val="0"/>
        </w:rPr>
        <w:t xml:space="preserve">JOB DESCRIPTION</w:t>
      </w:r>
    </w:p>
    <w:p w:rsidR="00000000" w:rsidDel="00000000" w:rsidP="00000000" w:rsidRDefault="00000000" w:rsidRPr="00000000" w14:paraId="0000000B">
      <w:pPr>
        <w:pageBreakBefore w:val="0"/>
        <w:jc w:val="center"/>
        <w:rPr>
          <w:b w:val="1"/>
          <w:bCs w:val="1"/>
          <w:color w:val="a18c39"/>
          <w:sz w:val="36"/>
          <w:szCs w:val="36"/>
        </w:rPr>
      </w:pPr>
      <w:r w:rsidDel="00000000" w:rsidR="00000000" w:rsidRPr="00000000">
        <w:rPr>
          <w:rtl w:val="0"/>
        </w:rPr>
      </w:r>
    </w:p>
    <w:p w:rsidR="00000000" w:rsidDel="00000000" w:rsidP="00000000" w:rsidRDefault="00000000" w:rsidRPr="00000000" w14:paraId="0000000C">
      <w:pPr>
        <w:pageBreakBefore w:val="0"/>
        <w:jc w:val="center"/>
        <w:rPr>
          <w:b w:val="1"/>
          <w:bCs w:val="1"/>
          <w:color w:val="a18c39"/>
          <w:sz w:val="36"/>
          <w:szCs w:val="36"/>
        </w:rPr>
      </w:pPr>
      <w:r w:rsidDel="00000000" w:rsidR="00000000" w:rsidRPr="00000000">
        <w:rPr>
          <w:b w:val="1"/>
          <w:bCs w:val="1"/>
          <w:color w:val="a18c39"/>
          <w:sz w:val="36"/>
          <w:szCs w:val="36"/>
          <w:rtl w:val="0"/>
        </w:rPr>
        <w:t xml:space="preserve">Assistant Site Manager</w:t>
      </w:r>
    </w:p>
    <w:p w:rsidR="00000000" w:rsidDel="00000000" w:rsidP="00000000" w:rsidRDefault="00000000" w:rsidRPr="00000000" w14:paraId="0000000D">
      <w:pPr>
        <w:pageBreakBefore w:val="0"/>
        <w:rPr>
          <w:b w:val="1"/>
          <w:bCs w:val="1"/>
          <w:color w:val="a18c39"/>
          <w:sz w:val="22"/>
          <w:szCs w:val="22"/>
        </w:rPr>
      </w:pPr>
      <w:r w:rsidDel="00000000" w:rsidR="00000000" w:rsidRPr="00000000">
        <w:rPr>
          <w:rtl w:val="0"/>
        </w:rPr>
      </w:r>
    </w:p>
    <w:p w:rsidR="00000000" w:rsidDel="00000000" w:rsidP="00000000" w:rsidRDefault="00000000" w:rsidRPr="00000000" w14:paraId="0000000E">
      <w:pPr>
        <w:pageBreakBefore w:val="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tbl>
      <w:tblPr>
        <w:tblStyle w:val="Table1"/>
        <w:tblW w:w="901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2"/>
        <w:gridCol w:w="908"/>
        <w:gridCol w:w="1701"/>
        <w:gridCol w:w="992"/>
        <w:gridCol w:w="1418"/>
        <w:gridCol w:w="2494"/>
        <w:tblGridChange w:id="0">
          <w:tblGrid>
            <w:gridCol w:w="1502"/>
            <w:gridCol w:w="908"/>
            <w:gridCol w:w="1701"/>
            <w:gridCol w:w="992"/>
            <w:gridCol w:w="1418"/>
            <w:gridCol w:w="2494"/>
          </w:tblGrid>
        </w:tblGridChange>
      </w:tblGrid>
      <w:tr>
        <w:trPr>
          <w:cantSplit w:val="0"/>
          <w:trHeight w:val="470" w:hRule="atLeast"/>
          <w:tblHeader w:val="0"/>
        </w:trPr>
        <w:tc>
          <w:tcPr>
            <w:gridSpan w:val="2"/>
            <w:vAlign w:val="center"/>
          </w:tcPr>
          <w:p w:rsidR="00000000" w:rsidDel="00000000" w:rsidP="00000000" w:rsidRDefault="00000000" w:rsidRPr="00000000" w14:paraId="00000010">
            <w:pPr>
              <w:pageBreakBefore w:val="0"/>
              <w:tabs>
                <w:tab w:val="left" w:leader="none" w:pos="180"/>
              </w:tabs>
              <w:rPr>
                <w:b w:val="1"/>
                <w:bCs w:val="1"/>
                <w:color w:val="a18c39"/>
                <w:sz w:val="22"/>
                <w:szCs w:val="22"/>
              </w:rPr>
            </w:pPr>
            <w:r w:rsidDel="00000000" w:rsidR="00000000" w:rsidRPr="00000000">
              <w:rPr>
                <w:b w:val="1"/>
                <w:bCs w:val="1"/>
                <w:color w:val="a18c39"/>
                <w:sz w:val="22"/>
                <w:szCs w:val="22"/>
                <w:rtl w:val="0"/>
              </w:rPr>
              <w:t xml:space="preserve">Job Title</w:t>
            </w:r>
          </w:p>
        </w:tc>
        <w:tc>
          <w:tcPr>
            <w:gridSpan w:val="4"/>
            <w:vAlign w:val="center"/>
          </w:tcPr>
          <w:p w:rsidR="00000000" w:rsidDel="00000000" w:rsidP="00000000" w:rsidRDefault="00000000" w:rsidRPr="00000000" w14:paraId="00000012">
            <w:pPr>
              <w:pageBreakBefore w:val="0"/>
              <w:tabs>
                <w:tab w:val="left" w:leader="none" w:pos="180"/>
              </w:tabs>
              <w:rPr>
                <w:color w:val="000000"/>
                <w:sz w:val="22"/>
                <w:szCs w:val="22"/>
              </w:rPr>
            </w:pPr>
            <w:r w:rsidDel="00000000" w:rsidR="00000000" w:rsidRPr="00000000">
              <w:rPr>
                <w:color w:val="000000"/>
                <w:sz w:val="22"/>
                <w:szCs w:val="22"/>
                <w:rtl w:val="0"/>
              </w:rPr>
              <w:t xml:space="preserve">Assistant Site Manager</w:t>
            </w:r>
          </w:p>
        </w:tc>
      </w:tr>
      <w:tr>
        <w:trPr>
          <w:cantSplit w:val="0"/>
          <w:trHeight w:val="470" w:hRule="atLeast"/>
          <w:tblHeader w:val="0"/>
        </w:trPr>
        <w:tc>
          <w:tcPr>
            <w:gridSpan w:val="2"/>
            <w:vAlign w:val="center"/>
          </w:tcPr>
          <w:p w:rsidR="00000000" w:rsidDel="00000000" w:rsidP="00000000" w:rsidRDefault="00000000" w:rsidRPr="00000000" w14:paraId="00000016">
            <w:pPr>
              <w:pageBreakBefore w:val="0"/>
              <w:tabs>
                <w:tab w:val="left" w:leader="none" w:pos="180"/>
              </w:tabs>
              <w:rPr>
                <w:b w:val="1"/>
                <w:bCs w:val="1"/>
                <w:color w:val="a18c39"/>
                <w:sz w:val="22"/>
                <w:szCs w:val="22"/>
              </w:rPr>
            </w:pPr>
            <w:r w:rsidDel="00000000" w:rsidR="00000000" w:rsidRPr="00000000">
              <w:rPr>
                <w:b w:val="1"/>
                <w:bCs w:val="1"/>
                <w:color w:val="a18c39"/>
                <w:sz w:val="22"/>
                <w:szCs w:val="22"/>
                <w:rtl w:val="0"/>
              </w:rPr>
              <w:t xml:space="preserve">Reporting To:</w:t>
            </w:r>
          </w:p>
        </w:tc>
        <w:tc>
          <w:tcPr>
            <w:gridSpan w:val="4"/>
            <w:vAlign w:val="center"/>
          </w:tcPr>
          <w:p w:rsidR="00000000" w:rsidDel="00000000" w:rsidP="00000000" w:rsidRDefault="00000000" w:rsidRPr="00000000" w14:paraId="00000018">
            <w:pPr>
              <w:pageBreakBefore w:val="0"/>
              <w:tabs>
                <w:tab w:val="left" w:leader="none" w:pos="180"/>
              </w:tabs>
              <w:rPr>
                <w:color w:val="000000"/>
                <w:sz w:val="22"/>
                <w:szCs w:val="22"/>
              </w:rPr>
            </w:pPr>
            <w:r w:rsidDel="00000000" w:rsidR="00000000" w:rsidRPr="00000000">
              <w:rPr>
                <w:color w:val="000000"/>
                <w:sz w:val="22"/>
                <w:szCs w:val="22"/>
                <w:rtl w:val="0"/>
              </w:rPr>
              <w:t xml:space="preserve">Site Manager</w:t>
            </w:r>
          </w:p>
        </w:tc>
      </w:tr>
      <w:tr>
        <w:trPr>
          <w:cantSplit w:val="0"/>
          <w:trHeight w:val="582" w:hRule="atLeast"/>
          <w:tblHeader w:val="0"/>
        </w:trPr>
        <w:tc>
          <w:tcPr>
            <w:gridSpan w:val="2"/>
            <w:vAlign w:val="center"/>
          </w:tcPr>
          <w:p w:rsidR="00000000" w:rsidDel="00000000" w:rsidP="00000000" w:rsidRDefault="00000000" w:rsidRPr="00000000" w14:paraId="0000001C">
            <w:pPr>
              <w:pageBreakBefore w:val="0"/>
              <w:tabs>
                <w:tab w:val="left" w:leader="none" w:pos="180"/>
              </w:tabs>
              <w:rPr>
                <w:b w:val="1"/>
                <w:bCs w:val="1"/>
                <w:color w:val="a18c39"/>
                <w:sz w:val="22"/>
                <w:szCs w:val="22"/>
              </w:rPr>
            </w:pPr>
            <w:r w:rsidDel="00000000" w:rsidR="00000000" w:rsidRPr="00000000">
              <w:rPr>
                <w:b w:val="1"/>
                <w:bCs w:val="1"/>
                <w:color w:val="a18c39"/>
                <w:sz w:val="22"/>
                <w:szCs w:val="22"/>
                <w:rtl w:val="0"/>
              </w:rPr>
              <w:t xml:space="preserve">Line Management:</w:t>
            </w:r>
          </w:p>
        </w:tc>
        <w:tc>
          <w:tcPr>
            <w:gridSpan w:val="4"/>
            <w:vAlign w:val="center"/>
          </w:tcPr>
          <w:p w:rsidR="00000000" w:rsidDel="00000000" w:rsidP="00000000" w:rsidRDefault="00000000" w:rsidRPr="00000000" w14:paraId="0000001E">
            <w:pPr>
              <w:pageBreakBefore w:val="0"/>
              <w:tabs>
                <w:tab w:val="left" w:leader="none" w:pos="180"/>
              </w:tabs>
              <w:rPr>
                <w:color w:val="000000"/>
                <w:sz w:val="22"/>
                <w:szCs w:val="22"/>
              </w:rPr>
            </w:pPr>
            <w:r w:rsidDel="00000000" w:rsidR="00000000" w:rsidRPr="00000000">
              <w:rPr>
                <w:color w:val="000000"/>
                <w:sz w:val="22"/>
                <w:szCs w:val="22"/>
                <w:rtl w:val="0"/>
              </w:rPr>
              <w:t xml:space="preserve">Not applicable</w:t>
            </w:r>
          </w:p>
        </w:tc>
      </w:tr>
      <w:tr>
        <w:trPr>
          <w:cantSplit w:val="0"/>
          <w:trHeight w:val="470" w:hRule="atLeast"/>
          <w:tblHeader w:val="0"/>
        </w:trPr>
        <w:tc>
          <w:tcPr>
            <w:gridSpan w:val="2"/>
            <w:vAlign w:val="center"/>
          </w:tcPr>
          <w:p w:rsidR="00000000" w:rsidDel="00000000" w:rsidP="00000000" w:rsidRDefault="00000000" w:rsidRPr="00000000" w14:paraId="00000022">
            <w:pPr>
              <w:pageBreakBefore w:val="0"/>
              <w:tabs>
                <w:tab w:val="left" w:leader="none" w:pos="180"/>
              </w:tabs>
              <w:rPr>
                <w:b w:val="1"/>
                <w:bCs w:val="1"/>
                <w:color w:val="a18c39"/>
                <w:sz w:val="22"/>
                <w:szCs w:val="22"/>
              </w:rPr>
            </w:pPr>
            <w:r w:rsidDel="00000000" w:rsidR="00000000" w:rsidRPr="00000000">
              <w:rPr>
                <w:b w:val="1"/>
                <w:bCs w:val="1"/>
                <w:color w:val="a18c39"/>
                <w:sz w:val="22"/>
                <w:szCs w:val="22"/>
                <w:rtl w:val="0"/>
              </w:rPr>
              <w:t xml:space="preserve">Salary Grade</w:t>
            </w:r>
          </w:p>
        </w:tc>
        <w:tc>
          <w:tcPr>
            <w:vAlign w:val="center"/>
          </w:tcPr>
          <w:p w:rsidR="00000000" w:rsidDel="00000000" w:rsidP="00000000" w:rsidRDefault="00000000" w:rsidRPr="00000000" w14:paraId="00000024">
            <w:pPr>
              <w:pageBreakBefore w:val="0"/>
              <w:tabs>
                <w:tab w:val="left" w:leader="none" w:pos="180"/>
              </w:tabs>
              <w:rPr>
                <w:color w:val="000000"/>
                <w:sz w:val="22"/>
                <w:szCs w:val="22"/>
              </w:rPr>
            </w:pPr>
            <w:r w:rsidDel="00000000" w:rsidR="00000000" w:rsidRPr="00000000">
              <w:rPr>
                <w:sz w:val="22"/>
                <w:szCs w:val="22"/>
                <w:rtl w:val="0"/>
              </w:rPr>
              <w:t xml:space="preserve">6</w:t>
            </w:r>
            <w:r w:rsidDel="00000000" w:rsidR="00000000" w:rsidRPr="00000000">
              <w:rPr>
                <w:rtl w:val="0"/>
              </w:rPr>
            </w:r>
          </w:p>
        </w:tc>
        <w:tc>
          <w:tcPr>
            <w:gridSpan w:val="2"/>
            <w:vAlign w:val="center"/>
          </w:tcPr>
          <w:p w:rsidR="00000000" w:rsidDel="00000000" w:rsidP="00000000" w:rsidRDefault="00000000" w:rsidRPr="00000000" w14:paraId="00000025">
            <w:pPr>
              <w:pageBreakBefore w:val="0"/>
              <w:tabs>
                <w:tab w:val="left" w:leader="none" w:pos="180"/>
              </w:tabs>
              <w:rPr>
                <w:b w:val="1"/>
                <w:bCs w:val="1"/>
                <w:color w:val="a18c39"/>
                <w:sz w:val="22"/>
                <w:szCs w:val="22"/>
              </w:rPr>
            </w:pPr>
            <w:r w:rsidDel="00000000" w:rsidR="00000000" w:rsidRPr="00000000">
              <w:rPr>
                <w:b w:val="1"/>
                <w:bCs w:val="1"/>
                <w:color w:val="a18c39"/>
                <w:sz w:val="22"/>
                <w:szCs w:val="22"/>
                <w:rtl w:val="0"/>
              </w:rPr>
              <w:t xml:space="preserve">Point</w:t>
            </w:r>
          </w:p>
        </w:tc>
        <w:tc>
          <w:tcPr>
            <w:vAlign w:val="center"/>
          </w:tcPr>
          <w:p w:rsidR="00000000" w:rsidDel="00000000" w:rsidP="00000000" w:rsidRDefault="00000000" w:rsidRPr="00000000" w14:paraId="00000027">
            <w:pPr>
              <w:pageBreakBefore w:val="0"/>
              <w:tabs>
                <w:tab w:val="left" w:leader="none" w:pos="180"/>
              </w:tabs>
              <w:rPr>
                <w:color w:val="000000"/>
                <w:sz w:val="22"/>
                <w:szCs w:val="22"/>
              </w:rPr>
            </w:pPr>
            <w:r w:rsidDel="00000000" w:rsidR="00000000" w:rsidRPr="00000000">
              <w:rPr>
                <w:sz w:val="22"/>
                <w:szCs w:val="22"/>
                <w:rtl w:val="0"/>
              </w:rPr>
              <w:t xml:space="preserve">8-13</w:t>
            </w:r>
            <w:r w:rsidDel="00000000" w:rsidR="00000000" w:rsidRPr="00000000">
              <w:rPr>
                <w:rtl w:val="0"/>
              </w:rPr>
            </w:r>
          </w:p>
        </w:tc>
      </w:tr>
      <w:tr>
        <w:trPr>
          <w:cantSplit w:val="0"/>
          <w:trHeight w:val="470" w:hRule="atLeast"/>
          <w:tblHeader w:val="0"/>
        </w:trPr>
        <w:tc>
          <w:tcPr>
            <w:vAlign w:val="center"/>
          </w:tcPr>
          <w:p w:rsidR="00000000" w:rsidDel="00000000" w:rsidP="00000000" w:rsidRDefault="00000000" w:rsidRPr="00000000" w14:paraId="00000028">
            <w:pPr>
              <w:pageBreakBefore w:val="0"/>
              <w:tabs>
                <w:tab w:val="left" w:leader="none" w:pos="180"/>
              </w:tabs>
              <w:rPr>
                <w:color w:val="000000"/>
                <w:sz w:val="22"/>
                <w:szCs w:val="22"/>
              </w:rPr>
            </w:pPr>
            <w:r w:rsidDel="00000000" w:rsidR="00000000" w:rsidRPr="00000000">
              <w:rPr>
                <w:b w:val="1"/>
                <w:bCs w:val="1"/>
                <w:color w:val="a18c39"/>
                <w:sz w:val="22"/>
                <w:szCs w:val="22"/>
                <w:rtl w:val="0"/>
              </w:rPr>
              <w:t xml:space="preserve">Hours per week</w:t>
            </w:r>
            <w:r w:rsidDel="00000000" w:rsidR="00000000" w:rsidRPr="00000000">
              <w:rPr>
                <w:rtl w:val="0"/>
              </w:rPr>
            </w:r>
          </w:p>
        </w:tc>
        <w:tc>
          <w:tcPr>
            <w:vAlign w:val="center"/>
          </w:tcPr>
          <w:p w:rsidR="00000000" w:rsidDel="00000000" w:rsidP="00000000" w:rsidRDefault="00000000" w:rsidRPr="00000000" w14:paraId="00000029">
            <w:pPr>
              <w:pageBreakBefore w:val="0"/>
              <w:tabs>
                <w:tab w:val="left" w:leader="none" w:pos="180"/>
              </w:tabs>
              <w:rPr>
                <w:color w:val="000000"/>
                <w:sz w:val="22"/>
                <w:szCs w:val="22"/>
              </w:rPr>
            </w:pPr>
            <w:r w:rsidDel="00000000" w:rsidR="00000000" w:rsidRPr="00000000">
              <w:rPr>
                <w:color w:val="000000"/>
                <w:sz w:val="22"/>
                <w:szCs w:val="22"/>
                <w:rtl w:val="0"/>
              </w:rPr>
              <w:t xml:space="preserve">37</w:t>
            </w:r>
          </w:p>
        </w:tc>
        <w:tc>
          <w:tcPr>
            <w:vAlign w:val="center"/>
          </w:tcPr>
          <w:p w:rsidR="00000000" w:rsidDel="00000000" w:rsidP="00000000" w:rsidRDefault="00000000" w:rsidRPr="00000000" w14:paraId="0000002A">
            <w:pPr>
              <w:pageBreakBefore w:val="0"/>
              <w:tabs>
                <w:tab w:val="left" w:leader="none" w:pos="180"/>
              </w:tabs>
              <w:rPr>
                <w:b w:val="1"/>
                <w:bCs w:val="1"/>
                <w:color w:val="a18c39"/>
                <w:sz w:val="22"/>
                <w:szCs w:val="22"/>
              </w:rPr>
            </w:pPr>
            <w:r w:rsidDel="00000000" w:rsidR="00000000" w:rsidRPr="00000000">
              <w:rPr>
                <w:b w:val="1"/>
                <w:bCs w:val="1"/>
                <w:color w:val="a18c39"/>
                <w:sz w:val="22"/>
                <w:szCs w:val="22"/>
                <w:rtl w:val="0"/>
              </w:rPr>
              <w:t xml:space="preserve">Working weeks per year</w:t>
            </w:r>
          </w:p>
        </w:tc>
        <w:tc>
          <w:tcPr>
            <w:vAlign w:val="center"/>
          </w:tcPr>
          <w:p w:rsidR="00000000" w:rsidDel="00000000" w:rsidP="00000000" w:rsidRDefault="00000000" w:rsidRPr="00000000" w14:paraId="0000002B">
            <w:pPr>
              <w:pageBreakBefore w:val="0"/>
              <w:tabs>
                <w:tab w:val="left" w:leader="none" w:pos="180"/>
              </w:tabs>
              <w:rPr>
                <w:color w:val="000000"/>
                <w:sz w:val="22"/>
                <w:szCs w:val="22"/>
              </w:rPr>
            </w:pPr>
            <w:r w:rsidDel="00000000" w:rsidR="00000000" w:rsidRPr="00000000">
              <w:rPr>
                <w:color w:val="000000"/>
                <w:sz w:val="22"/>
                <w:szCs w:val="22"/>
                <w:rtl w:val="0"/>
              </w:rPr>
              <w:t xml:space="preserve">52</w:t>
            </w:r>
          </w:p>
        </w:tc>
        <w:tc>
          <w:tcPr>
            <w:vAlign w:val="center"/>
          </w:tcPr>
          <w:p w:rsidR="00000000" w:rsidDel="00000000" w:rsidP="00000000" w:rsidRDefault="00000000" w:rsidRPr="00000000" w14:paraId="0000002C">
            <w:pPr>
              <w:pageBreakBefore w:val="0"/>
              <w:tabs>
                <w:tab w:val="left" w:leader="none" w:pos="180"/>
              </w:tabs>
              <w:rPr>
                <w:color w:val="000000"/>
                <w:sz w:val="22"/>
                <w:szCs w:val="22"/>
              </w:rPr>
            </w:pPr>
            <w:r w:rsidDel="00000000" w:rsidR="00000000" w:rsidRPr="00000000">
              <w:rPr>
                <w:b w:val="1"/>
                <w:bCs w:val="1"/>
                <w:color w:val="a18c39"/>
                <w:sz w:val="22"/>
                <w:szCs w:val="22"/>
                <w:rtl w:val="0"/>
              </w:rPr>
              <w:t xml:space="preserve">Hours of work</w:t>
            </w:r>
            <w:r w:rsidDel="00000000" w:rsidR="00000000" w:rsidRPr="00000000">
              <w:rPr>
                <w:rtl w:val="0"/>
              </w:rPr>
            </w:r>
          </w:p>
        </w:tc>
        <w:tc>
          <w:tcPr>
            <w:vAlign w:val="center"/>
          </w:tcPr>
          <w:p w:rsidR="00000000" w:rsidDel="00000000" w:rsidP="00000000" w:rsidRDefault="00000000" w:rsidRPr="00000000" w14:paraId="0000002D">
            <w:pPr>
              <w:pageBreakBefore w:val="0"/>
              <w:rPr>
                <w:color w:val="000000"/>
                <w:sz w:val="22"/>
                <w:szCs w:val="22"/>
              </w:rPr>
            </w:pPr>
            <w:r w:rsidDel="00000000" w:rsidR="00000000" w:rsidRPr="00000000">
              <w:rPr>
                <w:sz w:val="22"/>
                <w:szCs w:val="22"/>
                <w:rtl w:val="0"/>
              </w:rPr>
              <w:t xml:space="preserve">To be agreed with successful candidate</w:t>
            </w:r>
            <w:r w:rsidDel="00000000" w:rsidR="00000000" w:rsidRPr="00000000">
              <w:rPr>
                <w:rtl w:val="0"/>
              </w:rPr>
            </w:r>
          </w:p>
        </w:tc>
      </w:tr>
    </w:tbl>
    <w:p w:rsidR="00000000" w:rsidDel="00000000" w:rsidP="00000000" w:rsidRDefault="00000000" w:rsidRPr="00000000" w14:paraId="0000002E">
      <w:pPr>
        <w:pageBreakBefore w:val="0"/>
        <w:tabs>
          <w:tab w:val="left" w:leader="none" w:pos="180"/>
        </w:tabs>
        <w:ind w:left="567" w:firstLine="0"/>
        <w:jc w:val="both"/>
        <w:rPr>
          <w:b w:val="1"/>
          <w:bCs w:val="1"/>
          <w:color w:val="a18c39"/>
          <w:sz w:val="22"/>
          <w:szCs w:val="22"/>
        </w:rPr>
      </w:pPr>
      <w:r w:rsidDel="00000000" w:rsidR="00000000" w:rsidRPr="00000000">
        <w:rPr>
          <w:rtl w:val="0"/>
        </w:rPr>
      </w:r>
    </w:p>
    <w:p w:rsidR="00000000" w:rsidDel="00000000" w:rsidP="00000000" w:rsidRDefault="00000000" w:rsidRPr="00000000" w14:paraId="0000002F">
      <w:pPr>
        <w:pageBreakBefore w:val="0"/>
        <w:tabs>
          <w:tab w:val="left" w:leader="none" w:pos="180"/>
        </w:tabs>
        <w:ind w:left="567" w:hanging="567"/>
        <w:jc w:val="both"/>
        <w:rPr>
          <w:rFonts w:ascii="Calibri" w:cs="Calibri" w:eastAsia="Calibri" w:hAnsi="Calibri"/>
          <w:b w:val="1"/>
          <w:bCs w:val="1"/>
          <w:color w:val="a18c39"/>
          <w:sz w:val="22"/>
          <w:szCs w:val="22"/>
        </w:rPr>
      </w:pPr>
      <w:r w:rsidDel="00000000" w:rsidR="00000000" w:rsidRPr="00000000">
        <w:rPr>
          <w:rFonts w:ascii="Calibri" w:cs="Calibri" w:eastAsia="Calibri" w:hAnsi="Calibri"/>
          <w:b w:val="1"/>
          <w:bCs w:val="1"/>
          <w:color w:val="a18c39"/>
          <w:sz w:val="22"/>
          <w:szCs w:val="22"/>
          <w:rtl w:val="0"/>
        </w:rPr>
        <w:t xml:space="preserve">JOB PURPOSE</w:t>
      </w:r>
    </w:p>
    <w:p w:rsidR="00000000" w:rsidDel="00000000" w:rsidP="00000000" w:rsidRDefault="00000000" w:rsidRPr="00000000" w14:paraId="00000030">
      <w:pPr>
        <w:pageBreakBefore w:val="0"/>
        <w:tabs>
          <w:tab w:val="left" w:leader="none" w:pos="180"/>
        </w:tabs>
        <w:jc w:val="both"/>
        <w:rPr>
          <w:sz w:val="22"/>
          <w:szCs w:val="22"/>
        </w:rPr>
      </w:pPr>
      <w:r w:rsidDel="00000000" w:rsidR="00000000" w:rsidRPr="00000000">
        <w:rPr>
          <w:color w:val="000000"/>
          <w:sz w:val="22"/>
          <w:szCs w:val="22"/>
          <w:rtl w:val="0"/>
        </w:rPr>
        <w:t xml:space="preserve">The post holder </w:t>
      </w:r>
      <w:r w:rsidDel="00000000" w:rsidR="00000000" w:rsidRPr="00000000">
        <w:rPr>
          <w:sz w:val="22"/>
          <w:szCs w:val="22"/>
          <w:rtl w:val="0"/>
        </w:rPr>
        <w:t xml:space="preserve">will be </w:t>
      </w:r>
      <w:r w:rsidDel="00000000" w:rsidR="00000000" w:rsidRPr="00000000">
        <w:rPr>
          <w:color w:val="000000"/>
          <w:sz w:val="22"/>
          <w:szCs w:val="22"/>
          <w:rtl w:val="0"/>
        </w:rPr>
        <w:t xml:space="preserve">a vital member of the Site Team t</w:t>
      </w:r>
      <w:r w:rsidDel="00000000" w:rsidR="00000000" w:rsidRPr="00000000">
        <w:rPr>
          <w:sz w:val="22"/>
          <w:szCs w:val="22"/>
          <w:rtl w:val="0"/>
        </w:rPr>
        <w:t xml:space="preserve">hat currently consists</w:t>
      </w:r>
      <w:r w:rsidDel="00000000" w:rsidR="00000000" w:rsidRPr="00000000">
        <w:rPr>
          <w:color w:val="000000"/>
          <w:sz w:val="22"/>
          <w:szCs w:val="22"/>
          <w:rtl w:val="0"/>
        </w:rPr>
        <w:t xml:space="preserve"> of </w:t>
      </w:r>
      <w:r w:rsidDel="00000000" w:rsidR="00000000" w:rsidRPr="00000000">
        <w:rPr>
          <w:sz w:val="22"/>
          <w:szCs w:val="22"/>
          <w:rtl w:val="0"/>
        </w:rPr>
        <w:t xml:space="preserve">a</w:t>
      </w:r>
      <w:r w:rsidDel="00000000" w:rsidR="00000000" w:rsidRPr="00000000">
        <w:rPr>
          <w:color w:val="000000"/>
          <w:sz w:val="22"/>
          <w:szCs w:val="22"/>
          <w:rtl w:val="0"/>
        </w:rPr>
        <w:t xml:space="preserve"> Site Manager and</w:t>
      </w:r>
      <w:r w:rsidDel="00000000" w:rsidR="00000000" w:rsidRPr="00000000">
        <w:rPr>
          <w:sz w:val="22"/>
          <w:szCs w:val="22"/>
          <w:rtl w:val="0"/>
        </w:rPr>
        <w:t xml:space="preserve"> a </w:t>
      </w:r>
      <w:r w:rsidDel="00000000" w:rsidR="00000000" w:rsidRPr="00000000">
        <w:rPr>
          <w:color w:val="000000"/>
          <w:sz w:val="22"/>
          <w:szCs w:val="22"/>
          <w:rtl w:val="0"/>
        </w:rPr>
        <w:t xml:space="preserve">full time Caretaker. This important role will </w:t>
      </w:r>
      <w:r w:rsidDel="00000000" w:rsidR="00000000" w:rsidRPr="00000000">
        <w:rPr>
          <w:color w:val="001d35"/>
          <w:sz w:val="22"/>
          <w:szCs w:val="22"/>
          <w:highlight w:val="white"/>
          <w:rtl w:val="0"/>
        </w:rPr>
        <w:t xml:space="preserve">support the site manager in ensuring the school buildings, grounds, and vehicles are safe, secure, and well-maintained</w:t>
      </w:r>
      <w:r w:rsidDel="00000000" w:rsidR="00000000" w:rsidRPr="00000000">
        <w:rPr>
          <w:color w:val="0a0a0a"/>
          <w:sz w:val="22"/>
          <w:szCs w:val="22"/>
          <w:highlight w:val="white"/>
          <w:rtl w:val="0"/>
        </w:rPr>
        <w:t xml:space="preserve">. They conduct daily facility checks, manage site security (locking/unlocking), perform maintenance, and ensure compliance with health and safety regulations to provide a conducive environment for learning.</w:t>
      </w:r>
      <w:r w:rsidDel="00000000" w:rsidR="00000000" w:rsidRPr="00000000">
        <w:rPr>
          <w:rtl w:val="0"/>
        </w:rPr>
      </w:r>
    </w:p>
    <w:p w:rsidR="00000000" w:rsidDel="00000000" w:rsidP="00000000" w:rsidRDefault="00000000" w:rsidRPr="00000000" w14:paraId="00000031">
      <w:pPr>
        <w:pageBreakBefore w:val="0"/>
        <w:tabs>
          <w:tab w:val="left" w:leader="none" w:pos="180"/>
        </w:tabs>
        <w:jc w:val="both"/>
        <w:rPr>
          <w:sz w:val="22"/>
          <w:szCs w:val="22"/>
        </w:rPr>
      </w:pPr>
      <w:r w:rsidDel="00000000" w:rsidR="00000000" w:rsidRPr="00000000">
        <w:rPr>
          <w:rtl w:val="0"/>
        </w:rPr>
      </w:r>
    </w:p>
    <w:p w:rsidR="00000000" w:rsidDel="00000000" w:rsidP="00000000" w:rsidRDefault="00000000" w:rsidRPr="00000000" w14:paraId="00000032">
      <w:pPr>
        <w:pageBreakBefore w:val="0"/>
        <w:tabs>
          <w:tab w:val="left" w:leader="none" w:pos="180"/>
        </w:tabs>
        <w:ind w:left="567" w:hanging="567"/>
        <w:jc w:val="both"/>
        <w:rPr>
          <w:rFonts w:ascii="Calibri" w:cs="Calibri" w:eastAsia="Calibri" w:hAnsi="Calibri"/>
          <w:b w:val="1"/>
          <w:bCs w:val="1"/>
          <w:color w:val="a18c39"/>
          <w:sz w:val="22"/>
          <w:szCs w:val="22"/>
        </w:rPr>
      </w:pPr>
      <w:r w:rsidDel="00000000" w:rsidR="00000000" w:rsidRPr="00000000">
        <w:rPr>
          <w:rFonts w:ascii="Calibri" w:cs="Calibri" w:eastAsia="Calibri" w:hAnsi="Calibri"/>
          <w:b w:val="1"/>
          <w:bCs w:val="1"/>
          <w:color w:val="a18c39"/>
          <w:sz w:val="22"/>
          <w:szCs w:val="22"/>
          <w:rtl w:val="0"/>
        </w:rPr>
        <w:t xml:space="preserve">MAIN RESPONSIBILITIES - under the direction of the Site Manager, will include:</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Responsibility for site management in the absence of the Site Manager.</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 regular site inspections to ensure all buildings, equipment and systems are in good working order and maintained in a safe condition.</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 planned maintenance work and emergent repairs with site manager and/or contractors and liaise with staff to ensure the work is accomplished safely.</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action premises repairs (in conjunction with the Site Manager).</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the security and safety of the premises.</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management of the heating plant.</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work related to routine minor repairs and maintenance.</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and coordinate with contractors through the Site Manager.</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 and record results in water, hygiene, manual and other site record keeping.</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Liaise with other staff to meet the wide range of needs associated with accommodation. and services provided on the school site.</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Management of mains services, fire alarm and intruder alarm systems.</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Liaise with the Leisure Centre, Chipping Norton Pre-School and other agencies as necessary.</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 as a named key holder in an emergency.</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 as safety monitor in the school bus park during morning off loading of students from buses.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Flexible shift hours on occasions.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15"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Availability </w:t>
      </w:r>
      <w:r w:rsidDel="00000000" w:rsidR="00000000" w:rsidRPr="00000000">
        <w:rPr>
          <w:sz w:val="22"/>
          <w:szCs w:val="22"/>
          <w:rtl w:val="0"/>
        </w:rPr>
        <w:t xml:space="preserve">for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PTC events as required.</w:t>
      </w:r>
    </w:p>
    <w:p w:rsidR="00000000" w:rsidDel="00000000" w:rsidP="00000000" w:rsidRDefault="00000000" w:rsidRPr="00000000" w14:paraId="00000043">
      <w:pPr>
        <w:pageBreakBefore w:val="0"/>
        <w:ind w:hanging="567"/>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4">
      <w:pPr>
        <w:pageBreakBefore w:val="0"/>
        <w:ind w:hanging="12"/>
        <w:rPr>
          <w:rFonts w:ascii="Calibri" w:cs="Calibri" w:eastAsia="Calibri" w:hAnsi="Calibri"/>
          <w:b w:val="1"/>
          <w:bCs w:val="1"/>
          <w:color w:val="a18c39"/>
          <w:sz w:val="22"/>
          <w:szCs w:val="22"/>
        </w:rPr>
      </w:pPr>
      <w:r w:rsidDel="00000000" w:rsidR="00000000" w:rsidRPr="00000000">
        <w:rPr>
          <w:rFonts w:ascii="Calibri" w:cs="Calibri" w:eastAsia="Calibri" w:hAnsi="Calibri"/>
          <w:b w:val="1"/>
          <w:bCs w:val="1"/>
          <w:color w:val="a18c39"/>
          <w:sz w:val="22"/>
          <w:szCs w:val="22"/>
          <w:rtl w:val="0"/>
        </w:rPr>
        <w:t xml:space="preserve">Holidays</w:t>
      </w:r>
    </w:p>
    <w:p w:rsidR="00000000" w:rsidDel="00000000" w:rsidP="00000000" w:rsidRDefault="00000000" w:rsidRPr="00000000" w14:paraId="00000045">
      <w:pPr>
        <w:pageBreakBefore w:val="0"/>
        <w:ind w:hanging="1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flexible working schedule will be required especially during school holiday periods to oversee work by contractors. The Site Manager and Assistant Site Manager are to liaise with the SBM and each other to ensure they are not on leave at the same time.</w:t>
      </w:r>
    </w:p>
    <w:p w:rsidR="00000000" w:rsidDel="00000000" w:rsidP="00000000" w:rsidRDefault="00000000" w:rsidRPr="00000000" w14:paraId="00000046">
      <w:pPr>
        <w:pageBreakBefore w:val="0"/>
        <w:tabs>
          <w:tab w:val="left" w:leader="none" w:pos="180"/>
        </w:tabs>
        <w:jc w:val="both"/>
        <w:rPr>
          <w:rFonts w:ascii="Calibri" w:cs="Calibri" w:eastAsia="Calibri" w:hAnsi="Calibri"/>
          <w:b w:val="1"/>
          <w:bCs w:val="1"/>
          <w:color w:val="a18c39"/>
          <w:sz w:val="22"/>
          <w:szCs w:val="22"/>
        </w:rPr>
      </w:pPr>
      <w:r w:rsidDel="00000000" w:rsidR="00000000" w:rsidRPr="00000000">
        <w:rPr>
          <w:rtl w:val="0"/>
        </w:rPr>
      </w:r>
    </w:p>
    <w:p w:rsidR="00000000" w:rsidDel="00000000" w:rsidP="00000000" w:rsidRDefault="00000000" w:rsidRPr="00000000" w14:paraId="00000047">
      <w:pPr>
        <w:pageBreakBefore w:val="0"/>
        <w:tabs>
          <w:tab w:val="left" w:leader="none" w:pos="180"/>
        </w:tabs>
        <w:jc w:val="both"/>
        <w:rPr>
          <w:rFonts w:ascii="Calibri" w:cs="Calibri" w:eastAsia="Calibri" w:hAnsi="Calibri"/>
          <w:b w:val="1"/>
          <w:bCs w:val="1"/>
          <w:color w:val="a18c39"/>
          <w:sz w:val="22"/>
          <w:szCs w:val="22"/>
        </w:rPr>
      </w:pPr>
      <w:r w:rsidDel="00000000" w:rsidR="00000000" w:rsidRPr="00000000">
        <w:rPr>
          <w:rFonts w:ascii="Calibri" w:cs="Calibri" w:eastAsia="Calibri" w:hAnsi="Calibri"/>
          <w:b w:val="1"/>
          <w:bCs w:val="1"/>
          <w:color w:val="a18c39"/>
          <w:sz w:val="22"/>
          <w:szCs w:val="22"/>
          <w:rtl w:val="0"/>
        </w:rPr>
        <w:t xml:space="preserve">Health and Safety</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6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Undergo basic first aid training and update courses.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aware of the responsibility for personal health, safety and welfare and that of others who may be affected by your actions or inactions.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6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Co-operate with the employer on all issues to do with health, safety and welfare. </w:t>
      </w:r>
    </w:p>
    <w:p w:rsidR="00000000" w:rsidDel="00000000" w:rsidP="00000000" w:rsidRDefault="00000000" w:rsidRPr="00000000" w14:paraId="0000004B">
      <w:pPr>
        <w:pageBreakBefore w:val="0"/>
        <w:tabs>
          <w:tab w:val="left" w:leader="none" w:pos="180"/>
        </w:tabs>
        <w:ind w:left="567"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tabs>
          <w:tab w:val="left" w:leader="none" w:pos="180"/>
        </w:tabs>
        <w:ind w:left="567" w:hanging="567"/>
        <w:jc w:val="both"/>
        <w:rPr>
          <w:rFonts w:ascii="Calibri" w:cs="Calibri" w:eastAsia="Calibri" w:hAnsi="Calibri"/>
          <w:b w:val="1"/>
          <w:bCs w:val="1"/>
          <w:color w:val="a18c39"/>
          <w:sz w:val="22"/>
          <w:szCs w:val="22"/>
        </w:rPr>
      </w:pPr>
      <w:r w:rsidDel="00000000" w:rsidR="00000000" w:rsidRPr="00000000">
        <w:rPr>
          <w:rFonts w:ascii="Calibri" w:cs="Calibri" w:eastAsia="Calibri" w:hAnsi="Calibri"/>
          <w:b w:val="1"/>
          <w:bCs w:val="1"/>
          <w:color w:val="a18c39"/>
          <w:sz w:val="22"/>
          <w:szCs w:val="22"/>
          <w:rtl w:val="0"/>
        </w:rPr>
        <w:t xml:space="preserve">Standards and Quality Assurance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6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aims and ethos of the school.</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 team and staff meetings.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professional duties that may be reasonably assigned.</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proactive in matters relating to health and safety.</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support the implementation of school policies and procedures, including those relating to confidentiality and behaviour.</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identify personal training needs and to attend appropriate internal and external in-service training.</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6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set a good example in terms of punctuality and attendance.</w:t>
      </w:r>
    </w:p>
    <w:p w:rsidR="00000000" w:rsidDel="00000000" w:rsidP="00000000" w:rsidRDefault="00000000" w:rsidRPr="00000000" w14:paraId="00000054">
      <w:pPr>
        <w:pageBreakBefore w:val="0"/>
        <w:tabs>
          <w:tab w:val="left" w:leader="none" w:pos="180"/>
        </w:tabs>
        <w:spacing w:after="60" w:before="60" w:lineRule="auto"/>
        <w:jc w:val="both"/>
        <w:rPr>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bCs w:val="1"/>
          <w:i w:val="0"/>
          <w:iCs w:val="0"/>
          <w:smallCaps w:val="0"/>
          <w:strike w:val="0"/>
          <w:color w:val="a18c39"/>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22"/>
          <w:szCs w:val="22"/>
          <w:u w:val="none"/>
          <w:shd w:fill="auto" w:val="clear"/>
          <w:vertAlign w:val="baseline"/>
          <w:rtl w:val="0"/>
        </w:rPr>
        <w:t xml:space="preserve">General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1"/>
          <w:bCs w:val="1"/>
          <w:i w:val="0"/>
          <w:iCs w:val="0"/>
          <w:smallCaps w:val="0"/>
          <w:strike w:val="0"/>
          <w:color w:val="a18c39"/>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a18c39"/>
          <w:sz w:val="22"/>
          <w:szCs w:val="22"/>
          <w:u w:val="none"/>
          <w:shd w:fill="auto" w:val="clear"/>
          <w:vertAlign w:val="baseline"/>
          <w:rtl w:val="0"/>
        </w:rPr>
        <w:t xml:space="preserve"> The post holder will be required to: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Adhere to the school’s Equal Opportunities policy in all activities, and to actively promote equality of opportunity wherever possible.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in accordance with the Data Protection Act.</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healthy and comfortable working environment, smoking is strictly prohibited.</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60" w:before="0" w:line="240" w:lineRule="auto"/>
        <w:ind w:left="851" w:right="34" w:hanging="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Job Description is not necessarily a comprehensive definition of the post and duties may be varied to meet the changing demands of the school.  It will be reviewed at intervals and it may be subject to modification or amendment at any time after consultation with the holder of the post. </w:t>
      </w:r>
    </w:p>
    <w:p w:rsidR="00000000" w:rsidDel="00000000" w:rsidP="00000000" w:rsidRDefault="00000000" w:rsidRPr="00000000" w14:paraId="0000005B">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spacing w:after="0" w:line="278.4" w:lineRule="auto"/>
        <w:rPr>
          <w:sz w:val="22"/>
          <w:szCs w:val="22"/>
        </w:rPr>
      </w:pPr>
      <w:r w:rsidDel="00000000" w:rsidR="00000000" w:rsidRPr="00000000">
        <w:rPr>
          <w:sz w:val="22"/>
          <w:szCs w:val="22"/>
          <w:rtl w:val="0"/>
        </w:rPr>
        <w:t xml:space="preserve">This role includes regulated activity relevant to children. </w:t>
      </w:r>
    </w:p>
    <w:p w:rsidR="00000000" w:rsidDel="00000000" w:rsidP="00000000" w:rsidRDefault="00000000" w:rsidRPr="00000000" w14:paraId="0000005D">
      <w:pPr>
        <w:spacing w:after="0" w:line="278.4" w:lineRule="auto"/>
        <w:rPr>
          <w:sz w:val="22"/>
          <w:szCs w:val="22"/>
        </w:rPr>
      </w:pPr>
      <w:r w:rsidDel="00000000" w:rsidR="00000000" w:rsidRPr="00000000">
        <w:rPr>
          <w:rtl w:val="0"/>
        </w:rPr>
      </w:r>
    </w:p>
    <w:p w:rsidR="00000000" w:rsidDel="00000000" w:rsidP="00000000" w:rsidRDefault="00000000" w:rsidRPr="00000000" w14:paraId="0000005E">
      <w:pPr>
        <w:spacing w:after="0" w:line="278.4" w:lineRule="auto"/>
        <w:rPr>
          <w:sz w:val="22"/>
          <w:szCs w:val="22"/>
        </w:rPr>
      </w:pPr>
      <w:r w:rsidDel="00000000" w:rsidR="00000000" w:rsidRPr="00000000">
        <w:rPr>
          <w:sz w:val="22"/>
          <w:szCs w:val="22"/>
          <w:rtl w:val="0"/>
        </w:rPr>
        <w:t xml:space="preserve">River Learning Trust and Chipping Norton School are committed to safeguarding and promoting the welfare of all children and preventing extremism. We conduct checks and online searches in accordance with Keeping Children Safe In Education guidance. </w:t>
      </w:r>
      <w:r w:rsidDel="00000000" w:rsidR="00000000" w:rsidRPr="00000000">
        <w:rPr>
          <w:b w:val="1"/>
          <w:bCs w:val="1"/>
          <w:sz w:val="22"/>
          <w:szCs w:val="22"/>
          <w:rtl w:val="0"/>
        </w:rPr>
        <w:t xml:space="preserve">It is an offence to apply for certain roles within schools if you are barred from engaging in regulated activity relevant to children.</w:t>
      </w:r>
      <w:r w:rsidDel="00000000" w:rsidR="00000000" w:rsidRPr="00000000">
        <w:rPr>
          <w:rtl w:val="0"/>
        </w:rPr>
      </w:r>
    </w:p>
    <w:p w:rsidR="00000000" w:rsidDel="00000000" w:rsidP="00000000" w:rsidRDefault="00000000" w:rsidRPr="00000000" w14:paraId="0000005F">
      <w:pPr>
        <w:spacing w:after="0" w:line="278.4" w:lineRule="auto"/>
        <w:rPr>
          <w:sz w:val="22"/>
          <w:szCs w:val="22"/>
        </w:rPr>
      </w:pPr>
      <w:r w:rsidDel="00000000" w:rsidR="00000000" w:rsidRPr="00000000">
        <w:rPr>
          <w:sz w:val="22"/>
          <w:szCs w:val="22"/>
          <w:rtl w:val="0"/>
        </w:rPr>
        <w:t xml:space="preserve">For documentation, please see </w:t>
      </w:r>
      <w:hyperlink r:id="rId8">
        <w:r w:rsidDel="00000000" w:rsidR="00000000" w:rsidRPr="00000000">
          <w:rPr>
            <w:color w:val="467886"/>
            <w:sz w:val="22"/>
            <w:szCs w:val="22"/>
            <w:u w:val="single"/>
            <w:rtl w:val="0"/>
          </w:rPr>
          <w:t xml:space="preserve">RLT Safer Recruitment Documents</w:t>
        </w:r>
      </w:hyperlink>
      <w:r w:rsidDel="00000000" w:rsidR="00000000" w:rsidRPr="00000000">
        <w:rPr>
          <w:sz w:val="22"/>
          <w:szCs w:val="22"/>
          <w:rtl w:val="0"/>
        </w:rPr>
        <w:t xml:space="preserve">. Visit our website </w:t>
      </w:r>
      <w:hyperlink r:id="rId9">
        <w:r w:rsidDel="00000000" w:rsidR="00000000" w:rsidRPr="00000000">
          <w:rPr>
            <w:color w:val="467886"/>
            <w:sz w:val="22"/>
            <w:szCs w:val="22"/>
            <w:u w:val="single"/>
            <w:rtl w:val="0"/>
          </w:rPr>
          <w:t xml:space="preserve">www.riverlearningtrust.org</w:t>
        </w:r>
      </w:hyperlink>
      <w:r w:rsidDel="00000000" w:rsidR="00000000" w:rsidRPr="00000000">
        <w:rPr>
          <w:sz w:val="22"/>
          <w:szCs w:val="22"/>
          <w:rtl w:val="0"/>
        </w:rPr>
        <w:t xml:space="preserve"> for up-to-date policies including our Child Protection and Behaviour policies.</w:t>
      </w:r>
    </w:p>
    <w:p w:rsidR="00000000" w:rsidDel="00000000" w:rsidP="00000000" w:rsidRDefault="00000000" w:rsidRPr="00000000" w14:paraId="00000060">
      <w:pPr>
        <w:spacing w:after="0" w:line="278.4" w:lineRule="auto"/>
        <w:rPr>
          <w:sz w:val="22"/>
          <w:szCs w:val="22"/>
        </w:rPr>
      </w:pPr>
      <w:r w:rsidDel="00000000" w:rsidR="00000000" w:rsidRPr="00000000">
        <w:rPr>
          <w:rtl w:val="0"/>
        </w:rPr>
      </w:r>
    </w:p>
    <w:p w:rsidR="00000000" w:rsidDel="00000000" w:rsidP="00000000" w:rsidRDefault="00000000" w:rsidRPr="00000000" w14:paraId="00000061">
      <w:pPr>
        <w:spacing w:after="0" w:line="278.4" w:lineRule="auto"/>
        <w:rPr>
          <w:sz w:val="22"/>
          <w:szCs w:val="22"/>
        </w:rPr>
      </w:pPr>
      <w:r w:rsidDel="00000000" w:rsidR="00000000" w:rsidRPr="00000000">
        <w:rPr>
          <w:sz w:val="22"/>
          <w:szCs w:val="22"/>
          <w:rtl w:val="0"/>
        </w:rPr>
        <w:t xml:space="preserve">This post is exempt from the Rehabilitation of Offenders Act 1974 and the amendments to the Exceptions Order 1975, 2013 and 2020. For further guidance for applicants, click this link: </w:t>
      </w:r>
      <w:hyperlink r:id="rId10">
        <w:r w:rsidDel="00000000" w:rsidR="00000000" w:rsidRPr="00000000">
          <w:rPr>
            <w:color w:val="467886"/>
            <w:sz w:val="22"/>
            <w:szCs w:val="22"/>
            <w:u w:val="single"/>
            <w:rtl w:val="0"/>
          </w:rPr>
          <w:t xml:space="preserve">List of offences that are not filtered</w:t>
        </w:r>
      </w:hyperlink>
      <w:r w:rsidDel="00000000" w:rsidR="00000000" w:rsidRPr="00000000">
        <w:rPr>
          <w:sz w:val="22"/>
          <w:szCs w:val="22"/>
          <w:rtl w:val="0"/>
        </w:rPr>
        <w:t xml:space="preserve">.</w:t>
      </w:r>
    </w:p>
    <w:p w:rsidR="00000000" w:rsidDel="00000000" w:rsidP="00000000" w:rsidRDefault="00000000" w:rsidRPr="00000000" w14:paraId="00000062">
      <w:pPr>
        <w:spacing w:after="0" w:line="278.4" w:lineRule="auto"/>
        <w:rPr>
          <w:sz w:val="22"/>
          <w:szCs w:val="22"/>
        </w:rPr>
      </w:pPr>
      <w:r w:rsidDel="00000000" w:rsidR="00000000" w:rsidRPr="00000000">
        <w:rPr>
          <w:rtl w:val="0"/>
        </w:rPr>
      </w:r>
    </w:p>
    <w:p w:rsidR="00000000" w:rsidDel="00000000" w:rsidP="00000000" w:rsidRDefault="00000000" w:rsidRPr="00000000" w14:paraId="00000063">
      <w:pPr>
        <w:spacing w:after="0" w:line="278.4" w:lineRule="auto"/>
        <w:rPr>
          <w:sz w:val="22"/>
          <w:szCs w:val="22"/>
        </w:rPr>
      </w:pPr>
      <w:r w:rsidDel="00000000" w:rsidR="00000000" w:rsidRPr="00000000">
        <w:rPr>
          <w:sz w:val="22"/>
          <w:szCs w:val="22"/>
          <w:rtl w:val="0"/>
        </w:rPr>
        <w:t xml:space="preserve">We don't just accept </w:t>
      </w:r>
      <w:r w:rsidDel="00000000" w:rsidR="00000000" w:rsidRPr="00000000">
        <w:rPr>
          <w:sz w:val="22"/>
          <w:szCs w:val="22"/>
          <w:rtl w:val="0"/>
        </w:rPr>
        <w:t xml:space="preserve">difference</w:t>
      </w:r>
      <w:r w:rsidDel="00000000" w:rsidR="00000000" w:rsidRPr="00000000">
        <w:rPr>
          <w:sz w:val="22"/>
          <w:szCs w:val="22"/>
          <w:rtl w:val="0"/>
        </w:rPr>
        <w:t xml:space="preserve">; we celebrate "different contributions" and are dedicated to building an inclusive environment where every colleague can thrive. If you require any reasonable adjustments during the recruitment process, please let us know so we can support you to be at your best.</w:t>
      </w:r>
    </w:p>
    <w:p w:rsidR="00000000" w:rsidDel="00000000" w:rsidP="00000000" w:rsidRDefault="00000000" w:rsidRPr="00000000" w14:paraId="00000064">
      <w:pPr>
        <w:spacing w:after="0" w:line="278.4" w:lineRule="auto"/>
        <w:rPr>
          <w:sz w:val="22"/>
          <w:szCs w:val="22"/>
        </w:rPr>
      </w:pPr>
      <w:r w:rsidDel="00000000" w:rsidR="00000000" w:rsidRPr="00000000">
        <w:rPr>
          <w:rtl w:val="0"/>
        </w:rPr>
      </w:r>
    </w:p>
    <w:p w:rsidR="00000000" w:rsidDel="00000000" w:rsidP="00000000" w:rsidRDefault="00000000" w:rsidRPr="00000000" w14:paraId="00000065">
      <w:pPr>
        <w:spacing w:after="0" w:line="278.4" w:lineRule="auto"/>
        <w:rPr>
          <w:sz w:val="22"/>
          <w:szCs w:val="22"/>
        </w:rPr>
      </w:pPr>
      <w:r w:rsidDel="00000000" w:rsidR="00000000" w:rsidRPr="00000000">
        <w:rPr>
          <w:sz w:val="22"/>
          <w:szCs w:val="22"/>
          <w:rtl w:val="0"/>
        </w:rPr>
        <w:t xml:space="preserve">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p w:rsidR="00000000" w:rsidDel="00000000" w:rsidP="00000000" w:rsidRDefault="00000000" w:rsidRPr="00000000" w14:paraId="00000066">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ageBreakBefore w:val="0"/>
        <w:jc w:val="both"/>
        <w:rPr>
          <w:sz w:val="22"/>
          <w:szCs w:val="22"/>
        </w:rPr>
      </w:pPr>
      <w:r w:rsidDel="00000000" w:rsidR="00000000" w:rsidRPr="00000000">
        <w:rPr>
          <w:rtl w:val="0"/>
        </w:rPr>
      </w:r>
    </w:p>
    <w:p w:rsidR="00000000" w:rsidDel="00000000" w:rsidP="00000000" w:rsidRDefault="00000000" w:rsidRPr="00000000" w14:paraId="00000068">
      <w:pPr>
        <w:pageBreakBefore w:val="0"/>
        <w:jc w:val="both"/>
        <w:rPr>
          <w:sz w:val="22"/>
          <w:szCs w:val="22"/>
        </w:rPr>
      </w:pPr>
      <w:r w:rsidDel="00000000" w:rsidR="00000000" w:rsidRPr="00000000">
        <w:rPr>
          <w:sz w:val="22"/>
          <w:szCs w:val="22"/>
          <w:rtl w:val="0"/>
        </w:rPr>
        <w:t xml:space="preserve">Signed ………………………………………………….</w:t>
        <w:tab/>
        <w:tab/>
        <w:t xml:space="preserve">Dated …………………………………………………….………</w:t>
      </w:r>
    </w:p>
    <w:p w:rsidR="00000000" w:rsidDel="00000000" w:rsidP="00000000" w:rsidRDefault="00000000" w:rsidRPr="00000000" w14:paraId="00000069">
      <w:pPr>
        <w:pageBreakBefore w:val="0"/>
        <w:jc w:val="both"/>
        <w:rPr>
          <w:sz w:val="22"/>
          <w:szCs w:val="22"/>
        </w:rPr>
      </w:pPr>
      <w:r w:rsidDel="00000000" w:rsidR="00000000" w:rsidRPr="00000000">
        <w:rPr>
          <w:sz w:val="22"/>
          <w:szCs w:val="22"/>
          <w:rtl w:val="0"/>
        </w:rPr>
        <w:t xml:space="preserve">(Employee)</w:t>
      </w:r>
    </w:p>
    <w:p w:rsidR="00000000" w:rsidDel="00000000" w:rsidP="00000000" w:rsidRDefault="00000000" w:rsidRPr="00000000" w14:paraId="0000006A">
      <w:pPr>
        <w:pageBreakBefore w:val="0"/>
        <w:jc w:val="both"/>
        <w:rPr>
          <w:sz w:val="22"/>
          <w:szCs w:val="22"/>
        </w:rPr>
      </w:pPr>
      <w:r w:rsidDel="00000000" w:rsidR="00000000" w:rsidRPr="00000000">
        <w:rPr>
          <w:rtl w:val="0"/>
        </w:rPr>
      </w:r>
    </w:p>
    <w:p w:rsidR="00000000" w:rsidDel="00000000" w:rsidP="00000000" w:rsidRDefault="00000000" w:rsidRPr="00000000" w14:paraId="0000006B">
      <w:pPr>
        <w:pageBreakBefore w:val="0"/>
        <w:jc w:val="both"/>
        <w:rPr>
          <w:sz w:val="22"/>
          <w:szCs w:val="22"/>
        </w:rPr>
      </w:pPr>
      <w:r w:rsidDel="00000000" w:rsidR="00000000" w:rsidRPr="00000000">
        <w:rPr>
          <w:sz w:val="22"/>
          <w:szCs w:val="22"/>
          <w:rtl w:val="0"/>
        </w:rPr>
        <w:t xml:space="preserve">Signed ………………………………………………….</w:t>
        <w:tab/>
        <w:tab/>
        <w:t xml:space="preserve">Dated ……………………………………………………………</w:t>
      </w:r>
    </w:p>
    <w:p w:rsidR="00000000" w:rsidDel="00000000" w:rsidP="00000000" w:rsidRDefault="00000000" w:rsidRPr="00000000" w14:paraId="0000006C">
      <w:pPr>
        <w:pageBreakBefore w:val="0"/>
        <w:jc w:val="both"/>
        <w:rPr>
          <w:sz w:val="22"/>
          <w:szCs w:val="22"/>
        </w:rPr>
      </w:pPr>
      <w:r w:rsidDel="00000000" w:rsidR="00000000" w:rsidRPr="00000000">
        <w:rPr>
          <w:sz w:val="22"/>
          <w:szCs w:val="22"/>
          <w:rtl w:val="0"/>
        </w:rPr>
        <w:t xml:space="preserve">(Line Manager)</w:t>
      </w:r>
    </w:p>
    <w:p w:rsidR="00000000" w:rsidDel="00000000" w:rsidP="00000000" w:rsidRDefault="00000000" w:rsidRPr="00000000" w14:paraId="0000006D">
      <w:pPr>
        <w:pageBreakBefore w:val="0"/>
        <w:jc w:val="both"/>
        <w:rPr>
          <w:sz w:val="22"/>
          <w:szCs w:val="22"/>
        </w:rPr>
      </w:pPr>
      <w:r w:rsidDel="00000000" w:rsidR="00000000" w:rsidRPr="00000000">
        <w:rPr>
          <w:rtl w:val="0"/>
        </w:rPr>
      </w:r>
    </w:p>
    <w:p w:rsidR="00000000" w:rsidDel="00000000" w:rsidP="00000000" w:rsidRDefault="00000000" w:rsidRPr="00000000" w14:paraId="0000006E">
      <w:pPr>
        <w:pageBreakBefore w:val="0"/>
        <w:jc w:val="both"/>
        <w:rPr>
          <w:sz w:val="22"/>
          <w:szCs w:val="22"/>
        </w:rPr>
      </w:pPr>
      <w:r w:rsidDel="00000000" w:rsidR="00000000" w:rsidRPr="00000000">
        <w:rPr>
          <w:rtl w:val="0"/>
        </w:rPr>
      </w:r>
    </w:p>
    <w:p w:rsidR="00000000" w:rsidDel="00000000" w:rsidP="00000000" w:rsidRDefault="00000000" w:rsidRPr="00000000" w14:paraId="0000006F">
      <w:pPr>
        <w:pageBreakBefore w:val="0"/>
        <w:jc w:val="right"/>
        <w:rPr>
          <w:sz w:val="22"/>
          <w:szCs w:val="22"/>
        </w:rPr>
      </w:pPr>
      <w:r w:rsidDel="00000000" w:rsidR="00000000" w:rsidRPr="00000000">
        <w:rPr>
          <w:sz w:val="22"/>
          <w:szCs w:val="22"/>
          <w:rtl w:val="0"/>
        </w:rPr>
        <w:t xml:space="preserve">Job Description updated  March 2026</w:t>
      </w:r>
    </w:p>
    <w:sectPr>
      <w:pgSz w:h="16840" w:w="11900" w:orient="portrait"/>
      <w:pgMar w:bottom="1135"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color w:val="a18c39"/>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color w:val="a18c39"/>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1287" w:hanging="360.0000000000001"/>
      </w:pPr>
      <w:rPr>
        <w:rFonts w:ascii="Noto Sans Symbols" w:cs="Noto Sans Symbols" w:eastAsia="Noto Sans Symbols" w:hAnsi="Noto Sans Symbols"/>
        <w:color w:val="a18c39"/>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915" w:hanging="360"/>
      </w:pPr>
      <w:rPr>
        <w:rFonts w:ascii="Noto Sans Symbols" w:cs="Noto Sans Symbols" w:eastAsia="Noto Sans Symbols" w:hAnsi="Noto Sans Symbols"/>
        <w:color w:val="a18c39"/>
      </w:rPr>
    </w:lvl>
    <w:lvl w:ilvl="1">
      <w:start w:val="1"/>
      <w:numFmt w:val="bullet"/>
      <w:lvlText w:val="o"/>
      <w:lvlJc w:val="left"/>
      <w:pPr>
        <w:ind w:left="1635" w:hanging="360"/>
      </w:pPr>
      <w:rPr>
        <w:rFonts w:ascii="Courier New" w:cs="Courier New" w:eastAsia="Courier New" w:hAnsi="Courier New"/>
      </w:rPr>
    </w:lvl>
    <w:lvl w:ilvl="2">
      <w:start w:val="1"/>
      <w:numFmt w:val="bullet"/>
      <w:lvlText w:val="▪"/>
      <w:lvlJc w:val="left"/>
      <w:pPr>
        <w:ind w:left="2355" w:hanging="360"/>
      </w:pPr>
      <w:rPr>
        <w:rFonts w:ascii="Noto Sans Symbols" w:cs="Noto Sans Symbols" w:eastAsia="Noto Sans Symbols" w:hAnsi="Noto Sans Symbols"/>
      </w:rPr>
    </w:lvl>
    <w:lvl w:ilvl="3">
      <w:start w:val="1"/>
      <w:numFmt w:val="bullet"/>
      <w:lvlText w:val="●"/>
      <w:lvlJc w:val="left"/>
      <w:pPr>
        <w:ind w:left="3075" w:hanging="360"/>
      </w:pPr>
      <w:rPr>
        <w:rFonts w:ascii="Noto Sans Symbols" w:cs="Noto Sans Symbols" w:eastAsia="Noto Sans Symbols" w:hAnsi="Noto Sans Symbols"/>
      </w:rPr>
    </w:lvl>
    <w:lvl w:ilvl="4">
      <w:start w:val="1"/>
      <w:numFmt w:val="bullet"/>
      <w:lvlText w:val="o"/>
      <w:lvlJc w:val="left"/>
      <w:pPr>
        <w:ind w:left="3795" w:hanging="360"/>
      </w:pPr>
      <w:rPr>
        <w:rFonts w:ascii="Courier New" w:cs="Courier New" w:eastAsia="Courier New" w:hAnsi="Courier New"/>
      </w:rPr>
    </w:lvl>
    <w:lvl w:ilvl="5">
      <w:start w:val="1"/>
      <w:numFmt w:val="bullet"/>
      <w:lvlText w:val="▪"/>
      <w:lvlJc w:val="left"/>
      <w:pPr>
        <w:ind w:left="4515" w:hanging="360"/>
      </w:pPr>
      <w:rPr>
        <w:rFonts w:ascii="Noto Sans Symbols" w:cs="Noto Sans Symbols" w:eastAsia="Noto Sans Symbols" w:hAnsi="Noto Sans Symbols"/>
      </w:rPr>
    </w:lvl>
    <w:lvl w:ilvl="6">
      <w:start w:val="1"/>
      <w:numFmt w:val="bullet"/>
      <w:lvlText w:val="●"/>
      <w:lvlJc w:val="left"/>
      <w:pPr>
        <w:ind w:left="5235" w:hanging="360"/>
      </w:pPr>
      <w:rPr>
        <w:rFonts w:ascii="Noto Sans Symbols" w:cs="Noto Sans Symbols" w:eastAsia="Noto Sans Symbols" w:hAnsi="Noto Sans Symbols"/>
      </w:rPr>
    </w:lvl>
    <w:lvl w:ilvl="7">
      <w:start w:val="1"/>
      <w:numFmt w:val="bullet"/>
      <w:lvlText w:val="o"/>
      <w:lvlJc w:val="left"/>
      <w:pPr>
        <w:ind w:left="5955" w:hanging="360"/>
      </w:pPr>
      <w:rPr>
        <w:rFonts w:ascii="Courier New" w:cs="Courier New" w:eastAsia="Courier New" w:hAnsi="Courier New"/>
      </w:rPr>
    </w:lvl>
    <w:lvl w:ilvl="8">
      <w:start w:val="1"/>
      <w:numFmt w:val="bullet"/>
      <w:lvlText w:val="▪"/>
      <w:lvlJc w:val="left"/>
      <w:pPr>
        <w:ind w:left="6675" w:hanging="360"/>
      </w:pPr>
      <w:rPr>
        <w:rFonts w:ascii="Noto Sans Symbols" w:cs="Noto Sans Symbols" w:eastAsia="Noto Sans Symbols" w:hAnsi="Noto Sans Symbols"/>
      </w:rPr>
    </w:lvl>
  </w:abstractNum>
  <w:abstractNum w:abstractNumId="5">
    <w:lvl w:ilvl="0">
      <w:start w:val="1"/>
      <w:numFmt w:val="bullet"/>
      <w:lvlText w:val="▪"/>
      <w:lvlJc w:val="left"/>
      <w:pPr>
        <w:ind w:left="915" w:hanging="360"/>
      </w:pPr>
      <w:rPr>
        <w:rFonts w:ascii="Noto Sans Symbols" w:cs="Noto Sans Symbols" w:eastAsia="Noto Sans Symbols" w:hAnsi="Noto Sans Symbols"/>
        <w:color w:val="a18c39"/>
      </w:rPr>
    </w:lvl>
    <w:lvl w:ilvl="1">
      <w:start w:val="1"/>
      <w:numFmt w:val="bullet"/>
      <w:lvlText w:val="o"/>
      <w:lvlJc w:val="left"/>
      <w:pPr>
        <w:ind w:left="1635" w:hanging="360"/>
      </w:pPr>
      <w:rPr>
        <w:rFonts w:ascii="Courier New" w:cs="Courier New" w:eastAsia="Courier New" w:hAnsi="Courier New"/>
      </w:rPr>
    </w:lvl>
    <w:lvl w:ilvl="2">
      <w:start w:val="1"/>
      <w:numFmt w:val="bullet"/>
      <w:lvlText w:val="▪"/>
      <w:lvlJc w:val="left"/>
      <w:pPr>
        <w:ind w:left="2355" w:hanging="360"/>
      </w:pPr>
      <w:rPr>
        <w:rFonts w:ascii="Noto Sans Symbols" w:cs="Noto Sans Symbols" w:eastAsia="Noto Sans Symbols" w:hAnsi="Noto Sans Symbols"/>
      </w:rPr>
    </w:lvl>
    <w:lvl w:ilvl="3">
      <w:start w:val="1"/>
      <w:numFmt w:val="bullet"/>
      <w:lvlText w:val="●"/>
      <w:lvlJc w:val="left"/>
      <w:pPr>
        <w:ind w:left="3075" w:hanging="360"/>
      </w:pPr>
      <w:rPr>
        <w:rFonts w:ascii="Noto Sans Symbols" w:cs="Noto Sans Symbols" w:eastAsia="Noto Sans Symbols" w:hAnsi="Noto Sans Symbols"/>
      </w:rPr>
    </w:lvl>
    <w:lvl w:ilvl="4">
      <w:start w:val="1"/>
      <w:numFmt w:val="bullet"/>
      <w:lvlText w:val="o"/>
      <w:lvlJc w:val="left"/>
      <w:pPr>
        <w:ind w:left="3795" w:hanging="360"/>
      </w:pPr>
      <w:rPr>
        <w:rFonts w:ascii="Courier New" w:cs="Courier New" w:eastAsia="Courier New" w:hAnsi="Courier New"/>
      </w:rPr>
    </w:lvl>
    <w:lvl w:ilvl="5">
      <w:start w:val="1"/>
      <w:numFmt w:val="bullet"/>
      <w:lvlText w:val="▪"/>
      <w:lvlJc w:val="left"/>
      <w:pPr>
        <w:ind w:left="4515" w:hanging="360"/>
      </w:pPr>
      <w:rPr>
        <w:rFonts w:ascii="Noto Sans Symbols" w:cs="Noto Sans Symbols" w:eastAsia="Noto Sans Symbols" w:hAnsi="Noto Sans Symbols"/>
      </w:rPr>
    </w:lvl>
    <w:lvl w:ilvl="6">
      <w:start w:val="1"/>
      <w:numFmt w:val="bullet"/>
      <w:lvlText w:val="●"/>
      <w:lvlJc w:val="left"/>
      <w:pPr>
        <w:ind w:left="5235" w:hanging="360"/>
      </w:pPr>
      <w:rPr>
        <w:rFonts w:ascii="Noto Sans Symbols" w:cs="Noto Sans Symbols" w:eastAsia="Noto Sans Symbols" w:hAnsi="Noto Sans Symbols"/>
      </w:rPr>
    </w:lvl>
    <w:lvl w:ilvl="7">
      <w:start w:val="1"/>
      <w:numFmt w:val="bullet"/>
      <w:lvlText w:val="o"/>
      <w:lvlJc w:val="left"/>
      <w:pPr>
        <w:ind w:left="5955" w:hanging="360"/>
      </w:pPr>
      <w:rPr>
        <w:rFonts w:ascii="Courier New" w:cs="Courier New" w:eastAsia="Courier New" w:hAnsi="Courier New"/>
      </w:rPr>
    </w:lvl>
    <w:lvl w:ilvl="8">
      <w:start w:val="1"/>
      <w:numFmt w:val="bullet"/>
      <w:lvlText w:val="▪"/>
      <w:lvlJc w:val="left"/>
      <w:pPr>
        <w:ind w:left="667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C62683"/>
    <w:pPr>
      <w:spacing w:after="0" w:line="240" w:lineRule="auto"/>
    </w:pPr>
    <w:rPr>
      <w:rFonts w:eastAsiaTheme="minorEastAsia"/>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62683"/>
    <w:pPr>
      <w:spacing w:after="0" w:line="240" w:lineRule="auto"/>
    </w:pPr>
    <w:rPr>
      <w:rFonts w:eastAsiaTheme="minorEastAsia"/>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62683"/>
    <w:pPr>
      <w:ind w:left="720"/>
      <w:contextualSpacing w:val="1"/>
    </w:pPr>
  </w:style>
  <w:style w:type="paragraph" w:styleId="Default" w:customStyle="1">
    <w:name w:val="Default"/>
    <w:uiPriority w:val="99"/>
    <w:rsid w:val="00C62683"/>
    <w:pPr>
      <w:autoSpaceDE w:val="0"/>
      <w:autoSpaceDN w:val="0"/>
      <w:adjustRightInd w:val="0"/>
      <w:spacing w:after="0" w:line="240" w:lineRule="auto"/>
    </w:pPr>
    <w:rPr>
      <w:rFonts w:ascii="Arial" w:cs="Arial" w:hAnsi="Arial"/>
      <w:color w:val="000000"/>
      <w:sz w:val="24"/>
      <w:szCs w:val="24"/>
    </w:rPr>
  </w:style>
  <w:style w:type="paragraph" w:styleId="NormalWeb">
    <w:name w:val="Normal (Web)"/>
    <w:basedOn w:val="Normal"/>
    <w:uiPriority w:val="99"/>
    <w:unhideWhenUsed w:val="1"/>
    <w:rsid w:val="00C62683"/>
    <w:pPr>
      <w:spacing w:after="100" w:afterAutospacing="1" w:before="100" w:beforeAutospacing="1"/>
    </w:pPr>
    <w:rPr>
      <w:rFonts w:ascii="Times New Roman" w:cs="Times New Roman" w:eastAsia="Times New Roman" w:hAnsi="Times New Roman"/>
      <w:lang w:eastAsia="en-GB" w:val="en-GB"/>
    </w:rPr>
  </w:style>
  <w:style w:type="paragraph" w:styleId="NoSpacing">
    <w:name w:val="No Spacing"/>
    <w:uiPriority w:val="1"/>
    <w:qFormat w:val="1"/>
    <w:rsid w:val="00210846"/>
    <w:pPr>
      <w:spacing w:after="0" w:line="240" w:lineRule="auto"/>
    </w:pPr>
    <w:rPr>
      <w:rFonts w:eastAsiaTheme="minorEastAsia"/>
      <w:sz w:val="24"/>
      <w:szCs w:val="24"/>
      <w:lang w:val="en-US"/>
    </w:rPr>
  </w:style>
  <w:style w:type="paragraph" w:styleId="BodyText">
    <w:name w:val="Body Text"/>
    <w:basedOn w:val="Normal"/>
    <w:link w:val="BodyTextChar"/>
    <w:rsid w:val="00AC2F2F"/>
    <w:pPr>
      <w:spacing w:after="120"/>
    </w:pPr>
    <w:rPr>
      <w:rFonts w:ascii="Times New Roman" w:cs="Times New Roman" w:eastAsia="Times New Roman" w:hAnsi="Times New Roman"/>
    </w:rPr>
  </w:style>
  <w:style w:type="character" w:styleId="BodyTextChar" w:customStyle="1">
    <w:name w:val="Body Text Char"/>
    <w:basedOn w:val="DefaultParagraphFont"/>
    <w:link w:val="BodyText"/>
    <w:rsid w:val="00AC2F2F"/>
    <w:rPr>
      <w:rFonts w:ascii="Times New Roman" w:cs="Times New Roman" w:eastAsia="Times New Roman" w:hAnsi="Times New Roman"/>
      <w:sz w:val="24"/>
      <w:szCs w:val="24"/>
      <w:lang w:val="en-US"/>
    </w:rPr>
  </w:style>
  <w:style w:type="character" w:styleId="Emphasis">
    <w:name w:val="Emphasis"/>
    <w:basedOn w:val="DefaultParagraphFont"/>
    <w:qFormat w:val="1"/>
    <w:rsid w:val="00AC2F2F"/>
    <w:rPr>
      <w:i w:val="1"/>
      <w:iCs w:val="1"/>
    </w:rPr>
  </w:style>
  <w:style w:type="character" w:styleId="CommentReference">
    <w:name w:val="annotation reference"/>
    <w:basedOn w:val="DefaultParagraphFont"/>
    <w:uiPriority w:val="99"/>
    <w:semiHidden w:val="1"/>
    <w:unhideWhenUsed w:val="1"/>
    <w:rsid w:val="00B11AFF"/>
    <w:rPr>
      <w:sz w:val="16"/>
      <w:szCs w:val="16"/>
    </w:rPr>
  </w:style>
  <w:style w:type="paragraph" w:styleId="CommentText">
    <w:name w:val="annotation text"/>
    <w:basedOn w:val="Normal"/>
    <w:link w:val="CommentTextChar"/>
    <w:uiPriority w:val="99"/>
    <w:semiHidden w:val="1"/>
    <w:unhideWhenUsed w:val="1"/>
    <w:rsid w:val="00B11AFF"/>
    <w:rPr>
      <w:sz w:val="20"/>
      <w:szCs w:val="20"/>
    </w:rPr>
  </w:style>
  <w:style w:type="character" w:styleId="CommentTextChar" w:customStyle="1">
    <w:name w:val="Comment Text Char"/>
    <w:basedOn w:val="DefaultParagraphFont"/>
    <w:link w:val="CommentText"/>
    <w:uiPriority w:val="99"/>
    <w:semiHidden w:val="1"/>
    <w:rsid w:val="00B11AFF"/>
    <w:rPr>
      <w:rFonts w:eastAsiaTheme="minorEastAsia"/>
      <w:sz w:val="20"/>
      <w:szCs w:val="20"/>
      <w:lang w:val="en-US"/>
    </w:rPr>
  </w:style>
  <w:style w:type="paragraph" w:styleId="CommentSubject">
    <w:name w:val="annotation subject"/>
    <w:basedOn w:val="CommentText"/>
    <w:next w:val="CommentText"/>
    <w:link w:val="CommentSubjectChar"/>
    <w:uiPriority w:val="99"/>
    <w:semiHidden w:val="1"/>
    <w:unhideWhenUsed w:val="1"/>
    <w:rsid w:val="00B11AFF"/>
    <w:rPr>
      <w:b w:val="1"/>
      <w:bCs w:val="1"/>
    </w:rPr>
  </w:style>
  <w:style w:type="character" w:styleId="CommentSubjectChar" w:customStyle="1">
    <w:name w:val="Comment Subject Char"/>
    <w:basedOn w:val="CommentTextChar"/>
    <w:link w:val="CommentSubject"/>
    <w:uiPriority w:val="99"/>
    <w:semiHidden w:val="1"/>
    <w:rsid w:val="00B11AFF"/>
    <w:rPr>
      <w:rFonts w:eastAsiaTheme="minorEastAsia"/>
      <w:b w:val="1"/>
      <w:bCs w:val="1"/>
      <w:sz w:val="20"/>
      <w:szCs w:val="20"/>
      <w:lang w:val="en-US"/>
    </w:rPr>
  </w:style>
  <w:style w:type="paragraph" w:styleId="Revision">
    <w:name w:val="Revision"/>
    <w:hidden w:val="1"/>
    <w:uiPriority w:val="99"/>
    <w:semiHidden w:val="1"/>
    <w:rsid w:val="00B11AFF"/>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val="1"/>
    <w:unhideWhenUsed w:val="1"/>
    <w:rsid w:val="00B11AF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11AFF"/>
    <w:rPr>
      <w:rFonts w:ascii="Segoe UI" w:cs="Segoe UI" w:hAnsi="Segoe UI" w:eastAsiaTheme="minorEastAsia"/>
      <w:sz w:val="18"/>
      <w:szCs w:val="18"/>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v.uk/government/publications/dbs-list-of-offences-that-will-never-be-filtered-from-a-criminal-record-check" TargetMode="External"/><Relationship Id="rId9" Type="http://schemas.openxmlformats.org/officeDocument/2006/relationships/hyperlink" Target="http://www.riverlearningtrus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ogle.com/search?q=https://www.riverlearningtrust.org/safeguar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CJWOsjSqDViZpKbqIDTnPCGow==">CgMxLjAyCGguZ2pkZ3hzOAByITF4U1FNZndiZnZ6d3c4bTZ0QVp4MVEtcTQzb0JDZ0hUTg==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2020-02-21T12:39:00Z</dcterms:created>
  <dc:creator>S-BD</dc:creator>
</cp:coreProperties>
</file>