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B9D5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How to Use This Document</w:t>
      </w:r>
    </w:p>
    <w:p w14:paraId="73F5F5F2" w14:textId="77777777" w:rsidR="004320DC" w:rsidRPr="00B4733B" w:rsidRDefault="004320DC" w:rsidP="004320DC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Essential (E)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criteria must be met by all candidates</w:t>
      </w:r>
    </w:p>
    <w:p w14:paraId="3DE92F63" w14:textId="77777777" w:rsidR="004320DC" w:rsidRPr="00B4733B" w:rsidRDefault="004320DC" w:rsidP="004320DC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Desirable (D)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criteria are advantageous but not essential</w:t>
      </w:r>
    </w:p>
    <w:p w14:paraId="35CBC727" w14:textId="77777777" w:rsidR="004320DC" w:rsidRPr="00B4733B" w:rsidRDefault="004320DC" w:rsidP="004320DC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Assessment methods: </w:t>
      </w: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A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Application form, </w:t>
      </w: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I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Interview, </w:t>
      </w: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R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References, </w:t>
      </w: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T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Task/presentation</w:t>
      </w:r>
    </w:p>
    <w:p w14:paraId="65A3E301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2E4964A8">
          <v:rect id="_x0000_i1025" style="width:0;height:1.5pt" o:hralign="center" o:hrstd="t" o:hr="t" fillcolor="#a0a0a0" stroked="f"/>
        </w:pict>
      </w:r>
    </w:p>
    <w:p w14:paraId="5B489446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1. Qualifications and Training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2"/>
        <w:gridCol w:w="2300"/>
        <w:gridCol w:w="1984"/>
      </w:tblGrid>
      <w:tr w:rsidR="004320DC" w:rsidRPr="00B4733B" w14:paraId="3AB9F752" w14:textId="77777777" w:rsidTr="006214B3">
        <w:trPr>
          <w:trHeight w:val="624"/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6D256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2300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40064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1984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3DBE4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285E35E4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51E7E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Qualified Teacher Status (QTS)</w:t>
            </w:r>
          </w:p>
        </w:tc>
        <w:tc>
          <w:tcPr>
            <w:tcW w:w="2300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3B081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984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B380B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</w:t>
            </w:r>
          </w:p>
        </w:tc>
      </w:tr>
      <w:tr w:rsidR="004320DC" w:rsidRPr="00B4733B" w14:paraId="0072E215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4628E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Evidence of sustained and relevant continuing professional development (CPD) in special education and/or leadership</w:t>
            </w:r>
          </w:p>
        </w:tc>
        <w:tc>
          <w:tcPr>
            <w:tcW w:w="2300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9BB47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984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66A91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06E8132E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57EE9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National Professional Qualification </w:t>
            </w:r>
          </w:p>
        </w:tc>
        <w:tc>
          <w:tcPr>
            <w:tcW w:w="2300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69AC3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984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01961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</w:t>
            </w:r>
          </w:p>
        </w:tc>
      </w:tr>
      <w:tr w:rsidR="004320DC" w:rsidRPr="00B4733B" w14:paraId="506A391F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3473F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SENCO qualification or other specialist SEND qualifications</w:t>
            </w:r>
          </w:p>
        </w:tc>
        <w:tc>
          <w:tcPr>
            <w:tcW w:w="2300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50F98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984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80CDF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</w:t>
            </w:r>
          </w:p>
        </w:tc>
      </w:tr>
      <w:tr w:rsidR="004320DC" w:rsidRPr="00B4733B" w14:paraId="2E4F19E1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1E438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Safer recruitment training</w:t>
            </w:r>
          </w:p>
        </w:tc>
        <w:tc>
          <w:tcPr>
            <w:tcW w:w="2300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11C07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984" w:type="dxa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11DCC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</w:tbl>
    <w:p w14:paraId="2BA09BF0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50A7472A">
          <v:rect id="_x0000_i1026" style="width:0;height:1.5pt" o:hralign="center" o:hrstd="t" o:hr="t" fillcolor="#a0a0a0" stroked="f"/>
        </w:pict>
      </w:r>
    </w:p>
    <w:p w14:paraId="4B8B1FCD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2. Experience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9"/>
        <w:gridCol w:w="2300"/>
        <w:gridCol w:w="1987"/>
      </w:tblGrid>
      <w:tr w:rsidR="004320DC" w:rsidRPr="00B4733B" w14:paraId="5F49BF4E" w14:textId="77777777" w:rsidTr="006214B3">
        <w:trPr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4FDE9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1B9FB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CA632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05E81F70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B3CF6C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Substantial and successful teaching experience in a school setting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D3987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8CF03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R</w:t>
            </w:r>
          </w:p>
        </w:tc>
      </w:tr>
      <w:tr w:rsidR="004320DC" w:rsidRPr="00B4733B" w14:paraId="0676FB55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0ABAA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Experience of teaching pupils with ASC, SLD and /or PMLD 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A807B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3BD56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42C421FC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94ABB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Proven experience in a senior or middle leadership role with responsibility for teaching and learning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8C826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731A4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532D57CA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58949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leading and developing curriculum design and implementation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4A439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0021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6708A45A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8DD10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leading staff professional development (CPD) and coaching/mentoring staff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97C71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BC976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132563B5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96066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line managing staff and supporting their performance and development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80AB5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39B6C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16E3F90B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6EDCD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using data and assessment to drive school improvement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19EB0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5A791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271E7E2D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D5C96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working in a multi-site school or complex organi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ational structure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9B526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B5DE5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7D87858F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DB596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working with pupils with complex medical and health needs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01316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D0778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335AE62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1BAC4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lastRenderedPageBreak/>
              <w:t>Experience of leading or contributing to whole-school self-evaluation and improvement planning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ACAD8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8910E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255A6C24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3C5DC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working with external agencies (e.g., therapists, health professionals, local authority)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58B0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147F0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05F1360C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F35BD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supporting staff recruitment, selection, and induction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1670B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EEE5C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72EE749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B3136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Experience of preparing reports and presenting to governors or trustees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FCDE6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EC791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</w:tbl>
    <w:p w14:paraId="40FBD41E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3C61F0B2">
          <v:rect id="_x0000_i1027" style="width:0;height:1.5pt" o:hralign="center" o:hrstd="t" o:hr="t" fillcolor="#a0a0a0" stroked="f"/>
        </w:pict>
      </w:r>
    </w:p>
    <w:p w14:paraId="18056821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3. Knowledge and Understanding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7"/>
        <w:gridCol w:w="2300"/>
        <w:gridCol w:w="1849"/>
      </w:tblGrid>
      <w:tr w:rsidR="004320DC" w:rsidRPr="00B4733B" w14:paraId="02A4F018" w14:textId="77777777" w:rsidTr="006214B3">
        <w:trPr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787CA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53C5A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D2521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1F7D4B1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9B6CC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Understanding of effective teaching and learning strategies for pupils with ASC, SLD and PMLD 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A8367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3EDBA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T</w:t>
            </w:r>
          </w:p>
        </w:tc>
      </w:tr>
      <w:tr w:rsidR="004320DC" w:rsidRPr="00B4733B" w14:paraId="1CCD18B4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B69ED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A 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knowledge of curriculum development, planning, and assessment for pupils with complex SEND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F7ECF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4A207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T</w:t>
            </w:r>
          </w:p>
        </w:tc>
      </w:tr>
      <w:tr w:rsidR="004320DC" w:rsidRPr="00B4733B" w14:paraId="1EE9175E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397B3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Up-to-date knowledge of statutory requirements, including the SEND Code of Practice, Keeping Children Safe in Education (KCSIE), and Ofsted framework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3803C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F5E89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23EA66EE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32263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Understanding of how to use assessment and data to monitor pupil progress and inform teaching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F03D1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641E4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T</w:t>
            </w:r>
          </w:p>
        </w:tc>
      </w:tr>
      <w:tr w:rsidR="004320DC" w:rsidRPr="00B4733B" w14:paraId="59ADB810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7B89D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Knowledge of quality assurance processes (e.g., lesson observations, learning walks, work scrutiny)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63944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3B86C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02399F10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7B13C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Understanding of safeguarding principles and procedures in a special school context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B1BA1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3BE7D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1FE86516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97E3A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Knowledge of behaviour management strategies appropriate for pupils with 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ASC, SLD and 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PMLD 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0487E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DDC55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5C68C71F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7AC59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Understanding of the role of therapies (OT, Physio, </w:t>
            </w:r>
            <w:proofErr w:type="spellStart"/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SaLT</w:t>
            </w:r>
            <w:proofErr w:type="spellEnd"/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) in supporting curriculum access and pupil development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FB58C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8A584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68BA2BA3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ABE6B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Knowledge of effective CPD models and how to develop staff expertise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BF27B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636F8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6C6AA78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2902C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Understanding of how to lead and manage change effectively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55B673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93EFF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6749E7E2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A9F874" w14:textId="77777777" w:rsidR="004320DC" w:rsidRPr="00266811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Awareness of current educational research and best practice in special education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AD5148" w14:textId="77777777" w:rsidR="004320DC" w:rsidRPr="00266811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266811"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141A82" w14:textId="77777777" w:rsidR="004320DC" w:rsidRPr="00266811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7C78265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51B03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lastRenderedPageBreak/>
              <w:t>Knowledge of Preparation for Adulthood pathways and post-16 provision for pupils with complex SEND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E1925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B79FB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503A8EA0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63F48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Knowledge of working with nursing/medical staff in an educational setting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A7F76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CB95B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</w:tbl>
    <w:p w14:paraId="717E7C78" w14:textId="77777777" w:rsidR="004320DC" w:rsidRDefault="004320DC" w:rsidP="004320DC"/>
    <w:p w14:paraId="1C79FA76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145BBFB9">
          <v:rect id="_x0000_i1028" style="width:0;height:1.5pt" o:hralign="center" o:hrstd="t" o:hr="t" fillcolor="#a0a0a0" stroked="f"/>
        </w:pict>
      </w:r>
    </w:p>
    <w:p w14:paraId="0E8A45E1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4. Skills and Abilities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2300"/>
        <w:gridCol w:w="1912"/>
      </w:tblGrid>
      <w:tr w:rsidR="004320DC" w:rsidRPr="00B4733B" w14:paraId="203D4EE4" w14:textId="77777777" w:rsidTr="006214B3">
        <w:trPr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A7876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01686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0E50C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4EA4DC54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08329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Excellent leadership skills with the ability to inspire, motivate, and develop staff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8948F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C1B0B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R, T</w:t>
            </w:r>
          </w:p>
        </w:tc>
      </w:tr>
      <w:tr w:rsidR="004320DC" w:rsidRPr="00B4733B" w14:paraId="58BE437A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A574C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Strong communication skills (written and verbal) with the ability to communicate effectively with a wide range of stakeholders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7DF69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6917A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T</w:t>
            </w:r>
          </w:p>
        </w:tc>
      </w:tr>
      <w:tr w:rsidR="004320DC" w:rsidRPr="00B4733B" w14:paraId="4E770ACD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2F944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Ability to build positive relationships 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and inspire 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pupils, staff, parents/carers, governors, and external agencies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587CC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B6AF7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227BEB57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E643E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Strong organi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ational and time management skills with the ability to prioriti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 effectively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C797D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18B8F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3EB3A7F9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0030C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work collaboratively as part of a senior leadership team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5B7F9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3B443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4A0364E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3FE0B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challenge and support staff constructively to improve practice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9B829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EF00E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06538CB2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42E5D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think strategically and contribute to whole-school vision and planning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77F62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2AB44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T</w:t>
            </w:r>
          </w:p>
        </w:tc>
      </w:tr>
      <w:tr w:rsidR="004320DC" w:rsidRPr="00B4733B" w14:paraId="74675972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494E4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manage budgets and resources effectively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4CA37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2772A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0D805AE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DF5B4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work flexibly across multiple sites and adapt to changing circumstances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BCBBB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7ADD1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214AE3B1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2C2C7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deputi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 for the Headteacher when required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B2447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FA744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I</w:t>
            </w:r>
          </w:p>
        </w:tc>
      </w:tr>
      <w:tr w:rsidR="004320DC" w:rsidRPr="00B4733B" w14:paraId="4FA6C98D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0DBD5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ICT skills, including use of data management systems and educational technology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267E3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</w:pPr>
            <w:r w:rsidRPr="001240BC"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C5C1C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3E6691D0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8F082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manage complex projects and meet deadlines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38A98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32A6219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CC15A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</w:tbl>
    <w:p w14:paraId="7FF4A79C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1ED6D4A1">
          <v:rect id="_x0000_i1029" style="width:0;height:1.5pt" o:hralign="center" o:hrstd="t" o:hr="t" fillcolor="#a0a0a0" stroked="f"/>
        </w:pict>
      </w:r>
    </w:p>
    <w:p w14:paraId="67CEFDB6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5. Personal Qualities and Attributes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3"/>
        <w:gridCol w:w="2300"/>
        <w:gridCol w:w="2063"/>
      </w:tblGrid>
      <w:tr w:rsidR="004320DC" w:rsidRPr="00B4733B" w14:paraId="3BFDC03D" w14:textId="77777777" w:rsidTr="006214B3">
        <w:trPr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E81AA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lastRenderedPageBreak/>
              <w:t>Criteria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52D22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55146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43AFEE5B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C4BCC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High expectations for all pupils and a commitment to achieving the best possible outcomes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8BD9B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2D1CA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3FBAF4B6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57F6C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Commitment to inclusive education and the values and ethos of Chiltern Wood School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A3AC8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1D93C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0EEC22A4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4AC58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Resilience, stamina, and the ability to work under pressure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88BCF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C5F8F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1D259840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F9A3C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Commitment to ongoing professional development and reflective practice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0BE31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143AE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5FF2DE27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4E964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Enthusiasm, energy, and a sense of humour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E8297D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</w:pPr>
            <w:r w:rsidRPr="001240BC"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8C786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I, R</w:t>
            </w:r>
          </w:p>
        </w:tc>
      </w:tr>
      <w:tr w:rsidR="004320DC" w:rsidRPr="00B4733B" w14:paraId="06B3B098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4171D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Commitment to promoting staff wellbeing and work-life balance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B9C9C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</w:pPr>
            <w:r w:rsidRPr="001240BC"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7ED4B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I</w:t>
            </w:r>
          </w:p>
        </w:tc>
      </w:tr>
    </w:tbl>
    <w:p w14:paraId="368A7389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32A7F5B6">
          <v:rect id="_x0000_i1030" style="width:0;height:1.5pt" o:hralign="center" o:hrstd="t" o:hr="t" fillcolor="#a0a0a0" stroked="f"/>
        </w:pict>
      </w:r>
    </w:p>
    <w:p w14:paraId="787F3113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6. Safeguarding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2300"/>
        <w:gridCol w:w="2231"/>
      </w:tblGrid>
      <w:tr w:rsidR="004320DC" w:rsidRPr="00B4733B" w14:paraId="0640B4A6" w14:textId="77777777" w:rsidTr="006214B3">
        <w:trPr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28A8BB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1F591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5A92D6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3E9BFDB7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5EF60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Commitment to safeguarding and promoting the welfare of children and young people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12684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383D7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I, R</w:t>
            </w:r>
          </w:p>
        </w:tc>
      </w:tr>
      <w:tr w:rsidR="004320DC" w:rsidRPr="00B4733B" w14:paraId="3D2EFDFC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612163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 xml:space="preserve">Understanding of safeguarding procedures 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4A868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4174E9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082EA842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D2823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Ability to recogni</w:t>
            </w:r>
            <w:r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s</w:t>
            </w: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 signs of abuse and neglect and take appropriate action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D95CE0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CCFDB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I</w:t>
            </w:r>
          </w:p>
        </w:tc>
      </w:tr>
      <w:tr w:rsidR="004320DC" w:rsidRPr="00B4733B" w14:paraId="7060CFB3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F99DB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Enhanced DBS check (to be obtained before appointment)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24D9C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C3DF7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Pre-employment check</w:t>
            </w:r>
          </w:p>
        </w:tc>
      </w:tr>
      <w:tr w:rsidR="004320DC" w:rsidRPr="00B4733B" w14:paraId="3B100B93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0CF41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Prohibition from teaching check (to be completed before appointment)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FD367B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1FC688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Pre-employment check</w:t>
            </w:r>
          </w:p>
        </w:tc>
      </w:tr>
      <w:tr w:rsidR="004320DC" w:rsidRPr="00B4733B" w14:paraId="2FCC3706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98DAC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Barred list check (to be completed before appointment)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0DB11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4FFDE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Pre-employment check</w:t>
            </w:r>
          </w:p>
        </w:tc>
      </w:tr>
    </w:tbl>
    <w:p w14:paraId="4867AC55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708A1D0F">
          <v:rect id="_x0000_i1031" style="width:0;height:1.5pt" o:hralign="center" o:hrstd="t" o:hr="t" fillcolor="#a0a0a0" stroked="f"/>
        </w:pict>
      </w:r>
    </w:p>
    <w:p w14:paraId="4C4B19D6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7. Additional Requirements</w:t>
      </w:r>
    </w:p>
    <w:tbl>
      <w:tblPr>
        <w:tblW w:w="0" w:type="auto"/>
        <w:tblBorders>
          <w:top w:val="single" w:sz="4" w:space="0" w:color="DFE3E5"/>
          <w:left w:val="single" w:sz="4" w:space="0" w:color="DFE3E5"/>
          <w:bottom w:val="single" w:sz="4" w:space="0" w:color="DFE3E5"/>
          <w:right w:val="single" w:sz="4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7"/>
        <w:gridCol w:w="2300"/>
        <w:gridCol w:w="2109"/>
      </w:tblGrid>
      <w:tr w:rsidR="004320DC" w:rsidRPr="00B4733B" w14:paraId="06D68AFA" w14:textId="77777777" w:rsidTr="006214B3">
        <w:trPr>
          <w:tblHeader/>
        </w:trPr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2B023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0162F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Essential/Desirable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3E1C7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Assessment Method</w:t>
            </w:r>
          </w:p>
        </w:tc>
      </w:tr>
      <w:tr w:rsidR="004320DC" w:rsidRPr="00B4733B" w14:paraId="157E10F1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9E3D75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Willingness to travel between the three school sites as required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A8AAE4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B0AA3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  <w:tr w:rsidR="004320DC" w:rsidRPr="00B4733B" w14:paraId="25F0C546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5C99D6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Full UK driving licence and access to own transport (due to multi-site nature of role)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8667A2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</w:pPr>
            <w:r w:rsidRPr="00266811">
              <w:rPr>
                <w:rFonts w:ascii="Candara" w:eastAsia="Times New Roman" w:hAnsi="Candara" w:cs="Arial"/>
                <w:b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4270DF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</w:t>
            </w:r>
          </w:p>
        </w:tc>
      </w:tr>
      <w:tr w:rsidR="004320DC" w:rsidRPr="00B4733B" w14:paraId="13D9B371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CCD2FE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lastRenderedPageBreak/>
              <w:t>Flexibility to attend evening meetings, events, and activities as required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C71577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8F631A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I</w:t>
            </w:r>
          </w:p>
        </w:tc>
      </w:tr>
      <w:tr w:rsidR="004320DC" w:rsidRPr="00B4733B" w14:paraId="37298746" w14:textId="77777777" w:rsidTr="006214B3"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C5A51C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Commitment to working within the school's policies and procedures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5BD959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b/>
                <w:bCs/>
                <w:color w:val="242424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DFE3E5"/>
              <w:left w:val="single" w:sz="4" w:space="0" w:color="DFE3E5"/>
              <w:bottom w:val="single" w:sz="4" w:space="0" w:color="DFE3E5"/>
              <w:right w:val="single" w:sz="4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ADEB51" w14:textId="77777777" w:rsidR="004320DC" w:rsidRPr="00B4733B" w:rsidRDefault="004320DC" w:rsidP="006214B3">
            <w:pPr>
              <w:spacing w:after="0" w:line="240" w:lineRule="auto"/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</w:pPr>
            <w:r w:rsidRPr="00B4733B">
              <w:rPr>
                <w:rFonts w:ascii="Candara" w:eastAsia="Times New Roman" w:hAnsi="Candara" w:cs="Arial"/>
                <w:color w:val="242424"/>
                <w:sz w:val="24"/>
                <w:szCs w:val="24"/>
                <w:lang w:eastAsia="en-GB"/>
              </w:rPr>
              <w:t>A, I</w:t>
            </w:r>
          </w:p>
        </w:tc>
      </w:tr>
    </w:tbl>
    <w:p w14:paraId="4F376437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en-GB"/>
        </w:rPr>
      </w:pPr>
      <w:r>
        <w:rPr>
          <w:rFonts w:ascii="Candara" w:eastAsia="Times New Roman" w:hAnsi="Candara" w:cs="Times New Roman"/>
          <w:sz w:val="24"/>
          <w:szCs w:val="24"/>
          <w:lang w:eastAsia="en-GB"/>
        </w:rPr>
        <w:pict w14:anchorId="7D89AF66">
          <v:rect id="_x0000_i1032" style="width:0;height:1.5pt" o:hralign="center" o:hrstd="t" o:hr="t" fillcolor="#a0a0a0" stroked="f"/>
        </w:pict>
      </w:r>
    </w:p>
    <w:p w14:paraId="1B0C7F61" w14:textId="77777777" w:rsidR="004320DC" w:rsidRPr="00B4733B" w:rsidRDefault="004320DC" w:rsidP="004320DC">
      <w:pPr>
        <w:spacing w:after="0" w:line="240" w:lineRule="auto"/>
        <w:outlineLvl w:val="1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How to Use This During Recruitment</w:t>
      </w:r>
    </w:p>
    <w:p w14:paraId="497F6735" w14:textId="77777777" w:rsidR="004320DC" w:rsidRPr="00B4733B" w:rsidRDefault="004320DC" w:rsidP="004320DC">
      <w:pPr>
        <w:spacing w:after="0" w:line="240" w:lineRule="auto"/>
        <w:outlineLvl w:val="2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Shortlisting:</w:t>
      </w:r>
    </w:p>
    <w:p w14:paraId="37A73438" w14:textId="77777777" w:rsidR="004320DC" w:rsidRPr="00B4733B" w:rsidRDefault="004320DC" w:rsidP="004320DC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Use the </w:t>
      </w: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Essential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criteria to create your shortlist</w:t>
      </w:r>
    </w:p>
    <w:p w14:paraId="248B2BA0" w14:textId="77777777" w:rsidR="004320DC" w:rsidRPr="00B4733B" w:rsidRDefault="004320DC" w:rsidP="004320DC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Only candidates who meet </w:t>
      </w: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all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essential criteria should be shortlisted</w:t>
      </w:r>
    </w:p>
    <w:p w14:paraId="0A156674" w14:textId="77777777" w:rsidR="004320DC" w:rsidRPr="00B4733B" w:rsidRDefault="004320DC" w:rsidP="004320DC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Desirable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criteria can be used to differentiate between strong candidates</w:t>
      </w:r>
    </w:p>
    <w:p w14:paraId="720834FF" w14:textId="77777777" w:rsidR="004320DC" w:rsidRPr="00B4733B" w:rsidRDefault="004320DC" w:rsidP="004320DC">
      <w:pPr>
        <w:spacing w:after="0" w:line="240" w:lineRule="auto"/>
        <w:outlineLvl w:val="2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Interview:</w:t>
      </w:r>
    </w:p>
    <w:p w14:paraId="3FE61811" w14:textId="77777777" w:rsidR="004320DC" w:rsidRPr="00B4733B" w:rsidRDefault="004320DC" w:rsidP="004320DC">
      <w:pPr>
        <w:numPr>
          <w:ilvl w:val="0"/>
          <w:numId w:val="3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Design interview questions that assess both essential and desirable criteria</w:t>
      </w:r>
    </w:p>
    <w:p w14:paraId="793620B6" w14:textId="77777777" w:rsidR="004320DC" w:rsidRPr="00B4733B" w:rsidRDefault="004320DC" w:rsidP="004320DC">
      <w:pPr>
        <w:numPr>
          <w:ilvl w:val="0"/>
          <w:numId w:val="3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Use the assessment methods column to plan your selection process</w:t>
      </w:r>
    </w:p>
    <w:p w14:paraId="2C91CC79" w14:textId="77777777" w:rsidR="004320DC" w:rsidRPr="00B4733B" w:rsidRDefault="004320DC" w:rsidP="004320DC">
      <w:pPr>
        <w:spacing w:after="0" w:line="240" w:lineRule="auto"/>
        <w:outlineLvl w:val="2"/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Scoring:</w:t>
      </w:r>
    </w:p>
    <w:p w14:paraId="705DF63A" w14:textId="77777777" w:rsidR="004320DC" w:rsidRPr="00B4733B" w:rsidRDefault="004320DC" w:rsidP="004320DC">
      <w:p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Create a scoring matrix for each criterion:</w:t>
      </w:r>
    </w:p>
    <w:p w14:paraId="5FBBF8B8" w14:textId="77777777" w:rsidR="004320DC" w:rsidRPr="00B4733B" w:rsidRDefault="004320DC" w:rsidP="004320DC">
      <w:pPr>
        <w:numPr>
          <w:ilvl w:val="0"/>
          <w:numId w:val="4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0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No evidence</w:t>
      </w:r>
    </w:p>
    <w:p w14:paraId="4941892E" w14:textId="77777777" w:rsidR="004320DC" w:rsidRPr="00B4733B" w:rsidRDefault="004320DC" w:rsidP="004320DC">
      <w:pPr>
        <w:numPr>
          <w:ilvl w:val="0"/>
          <w:numId w:val="4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1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Some evidence but concerns remain</w:t>
      </w:r>
    </w:p>
    <w:p w14:paraId="7238777C" w14:textId="77777777" w:rsidR="004320DC" w:rsidRPr="00B4733B" w:rsidRDefault="004320DC" w:rsidP="004320DC">
      <w:pPr>
        <w:numPr>
          <w:ilvl w:val="0"/>
          <w:numId w:val="4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2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Good evidence, meets requirements</w:t>
      </w:r>
    </w:p>
    <w:p w14:paraId="7B4CBEB6" w14:textId="77777777" w:rsidR="004320DC" w:rsidRPr="00B4733B" w:rsidRDefault="004320DC" w:rsidP="004320DC">
      <w:pPr>
        <w:numPr>
          <w:ilvl w:val="0"/>
          <w:numId w:val="4"/>
        </w:numPr>
        <w:spacing w:after="0" w:line="240" w:lineRule="auto"/>
        <w:rPr>
          <w:rFonts w:ascii="Candara" w:eastAsia="Times New Roman" w:hAnsi="Candara" w:cs="Arial"/>
          <w:color w:val="242424"/>
          <w:sz w:val="24"/>
          <w:szCs w:val="24"/>
          <w:lang w:eastAsia="en-GB"/>
        </w:rPr>
      </w:pPr>
      <w:r w:rsidRPr="00B4733B">
        <w:rPr>
          <w:rFonts w:ascii="Candara" w:eastAsia="Times New Roman" w:hAnsi="Candara" w:cs="Arial"/>
          <w:b/>
          <w:bCs/>
          <w:color w:val="242424"/>
          <w:sz w:val="24"/>
          <w:szCs w:val="24"/>
          <w:lang w:eastAsia="en-GB"/>
        </w:rPr>
        <w:t>3</w:t>
      </w:r>
      <w:r w:rsidRPr="00B4733B">
        <w:rPr>
          <w:rFonts w:ascii="Candara" w:eastAsia="Times New Roman" w:hAnsi="Candara" w:cs="Arial"/>
          <w:color w:val="242424"/>
          <w:sz w:val="24"/>
          <w:szCs w:val="24"/>
          <w:lang w:eastAsia="en-GB"/>
        </w:rPr>
        <w:t> = Excellent evidence, exceeds requirements</w:t>
      </w:r>
    </w:p>
    <w:p w14:paraId="4A3D5742" w14:textId="77777777" w:rsidR="00230EA5" w:rsidRDefault="00230EA5">
      <w:bookmarkStart w:id="0" w:name="_GoBack"/>
      <w:bookmarkEnd w:id="0"/>
    </w:p>
    <w:sectPr w:rsidR="00230EA5" w:rsidSect="00133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2CDC"/>
    <w:multiLevelType w:val="multilevel"/>
    <w:tmpl w:val="4E42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061F6"/>
    <w:multiLevelType w:val="multilevel"/>
    <w:tmpl w:val="DDD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13F12"/>
    <w:multiLevelType w:val="multilevel"/>
    <w:tmpl w:val="898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1581B"/>
    <w:multiLevelType w:val="multilevel"/>
    <w:tmpl w:val="966C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DC"/>
    <w:rsid w:val="00230EA5"/>
    <w:rsid w:val="004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88F9"/>
  <w15:chartTrackingRefBased/>
  <w15:docId w15:val="{6D3FA6F5-CA00-4DFE-9C29-B468D378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8fcd0ac0d73b6610a1c50e9fefa6e957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07b05a64cebc5d3d2520a9930454ab4d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3FF9C-3985-433E-8225-1C20FC9E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3619E-1842-4296-8D58-6088B891C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342A4-2C43-4E36-8FA4-1AC2314F42E9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6a28a0a3-5c55-49c0-90cb-33d30685aae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16b93ef-63c8-4c39-8e63-4aef31fe15a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Coffey</dc:creator>
  <cp:keywords/>
  <dc:description/>
  <cp:lastModifiedBy>Kathryn Coffey</cp:lastModifiedBy>
  <cp:revision>1</cp:revision>
  <dcterms:created xsi:type="dcterms:W3CDTF">2026-03-06T14:04:00Z</dcterms:created>
  <dcterms:modified xsi:type="dcterms:W3CDTF">2026-03-06T14:04:00Z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</Properties>
</file>