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94F71" w14:textId="77777777" w:rsidR="00B650B2" w:rsidRDefault="00B650B2" w:rsidP="0040114B">
      <w:pPr>
        <w:spacing w:after="0"/>
        <w:rPr>
          <w:b/>
          <w:bCs/>
        </w:rPr>
      </w:pPr>
    </w:p>
    <w:p w14:paraId="650AE644" w14:textId="09CBD439" w:rsidR="0040114B" w:rsidRPr="0040114B" w:rsidRDefault="00801E4F" w:rsidP="0040114B">
      <w:pPr>
        <w:spacing w:after="0"/>
        <w:rPr>
          <w:b/>
          <w:bCs/>
        </w:rPr>
      </w:pPr>
      <w:r>
        <w:rPr>
          <w:b/>
          <w:bCs/>
          <w:noProof/>
        </w:rPr>
        <w:drawing>
          <wp:anchor distT="0" distB="0" distL="114300" distR="114300" simplePos="0" relativeHeight="251658240" behindDoc="0" locked="0" layoutInCell="1" allowOverlap="1" wp14:anchorId="6C90217E" wp14:editId="6C1DC8F5">
            <wp:simplePos x="0" y="0"/>
            <wp:positionH relativeFrom="column">
              <wp:posOffset>5615940</wp:posOffset>
            </wp:positionH>
            <wp:positionV relativeFrom="paragraph">
              <wp:posOffset>63501</wp:posOffset>
            </wp:positionV>
            <wp:extent cx="828675" cy="629962"/>
            <wp:effectExtent l="0" t="0" r="0" b="0"/>
            <wp:wrapNone/>
            <wp:docPr id="843279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279026" name="Picture 843279026"/>
                    <pic:cNvPicPr/>
                  </pic:nvPicPr>
                  <pic:blipFill>
                    <a:blip r:embed="rId5">
                      <a:extLst>
                        <a:ext uri="{28A0092B-C50C-407E-A947-70E740481C1C}">
                          <a14:useLocalDpi xmlns:a14="http://schemas.microsoft.com/office/drawing/2010/main" val="0"/>
                        </a:ext>
                      </a:extLst>
                    </a:blip>
                    <a:stretch>
                      <a:fillRect/>
                    </a:stretch>
                  </pic:blipFill>
                  <pic:spPr>
                    <a:xfrm>
                      <a:off x="0" y="0"/>
                      <a:ext cx="832012" cy="632499"/>
                    </a:xfrm>
                    <a:prstGeom prst="rect">
                      <a:avLst/>
                    </a:prstGeom>
                  </pic:spPr>
                </pic:pic>
              </a:graphicData>
            </a:graphic>
            <wp14:sizeRelH relativeFrom="margin">
              <wp14:pctWidth>0</wp14:pctWidth>
            </wp14:sizeRelH>
            <wp14:sizeRelV relativeFrom="margin">
              <wp14:pctHeight>0</wp14:pctHeight>
            </wp14:sizeRelV>
          </wp:anchor>
        </w:drawing>
      </w:r>
      <w:r w:rsidR="00B650B2">
        <w:rPr>
          <w:b/>
          <w:bCs/>
        </w:rPr>
        <w:t>Climb</w:t>
      </w:r>
      <w:r w:rsidR="0040114B" w:rsidRPr="0040114B">
        <w:rPr>
          <w:b/>
          <w:bCs/>
        </w:rPr>
        <w:t xml:space="preserve"> at West SILC</w:t>
      </w:r>
    </w:p>
    <w:p w14:paraId="6E30A4E7" w14:textId="77777777" w:rsidR="0040114B" w:rsidRPr="0040114B" w:rsidRDefault="0040114B" w:rsidP="0040114B">
      <w:pPr>
        <w:spacing w:after="0"/>
        <w:rPr>
          <w:b/>
          <w:bCs/>
        </w:rPr>
      </w:pPr>
      <w:r w:rsidRPr="0040114B">
        <w:rPr>
          <w:b/>
          <w:bCs/>
        </w:rPr>
        <w:t>Information for Learning Support Assistant Applicants</w:t>
      </w:r>
    </w:p>
    <w:p w14:paraId="73F71641" w14:textId="5EDF9FCA" w:rsidR="00B650B2" w:rsidRDefault="00935E83" w:rsidP="00B650B2">
      <w:pPr>
        <w:spacing w:after="0"/>
        <w:rPr>
          <w:b/>
          <w:bCs/>
        </w:rPr>
      </w:pPr>
      <w:hyperlink r:id="rId6" w:history="1">
        <w:r w:rsidRPr="00CA0E69">
          <w:rPr>
            <w:rStyle w:val="Hyperlink"/>
            <w:b/>
            <w:bCs/>
          </w:rPr>
          <w:t>https://www.westsilc.co.uk/climb-pathway</w:t>
        </w:r>
      </w:hyperlink>
    </w:p>
    <w:p w14:paraId="41903DF6" w14:textId="77777777" w:rsidR="00935E83" w:rsidRDefault="00935E83" w:rsidP="00B650B2">
      <w:pPr>
        <w:spacing w:after="0"/>
        <w:rPr>
          <w:b/>
          <w:bCs/>
        </w:rPr>
      </w:pPr>
    </w:p>
    <w:p w14:paraId="057B9505" w14:textId="64217E4C" w:rsidR="00B650B2" w:rsidRPr="00B650B2" w:rsidRDefault="00B650B2" w:rsidP="00B650B2">
      <w:pPr>
        <w:spacing w:after="0"/>
      </w:pPr>
      <w:r w:rsidRPr="00B650B2">
        <w:rPr>
          <w:b/>
          <w:bCs/>
        </w:rPr>
        <w:t>Climb</w:t>
      </w:r>
      <w:r w:rsidRPr="00B650B2">
        <w:t xml:space="preserve"> is our specialist pathway for learners in Key Stages 1–4 with moderate to severe learning difficulties. Many learners also have additional needs related to communication, sensory processing, physical development, autism or social, emotional and mental health (SEMH). The pathway provides a nurturing environment where learners can access a broad and ambitious curriculum whilst receiving personalised support to help them thrive.</w:t>
      </w:r>
    </w:p>
    <w:p w14:paraId="3128FBCD" w14:textId="77777777" w:rsidR="00B650B2" w:rsidRDefault="00B650B2" w:rsidP="00B650B2">
      <w:pPr>
        <w:spacing w:after="0"/>
        <w:rPr>
          <w:b/>
          <w:bCs/>
        </w:rPr>
      </w:pPr>
    </w:p>
    <w:p w14:paraId="7110A24D" w14:textId="691DA3FC" w:rsidR="00B650B2" w:rsidRPr="00B650B2" w:rsidRDefault="00B650B2" w:rsidP="00B650B2">
      <w:pPr>
        <w:spacing w:after="0"/>
        <w:rPr>
          <w:b/>
          <w:bCs/>
        </w:rPr>
      </w:pPr>
      <w:r w:rsidRPr="00B650B2">
        <w:rPr>
          <w:b/>
          <w:bCs/>
        </w:rPr>
        <w:t>What is learning like in Climb?</w:t>
      </w:r>
    </w:p>
    <w:p w14:paraId="262F5ABC" w14:textId="77777777" w:rsidR="00B650B2" w:rsidRPr="00B650B2" w:rsidRDefault="00B650B2" w:rsidP="00B650B2">
      <w:pPr>
        <w:spacing w:after="0"/>
      </w:pPr>
      <w:r w:rsidRPr="00B650B2">
        <w:t>Learning follows a semi-formal curriculum that balances academic achievement with personal development, independence and preparation for adulthood. Lessons are practical, engaging and highly differentiated to meet individual needs. Learners are supported to develop confidence, communication skills, emotional regulation and independence alongside their academic learning.</w:t>
      </w:r>
    </w:p>
    <w:p w14:paraId="01B8B465" w14:textId="77777777" w:rsidR="00B650B2" w:rsidRPr="00B650B2" w:rsidRDefault="00B650B2" w:rsidP="00B650B2">
      <w:pPr>
        <w:spacing w:after="0"/>
        <w:ind w:left="426" w:hanging="426"/>
      </w:pPr>
      <w:r w:rsidRPr="00B650B2">
        <w:t>Approaches include:</w:t>
      </w:r>
      <w:r w:rsidRPr="00B650B2">
        <w:br/>
        <w:t>• Multi-sensory teaching and learning</w:t>
      </w:r>
      <w:r w:rsidRPr="00B650B2">
        <w:br/>
        <w:t>• Visual timetables and task planners</w:t>
      </w:r>
      <w:r w:rsidRPr="00B650B2">
        <w:br/>
        <w:t>• Makaton and Total Communication approaches</w:t>
      </w:r>
      <w:r w:rsidRPr="00B650B2">
        <w:br/>
        <w:t>• Zones of Regulation</w:t>
      </w:r>
      <w:r w:rsidRPr="00B650B2">
        <w:br/>
        <w:t>• Attention Time</w:t>
      </w:r>
      <w:r w:rsidRPr="00B650B2">
        <w:br/>
        <w:t>• Assistive technology</w:t>
      </w:r>
      <w:r w:rsidRPr="00B650B2">
        <w:br/>
        <w:t>• Discovery Clubs</w:t>
      </w:r>
      <w:r w:rsidRPr="00B650B2">
        <w:br/>
        <w:t>• Real-life and community-based learning</w:t>
      </w:r>
      <w:r w:rsidRPr="00B650B2">
        <w:br/>
        <w:t>• Therapeutic support, including Lego Therapy and Art Therapy</w:t>
      </w:r>
      <w:r w:rsidRPr="00B650B2">
        <w:br/>
        <w:t>• Personalised learner passports and EHCP targets</w:t>
      </w:r>
    </w:p>
    <w:p w14:paraId="0D3AF819" w14:textId="77777777" w:rsidR="00B650B2" w:rsidRDefault="00B650B2" w:rsidP="00B650B2">
      <w:pPr>
        <w:spacing w:after="0"/>
        <w:rPr>
          <w:b/>
          <w:bCs/>
        </w:rPr>
      </w:pPr>
    </w:p>
    <w:p w14:paraId="25ED2EDB" w14:textId="0C50A79D" w:rsidR="00B650B2" w:rsidRDefault="00B650B2" w:rsidP="00B650B2">
      <w:pPr>
        <w:spacing w:after="0"/>
        <w:rPr>
          <w:b/>
          <w:bCs/>
        </w:rPr>
      </w:pPr>
      <w:r w:rsidRPr="00B650B2">
        <w:rPr>
          <w:b/>
          <w:bCs/>
        </w:rPr>
        <w:t>What does a Learning Support Assistant do?</w:t>
      </w:r>
    </w:p>
    <w:p w14:paraId="172B48D4" w14:textId="260786D1" w:rsidR="00B650B2" w:rsidRPr="00B650B2" w:rsidRDefault="00B650B2" w:rsidP="00B650B2">
      <w:pPr>
        <w:spacing w:after="0"/>
        <w:ind w:left="426" w:hanging="426"/>
        <w:rPr>
          <w:b/>
          <w:bCs/>
        </w:rPr>
      </w:pPr>
      <w:r w:rsidRPr="00B650B2">
        <w:t>As a Climb LSA you will:</w:t>
      </w:r>
      <w:r w:rsidRPr="00B650B2">
        <w:br/>
        <w:t>• Support learners to access lessons across a broad curriculum</w:t>
      </w:r>
      <w:r w:rsidRPr="00B650B2">
        <w:br/>
        <w:t>• Help develop communication, literacy, numeracy and independence skills</w:t>
      </w:r>
      <w:r w:rsidRPr="00B650B2">
        <w:br/>
        <w:t>• Support learners with emotional regulation and wellbeing</w:t>
      </w:r>
      <w:r w:rsidRPr="00B650B2">
        <w:br/>
        <w:t>• Use visuals, technology and personalised strategies to remove barriers to learning</w:t>
      </w:r>
      <w:r w:rsidRPr="00B650B2">
        <w:br/>
        <w:t>• Encourage participation in practical and community-based learning experiences</w:t>
      </w:r>
      <w:r w:rsidRPr="00B650B2">
        <w:br/>
        <w:t>• Support learners to achieve their EHCP outcomes and personal goals</w:t>
      </w:r>
      <w:r w:rsidRPr="00B650B2">
        <w:br/>
        <w:t>• Work alongside teachers, therapists and families to promote progress and success</w:t>
      </w:r>
      <w:r w:rsidRPr="00B650B2">
        <w:br/>
        <w:t>• Help learners prepare for adulthood and future independence</w:t>
      </w:r>
    </w:p>
    <w:p w14:paraId="54780C9D" w14:textId="77777777" w:rsidR="00B650B2" w:rsidRDefault="00B650B2" w:rsidP="00B650B2">
      <w:pPr>
        <w:spacing w:after="0"/>
        <w:rPr>
          <w:b/>
          <w:bCs/>
        </w:rPr>
      </w:pPr>
    </w:p>
    <w:p w14:paraId="72959925" w14:textId="2A4C8431" w:rsidR="00B650B2" w:rsidRDefault="00B650B2" w:rsidP="00B650B2">
      <w:pPr>
        <w:spacing w:after="0"/>
        <w:rPr>
          <w:b/>
          <w:bCs/>
        </w:rPr>
      </w:pPr>
      <w:r w:rsidRPr="00B650B2">
        <w:rPr>
          <w:b/>
          <w:bCs/>
        </w:rPr>
        <w:t>What qualities are we looking for?</w:t>
      </w:r>
    </w:p>
    <w:p w14:paraId="44B43E75" w14:textId="6B2C2D5A" w:rsidR="00B650B2" w:rsidRDefault="00B650B2" w:rsidP="00B650B2">
      <w:pPr>
        <w:spacing w:after="0"/>
        <w:rPr>
          <w:b/>
          <w:bCs/>
        </w:rPr>
      </w:pPr>
      <w:r w:rsidRPr="00B650B2">
        <w:t>We are looking for people who are:</w:t>
      </w:r>
    </w:p>
    <w:p w14:paraId="7021201E" w14:textId="5EFF0038" w:rsidR="00B650B2" w:rsidRPr="00B650B2" w:rsidRDefault="00B650B2" w:rsidP="00B650B2">
      <w:pPr>
        <w:spacing w:after="0"/>
        <w:ind w:left="567"/>
      </w:pPr>
      <w:r w:rsidRPr="00B650B2">
        <w:t>• Positive, patient and encouraging</w:t>
      </w:r>
      <w:r w:rsidRPr="00B650B2">
        <w:br/>
        <w:t>• Calm and resilient under pressure</w:t>
      </w:r>
      <w:r w:rsidRPr="00B650B2">
        <w:br/>
        <w:t>• Skilled at building trusting relationships</w:t>
      </w:r>
      <w:r w:rsidRPr="00B650B2">
        <w:br/>
        <w:t>• Able to adapt their approach to meet individual needs</w:t>
      </w:r>
      <w:r w:rsidRPr="00B650B2">
        <w:br/>
        <w:t>• Passionate about inclusion and learner achievement</w:t>
      </w:r>
      <w:r w:rsidRPr="00B650B2">
        <w:br/>
      </w:r>
      <w:r w:rsidRPr="00B650B2">
        <w:lastRenderedPageBreak/>
        <w:t>• Confident supporting learners with communication, sensory or SEMH needs</w:t>
      </w:r>
      <w:r w:rsidRPr="00B650B2">
        <w:br/>
        <w:t>• Committed to helping learners become as independent as possible</w:t>
      </w:r>
    </w:p>
    <w:p w14:paraId="41DA0C85" w14:textId="77777777" w:rsidR="00B650B2" w:rsidRPr="00B650B2" w:rsidRDefault="00B650B2" w:rsidP="00B650B2">
      <w:pPr>
        <w:spacing w:after="0"/>
      </w:pPr>
      <w:r w:rsidRPr="00B650B2">
        <w:t>Experience of SEND is helpful but not essential. Training and ongoing support are provided to help staff develop specialist knowledge and skills.</w:t>
      </w:r>
    </w:p>
    <w:p w14:paraId="45720728" w14:textId="77777777" w:rsidR="00B650B2" w:rsidRDefault="00B650B2" w:rsidP="00B650B2">
      <w:pPr>
        <w:spacing w:after="0"/>
        <w:rPr>
          <w:b/>
          <w:bCs/>
        </w:rPr>
      </w:pPr>
    </w:p>
    <w:p w14:paraId="651F1A43" w14:textId="1C88C173" w:rsidR="00B650B2" w:rsidRPr="00B650B2" w:rsidRDefault="00B650B2" w:rsidP="00B650B2">
      <w:pPr>
        <w:spacing w:after="0"/>
        <w:rPr>
          <w:b/>
          <w:bCs/>
        </w:rPr>
      </w:pPr>
      <w:r w:rsidRPr="00B650B2">
        <w:rPr>
          <w:b/>
          <w:bCs/>
        </w:rPr>
        <w:t>Preparation for Adulthood</w:t>
      </w:r>
    </w:p>
    <w:p w14:paraId="753F7545" w14:textId="77777777" w:rsidR="00B650B2" w:rsidRPr="00B650B2" w:rsidRDefault="00B650B2" w:rsidP="00B650B2">
      <w:pPr>
        <w:spacing w:after="0"/>
      </w:pPr>
      <w:r w:rsidRPr="00B650B2">
        <w:t>A key feature of Climb is helping learners prepare for life beyond school. Learners develop practical life skills through activities such as snack cafés, enterprise projects, community visits, budgeting and work-related learning. These experiences help build confidence, independence and readiness for future education, training and employment.</w:t>
      </w:r>
    </w:p>
    <w:p w14:paraId="2E370858" w14:textId="77777777" w:rsidR="00B650B2" w:rsidRDefault="00B650B2" w:rsidP="00B650B2">
      <w:pPr>
        <w:spacing w:after="0"/>
        <w:rPr>
          <w:b/>
          <w:bCs/>
        </w:rPr>
      </w:pPr>
    </w:p>
    <w:p w14:paraId="1E82DEB7" w14:textId="42897414" w:rsidR="00B650B2" w:rsidRPr="00B650B2" w:rsidRDefault="00B650B2" w:rsidP="00B650B2">
      <w:pPr>
        <w:spacing w:after="0"/>
        <w:rPr>
          <w:b/>
          <w:bCs/>
        </w:rPr>
      </w:pPr>
      <w:r w:rsidRPr="00B650B2">
        <w:rPr>
          <w:b/>
          <w:bCs/>
        </w:rPr>
        <w:t>Our aim</w:t>
      </w:r>
    </w:p>
    <w:p w14:paraId="1DA6D5B2" w14:textId="77777777" w:rsidR="00B650B2" w:rsidRPr="00B650B2" w:rsidRDefault="00B650B2" w:rsidP="00B650B2">
      <w:pPr>
        <w:spacing w:after="0"/>
      </w:pPr>
      <w:r w:rsidRPr="00B650B2">
        <w:t>To help every learner develop the academic, social, emotional and independence skills they need to engage with the world around them, achieve their aspirations and successfully transition into adult life.</w:t>
      </w:r>
    </w:p>
    <w:p w14:paraId="4E1138DB" w14:textId="77777777" w:rsidR="0040114B" w:rsidRPr="0040114B" w:rsidRDefault="0040114B" w:rsidP="00801E4F">
      <w:pPr>
        <w:spacing w:after="0"/>
      </w:pPr>
    </w:p>
    <w:sectPr w:rsidR="0040114B" w:rsidRPr="0040114B" w:rsidSect="00B650B2">
      <w:pgSz w:w="11906" w:h="16838"/>
      <w:pgMar w:top="568"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40724"/>
    <w:multiLevelType w:val="multilevel"/>
    <w:tmpl w:val="547C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46E00"/>
    <w:multiLevelType w:val="multilevel"/>
    <w:tmpl w:val="A286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A3791"/>
    <w:multiLevelType w:val="hybridMultilevel"/>
    <w:tmpl w:val="F4EC8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E44190"/>
    <w:multiLevelType w:val="multilevel"/>
    <w:tmpl w:val="F87AF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313EB"/>
    <w:multiLevelType w:val="hybridMultilevel"/>
    <w:tmpl w:val="C970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AA68A1"/>
    <w:multiLevelType w:val="multilevel"/>
    <w:tmpl w:val="4914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1148B0"/>
    <w:multiLevelType w:val="multilevel"/>
    <w:tmpl w:val="876A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FC25A0"/>
    <w:multiLevelType w:val="hybridMultilevel"/>
    <w:tmpl w:val="50E498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57F5F"/>
    <w:multiLevelType w:val="multilevel"/>
    <w:tmpl w:val="7E3A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E57805"/>
    <w:multiLevelType w:val="multilevel"/>
    <w:tmpl w:val="6CF0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8"/>
  </w:num>
  <w:num w:numId="4">
    <w:abstractNumId w:val="5"/>
  </w:num>
  <w:num w:numId="5">
    <w:abstractNumId w:val="3"/>
  </w:num>
  <w:num w:numId="6">
    <w:abstractNumId w:val="9"/>
  </w:num>
  <w:num w:numId="7">
    <w:abstractNumId w:val="6"/>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E4F"/>
    <w:rsid w:val="00013373"/>
    <w:rsid w:val="00182482"/>
    <w:rsid w:val="001A598B"/>
    <w:rsid w:val="0040114B"/>
    <w:rsid w:val="00801E4F"/>
    <w:rsid w:val="00935E83"/>
    <w:rsid w:val="00B650B2"/>
    <w:rsid w:val="00FD2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3D342"/>
  <w15:chartTrackingRefBased/>
  <w15:docId w15:val="{2CCE7C35-3A30-4DA8-94B6-68497EC7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1E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1E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1E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1E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1E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1E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1E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1E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1E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E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1E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1E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1E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1E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1E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1E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1E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1E4F"/>
    <w:rPr>
      <w:rFonts w:eastAsiaTheme="majorEastAsia" w:cstheme="majorBidi"/>
      <w:color w:val="272727" w:themeColor="text1" w:themeTint="D8"/>
    </w:rPr>
  </w:style>
  <w:style w:type="paragraph" w:styleId="Title">
    <w:name w:val="Title"/>
    <w:basedOn w:val="Normal"/>
    <w:next w:val="Normal"/>
    <w:link w:val="TitleChar"/>
    <w:uiPriority w:val="10"/>
    <w:qFormat/>
    <w:rsid w:val="00801E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1E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1E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1E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1E4F"/>
    <w:pPr>
      <w:spacing w:before="160"/>
      <w:jc w:val="center"/>
    </w:pPr>
    <w:rPr>
      <w:i/>
      <w:iCs/>
      <w:color w:val="404040" w:themeColor="text1" w:themeTint="BF"/>
    </w:rPr>
  </w:style>
  <w:style w:type="character" w:customStyle="1" w:styleId="QuoteChar">
    <w:name w:val="Quote Char"/>
    <w:basedOn w:val="DefaultParagraphFont"/>
    <w:link w:val="Quote"/>
    <w:uiPriority w:val="29"/>
    <w:rsid w:val="00801E4F"/>
    <w:rPr>
      <w:i/>
      <w:iCs/>
      <w:color w:val="404040" w:themeColor="text1" w:themeTint="BF"/>
    </w:rPr>
  </w:style>
  <w:style w:type="paragraph" w:styleId="ListParagraph">
    <w:name w:val="List Paragraph"/>
    <w:basedOn w:val="Normal"/>
    <w:uiPriority w:val="34"/>
    <w:qFormat/>
    <w:rsid w:val="00801E4F"/>
    <w:pPr>
      <w:ind w:left="720"/>
      <w:contextualSpacing/>
    </w:pPr>
  </w:style>
  <w:style w:type="character" w:styleId="IntenseEmphasis">
    <w:name w:val="Intense Emphasis"/>
    <w:basedOn w:val="DefaultParagraphFont"/>
    <w:uiPriority w:val="21"/>
    <w:qFormat/>
    <w:rsid w:val="00801E4F"/>
    <w:rPr>
      <w:i/>
      <w:iCs/>
      <w:color w:val="0F4761" w:themeColor="accent1" w:themeShade="BF"/>
    </w:rPr>
  </w:style>
  <w:style w:type="paragraph" w:styleId="IntenseQuote">
    <w:name w:val="Intense Quote"/>
    <w:basedOn w:val="Normal"/>
    <w:next w:val="Normal"/>
    <w:link w:val="IntenseQuoteChar"/>
    <w:uiPriority w:val="30"/>
    <w:qFormat/>
    <w:rsid w:val="00801E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1E4F"/>
    <w:rPr>
      <w:i/>
      <w:iCs/>
      <w:color w:val="0F4761" w:themeColor="accent1" w:themeShade="BF"/>
    </w:rPr>
  </w:style>
  <w:style w:type="character" w:styleId="IntenseReference">
    <w:name w:val="Intense Reference"/>
    <w:basedOn w:val="DefaultParagraphFont"/>
    <w:uiPriority w:val="32"/>
    <w:qFormat/>
    <w:rsid w:val="00801E4F"/>
    <w:rPr>
      <w:b/>
      <w:bCs/>
      <w:smallCaps/>
      <w:color w:val="0F4761" w:themeColor="accent1" w:themeShade="BF"/>
      <w:spacing w:val="5"/>
    </w:rPr>
  </w:style>
  <w:style w:type="character" w:styleId="Hyperlink">
    <w:name w:val="Hyperlink"/>
    <w:basedOn w:val="DefaultParagraphFont"/>
    <w:uiPriority w:val="99"/>
    <w:unhideWhenUsed/>
    <w:rsid w:val="00935E83"/>
    <w:rPr>
      <w:color w:val="467886" w:themeColor="hyperlink"/>
      <w:u w:val="single"/>
    </w:rPr>
  </w:style>
  <w:style w:type="character" w:styleId="UnresolvedMention">
    <w:name w:val="Unresolved Mention"/>
    <w:basedOn w:val="DefaultParagraphFont"/>
    <w:uiPriority w:val="99"/>
    <w:semiHidden/>
    <w:unhideWhenUsed/>
    <w:rsid w:val="00935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stsilc.co.uk/climb-pathway"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2725</Characters>
  <Application>Microsoft Office Word</Application>
  <DocSecurity>0</DocSecurity>
  <Lines>22</Lines>
  <Paragraphs>6</Paragraphs>
  <ScaleCrop>false</ScaleCrop>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Wilman</dc:creator>
  <cp:keywords/>
  <dc:description/>
  <cp:lastModifiedBy>Lindsay Jackson</cp:lastModifiedBy>
  <cp:revision>3</cp:revision>
  <dcterms:created xsi:type="dcterms:W3CDTF">2026-06-22T12:13:00Z</dcterms:created>
  <dcterms:modified xsi:type="dcterms:W3CDTF">2026-06-22T12:57:00Z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41cfdd2-8d27-422e-92f9-880bdc815d68_Enabled">
    <vt:lpwstr>true</vt:lpwstr>
  </property>
  <property fmtid="{D5CDD505-2E9C-101B-9397-08002B2CF9AE}" pid="3" name="MSIP_Label_841cfdd2-8d27-422e-92f9-880bdc815d68_SetDate">
    <vt:lpwstr>2026-06-21T23:16:07Z</vt:lpwstr>
  </property>
  <property fmtid="{D5CDD505-2E9C-101B-9397-08002B2CF9AE}" pid="4" name="MSIP_Label_841cfdd2-8d27-422e-92f9-880bdc815d68_Method">
    <vt:lpwstr>Standard</vt:lpwstr>
  </property>
  <property fmtid="{D5CDD505-2E9C-101B-9397-08002B2CF9AE}" pid="5" name="MSIP_Label_841cfdd2-8d27-422e-92f9-880bdc815d68_Name">
    <vt:lpwstr>General</vt:lpwstr>
  </property>
  <property fmtid="{D5CDD505-2E9C-101B-9397-08002B2CF9AE}" pid="6" name="MSIP_Label_841cfdd2-8d27-422e-92f9-880bdc815d68_SiteId">
    <vt:lpwstr>24b8398c-7d97-48d2-9c8b-bb05276ea0f6</vt:lpwstr>
  </property>
  <property fmtid="{D5CDD505-2E9C-101B-9397-08002B2CF9AE}" pid="7" name="MSIP_Label_841cfdd2-8d27-422e-92f9-880bdc815d68_ActionId">
    <vt:lpwstr>e124a721-ef71-49d6-83c2-61e2662c1ea0</vt:lpwstr>
  </property>
  <property fmtid="{D5CDD505-2E9C-101B-9397-08002B2CF9AE}" pid="8" name="MSIP_Label_841cfdd2-8d27-422e-92f9-880bdc815d68_ContentBits">
    <vt:lpwstr>0</vt:lpwstr>
  </property>
  <property fmtid="{D5CDD505-2E9C-101B-9397-08002B2CF9AE}" pid="9" name="MSIP_Label_841cfdd2-8d27-422e-92f9-880bdc815d68_Tag">
    <vt:lpwstr>10, 3, 0, 1</vt:lpwstr>
  </property>
</Properties>
</file>