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88D7" w14:textId="28F8B798" w:rsidR="00FC64B8" w:rsidRDefault="00FC64B8" w:rsidP="00FC64B8">
      <w:pPr>
        <w:jc w:val="center"/>
        <w:rPr>
          <w:b/>
          <w:color w:val="4A3D6C"/>
          <w:sz w:val="32"/>
        </w:rPr>
      </w:pPr>
      <w:r>
        <w:rPr>
          <w:noProof/>
        </w:rPr>
        <w:drawing>
          <wp:inline distT="0" distB="0" distL="0" distR="0" wp14:anchorId="4F42D361" wp14:editId="3620D5B1">
            <wp:extent cx="3111500" cy="902978"/>
            <wp:effectExtent l="0" t="0" r="0" b="0"/>
            <wp:docPr id="1" name="Picture 1" descr="FED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TION&#10;&#10;AI-generated content may be incorrect."/>
                    <pic:cNvPicPr/>
                  </pic:nvPicPr>
                  <pic:blipFill>
                    <a:blip r:embed="rId8"/>
                    <a:stretch>
                      <a:fillRect/>
                    </a:stretch>
                  </pic:blipFill>
                  <pic:spPr>
                    <a:xfrm>
                      <a:off x="0" y="0"/>
                      <a:ext cx="3111500" cy="902978"/>
                    </a:xfrm>
                    <a:prstGeom prst="rect">
                      <a:avLst/>
                    </a:prstGeom>
                  </pic:spPr>
                </pic:pic>
              </a:graphicData>
            </a:graphic>
          </wp:inline>
        </w:drawing>
      </w:r>
    </w:p>
    <w:p w14:paraId="3C615A83" w14:textId="70B98BE3" w:rsidR="00CF1325" w:rsidRPr="007178F4" w:rsidRDefault="00DD6142" w:rsidP="00FC64B8">
      <w:pPr>
        <w:jc w:val="center"/>
        <w:rPr>
          <w:rFonts w:ascii="Arial" w:hAnsi="Arial" w:cs="Arial"/>
        </w:rPr>
      </w:pPr>
      <w:r w:rsidRPr="007178F4">
        <w:rPr>
          <w:rFonts w:ascii="Arial" w:hAnsi="Arial" w:cs="Arial"/>
          <w:b/>
          <w:sz w:val="32"/>
        </w:rPr>
        <w:t>JOB DESCRIPTION</w:t>
      </w:r>
    </w:p>
    <w:p w14:paraId="7DDA34C5" w14:textId="77777777" w:rsidR="00CF1325" w:rsidRPr="007178F4" w:rsidRDefault="00DD6142" w:rsidP="00FC64B8">
      <w:pPr>
        <w:jc w:val="center"/>
        <w:rPr>
          <w:rFonts w:ascii="Arial" w:hAnsi="Arial" w:cs="Arial"/>
        </w:rPr>
      </w:pPr>
      <w:r w:rsidRPr="007178F4">
        <w:rPr>
          <w:rFonts w:ascii="Arial" w:hAnsi="Arial" w:cs="Arial"/>
          <w:b/>
          <w:sz w:val="28"/>
        </w:rPr>
        <w:t>Secondary Standards Lead</w:t>
      </w:r>
    </w:p>
    <w:p w14:paraId="372759F6" w14:textId="28E65FDF" w:rsidR="00CF1325" w:rsidRPr="007178F4" w:rsidRDefault="00CF1325">
      <w:pPr>
        <w:jc w:val="center"/>
      </w:pPr>
    </w:p>
    <w:tbl>
      <w:tblPr>
        <w:tblStyle w:val="TableGrid"/>
        <w:tblW w:w="0" w:type="auto"/>
        <w:jc w:val="center"/>
        <w:tblBorders>
          <w:top w:val="single" w:sz="4" w:space="0" w:color="BFB7D1"/>
          <w:left w:val="single" w:sz="4" w:space="0" w:color="BFB7D1"/>
          <w:bottom w:val="single" w:sz="4" w:space="0" w:color="BFB7D1"/>
          <w:right w:val="single" w:sz="4" w:space="0" w:color="BFB7D1"/>
          <w:insideH w:val="single" w:sz="4" w:space="0" w:color="BFB7D1"/>
          <w:insideV w:val="single" w:sz="4" w:space="0" w:color="BFB7D1"/>
        </w:tblBorders>
        <w:tblLook w:val="04A0" w:firstRow="1" w:lastRow="0" w:firstColumn="1" w:lastColumn="0" w:noHBand="0" w:noVBand="1"/>
      </w:tblPr>
      <w:tblGrid>
        <w:gridCol w:w="2772"/>
        <w:gridCol w:w="5035"/>
      </w:tblGrid>
      <w:tr w:rsidR="00CF1325" w:rsidRPr="007178F4" w14:paraId="660D19D0" w14:textId="77777777" w:rsidTr="00F67F60">
        <w:trPr>
          <w:jc w:val="center"/>
        </w:trPr>
        <w:tc>
          <w:tcPr>
            <w:tcW w:w="2772" w:type="dxa"/>
            <w:shd w:val="clear" w:color="auto" w:fill="D9D2E9"/>
          </w:tcPr>
          <w:p w14:paraId="7BB2F786" w14:textId="77777777" w:rsidR="00CF1325" w:rsidRPr="007178F4" w:rsidRDefault="00DD6142">
            <w:pPr>
              <w:rPr>
                <w:rFonts w:ascii="Arial" w:hAnsi="Arial" w:cs="Arial"/>
                <w:sz w:val="24"/>
                <w:szCs w:val="24"/>
              </w:rPr>
            </w:pPr>
            <w:r w:rsidRPr="007178F4">
              <w:rPr>
                <w:rFonts w:ascii="Arial" w:hAnsi="Arial" w:cs="Arial"/>
                <w:b/>
                <w:sz w:val="24"/>
                <w:szCs w:val="24"/>
              </w:rPr>
              <w:t>Grade</w:t>
            </w:r>
          </w:p>
        </w:tc>
        <w:tc>
          <w:tcPr>
            <w:tcW w:w="5035" w:type="dxa"/>
            <w:shd w:val="clear" w:color="auto" w:fill="F7F4FB"/>
          </w:tcPr>
          <w:p w14:paraId="1BCEC29F" w14:textId="66645F91" w:rsidR="00CF1325" w:rsidRPr="007178F4" w:rsidRDefault="00193D0C">
            <w:pPr>
              <w:rPr>
                <w:rFonts w:ascii="Arial" w:hAnsi="Arial" w:cs="Arial"/>
                <w:sz w:val="24"/>
                <w:szCs w:val="24"/>
              </w:rPr>
            </w:pPr>
            <w:r w:rsidRPr="007178F4">
              <w:rPr>
                <w:rFonts w:ascii="Arial" w:hAnsi="Arial" w:cs="Arial"/>
                <w:sz w:val="24"/>
                <w:szCs w:val="24"/>
              </w:rPr>
              <w:t>L3</w:t>
            </w:r>
            <w:r w:rsidR="00EE4342" w:rsidRPr="007178F4">
              <w:rPr>
                <w:rFonts w:ascii="Arial" w:hAnsi="Arial" w:cs="Arial"/>
                <w:sz w:val="24"/>
                <w:szCs w:val="24"/>
              </w:rPr>
              <w:t>0-34</w:t>
            </w:r>
          </w:p>
        </w:tc>
      </w:tr>
      <w:tr w:rsidR="00CF1325" w:rsidRPr="007178F4" w14:paraId="1873AC4D" w14:textId="77777777" w:rsidTr="00F67F60">
        <w:trPr>
          <w:jc w:val="center"/>
        </w:trPr>
        <w:tc>
          <w:tcPr>
            <w:tcW w:w="2772" w:type="dxa"/>
            <w:shd w:val="clear" w:color="auto" w:fill="D9D2E9"/>
          </w:tcPr>
          <w:p w14:paraId="1FA4286A" w14:textId="77777777" w:rsidR="00CF1325" w:rsidRPr="007178F4" w:rsidRDefault="00DD6142">
            <w:pPr>
              <w:rPr>
                <w:rFonts w:ascii="Arial" w:hAnsi="Arial" w:cs="Arial"/>
                <w:sz w:val="24"/>
                <w:szCs w:val="24"/>
              </w:rPr>
            </w:pPr>
            <w:r w:rsidRPr="007178F4">
              <w:rPr>
                <w:rFonts w:ascii="Arial" w:hAnsi="Arial" w:cs="Arial"/>
                <w:b/>
                <w:sz w:val="24"/>
                <w:szCs w:val="24"/>
              </w:rPr>
              <w:t>Hours</w:t>
            </w:r>
          </w:p>
        </w:tc>
        <w:tc>
          <w:tcPr>
            <w:tcW w:w="5035" w:type="dxa"/>
            <w:shd w:val="clear" w:color="auto" w:fill="FFFFFF"/>
          </w:tcPr>
          <w:p w14:paraId="77AF3AE7" w14:textId="77777777" w:rsidR="00CF1325" w:rsidRPr="007178F4" w:rsidRDefault="00DD6142">
            <w:pPr>
              <w:rPr>
                <w:rFonts w:ascii="Arial" w:hAnsi="Arial" w:cs="Arial"/>
                <w:sz w:val="24"/>
                <w:szCs w:val="24"/>
              </w:rPr>
            </w:pPr>
            <w:r w:rsidRPr="007178F4">
              <w:rPr>
                <w:rFonts w:ascii="Arial" w:hAnsi="Arial" w:cs="Arial"/>
                <w:sz w:val="24"/>
                <w:szCs w:val="24"/>
              </w:rPr>
              <w:t>37 hours per week</w:t>
            </w:r>
          </w:p>
        </w:tc>
      </w:tr>
      <w:tr w:rsidR="00CF1325" w:rsidRPr="007178F4" w14:paraId="2760E9DE" w14:textId="77777777" w:rsidTr="00F67F60">
        <w:trPr>
          <w:jc w:val="center"/>
        </w:trPr>
        <w:tc>
          <w:tcPr>
            <w:tcW w:w="2772" w:type="dxa"/>
            <w:shd w:val="clear" w:color="auto" w:fill="D9D2E9"/>
          </w:tcPr>
          <w:p w14:paraId="28A5CD88" w14:textId="77777777" w:rsidR="00CF1325" w:rsidRPr="007178F4" w:rsidRDefault="00DD6142">
            <w:pPr>
              <w:rPr>
                <w:rFonts w:ascii="Arial" w:hAnsi="Arial" w:cs="Arial"/>
                <w:sz w:val="24"/>
                <w:szCs w:val="24"/>
              </w:rPr>
            </w:pPr>
            <w:r w:rsidRPr="007178F4">
              <w:rPr>
                <w:rFonts w:ascii="Arial" w:hAnsi="Arial" w:cs="Arial"/>
                <w:b/>
                <w:sz w:val="24"/>
                <w:szCs w:val="24"/>
              </w:rPr>
              <w:t>Working Pattern</w:t>
            </w:r>
          </w:p>
        </w:tc>
        <w:tc>
          <w:tcPr>
            <w:tcW w:w="5035" w:type="dxa"/>
            <w:shd w:val="clear" w:color="auto" w:fill="F7F4FB"/>
          </w:tcPr>
          <w:p w14:paraId="7BCA9FC9" w14:textId="77777777" w:rsidR="00CF1325" w:rsidRPr="007178F4" w:rsidRDefault="00DD6142">
            <w:pPr>
              <w:rPr>
                <w:rFonts w:ascii="Arial" w:hAnsi="Arial" w:cs="Arial"/>
                <w:sz w:val="24"/>
                <w:szCs w:val="24"/>
              </w:rPr>
            </w:pPr>
            <w:r w:rsidRPr="007178F4">
              <w:rPr>
                <w:rFonts w:ascii="Arial" w:hAnsi="Arial" w:cs="Arial"/>
                <w:sz w:val="24"/>
                <w:szCs w:val="24"/>
              </w:rPr>
              <w:t>52 weeks per year (all year round)</w:t>
            </w:r>
          </w:p>
        </w:tc>
      </w:tr>
      <w:tr w:rsidR="00CF1325" w:rsidRPr="007178F4" w14:paraId="2B778D4A" w14:textId="77777777" w:rsidTr="00F67F60">
        <w:trPr>
          <w:jc w:val="center"/>
        </w:trPr>
        <w:tc>
          <w:tcPr>
            <w:tcW w:w="2772" w:type="dxa"/>
            <w:shd w:val="clear" w:color="auto" w:fill="D9D2E9"/>
          </w:tcPr>
          <w:p w14:paraId="4BF8A943" w14:textId="77777777" w:rsidR="00CF1325" w:rsidRPr="007178F4" w:rsidRDefault="00DD6142">
            <w:pPr>
              <w:rPr>
                <w:rFonts w:ascii="Arial" w:hAnsi="Arial" w:cs="Arial"/>
                <w:sz w:val="24"/>
                <w:szCs w:val="24"/>
              </w:rPr>
            </w:pPr>
            <w:r w:rsidRPr="007178F4">
              <w:rPr>
                <w:rFonts w:ascii="Arial" w:hAnsi="Arial" w:cs="Arial"/>
                <w:b/>
                <w:sz w:val="24"/>
                <w:szCs w:val="24"/>
              </w:rPr>
              <w:t>Contract</w:t>
            </w:r>
          </w:p>
        </w:tc>
        <w:tc>
          <w:tcPr>
            <w:tcW w:w="5035" w:type="dxa"/>
            <w:shd w:val="clear" w:color="auto" w:fill="FFFFFF"/>
          </w:tcPr>
          <w:p w14:paraId="1D825159" w14:textId="77777777" w:rsidR="00CF1325" w:rsidRPr="007178F4" w:rsidRDefault="00DD6142">
            <w:pPr>
              <w:rPr>
                <w:rFonts w:ascii="Arial" w:hAnsi="Arial" w:cs="Arial"/>
                <w:sz w:val="24"/>
                <w:szCs w:val="24"/>
              </w:rPr>
            </w:pPr>
            <w:r w:rsidRPr="007178F4">
              <w:rPr>
                <w:rFonts w:ascii="Arial" w:hAnsi="Arial" w:cs="Arial"/>
                <w:sz w:val="24"/>
                <w:szCs w:val="24"/>
              </w:rPr>
              <w:t>Permanent</w:t>
            </w:r>
          </w:p>
        </w:tc>
      </w:tr>
      <w:tr w:rsidR="00CF1325" w:rsidRPr="007178F4" w14:paraId="025F427A" w14:textId="77777777" w:rsidTr="00F67F60">
        <w:trPr>
          <w:jc w:val="center"/>
        </w:trPr>
        <w:tc>
          <w:tcPr>
            <w:tcW w:w="2772" w:type="dxa"/>
            <w:shd w:val="clear" w:color="auto" w:fill="D9D2E9"/>
          </w:tcPr>
          <w:p w14:paraId="24740E13" w14:textId="77777777" w:rsidR="00CF1325" w:rsidRPr="007178F4" w:rsidRDefault="00DD6142">
            <w:pPr>
              <w:rPr>
                <w:rFonts w:ascii="Arial" w:hAnsi="Arial" w:cs="Arial"/>
                <w:sz w:val="24"/>
                <w:szCs w:val="24"/>
              </w:rPr>
            </w:pPr>
            <w:r w:rsidRPr="007178F4">
              <w:rPr>
                <w:rFonts w:ascii="Arial" w:hAnsi="Arial" w:cs="Arial"/>
                <w:b/>
                <w:sz w:val="24"/>
                <w:szCs w:val="24"/>
              </w:rPr>
              <w:t>Responsible to</w:t>
            </w:r>
          </w:p>
        </w:tc>
        <w:tc>
          <w:tcPr>
            <w:tcW w:w="5035" w:type="dxa"/>
            <w:shd w:val="clear" w:color="auto" w:fill="F7F4FB"/>
          </w:tcPr>
          <w:p w14:paraId="134CBF9A" w14:textId="19143950" w:rsidR="00CF1325" w:rsidRPr="007178F4" w:rsidRDefault="00DD6142">
            <w:pPr>
              <w:rPr>
                <w:rFonts w:ascii="Arial" w:hAnsi="Arial" w:cs="Arial"/>
                <w:sz w:val="24"/>
                <w:szCs w:val="24"/>
              </w:rPr>
            </w:pPr>
            <w:r w:rsidRPr="007178F4">
              <w:rPr>
                <w:rFonts w:ascii="Arial" w:hAnsi="Arial" w:cs="Arial"/>
                <w:sz w:val="24"/>
                <w:szCs w:val="24"/>
              </w:rPr>
              <w:t xml:space="preserve">Deputy </w:t>
            </w:r>
            <w:r w:rsidR="00BC0A43" w:rsidRPr="007178F4">
              <w:rPr>
                <w:rFonts w:ascii="Arial" w:hAnsi="Arial" w:cs="Arial"/>
                <w:sz w:val="24"/>
                <w:szCs w:val="24"/>
              </w:rPr>
              <w:t>CEO</w:t>
            </w:r>
          </w:p>
        </w:tc>
      </w:tr>
      <w:tr w:rsidR="00CF1325" w:rsidRPr="007178F4" w14:paraId="64E217CC" w14:textId="77777777" w:rsidTr="00F67F60">
        <w:trPr>
          <w:jc w:val="center"/>
        </w:trPr>
        <w:tc>
          <w:tcPr>
            <w:tcW w:w="2772" w:type="dxa"/>
            <w:shd w:val="clear" w:color="auto" w:fill="D9D2E9"/>
          </w:tcPr>
          <w:p w14:paraId="1B85F965" w14:textId="77777777" w:rsidR="00CF1325" w:rsidRPr="007178F4" w:rsidRDefault="00DD6142">
            <w:pPr>
              <w:rPr>
                <w:rFonts w:ascii="Arial" w:hAnsi="Arial" w:cs="Arial"/>
                <w:sz w:val="24"/>
                <w:szCs w:val="24"/>
              </w:rPr>
            </w:pPr>
            <w:r w:rsidRPr="007178F4">
              <w:rPr>
                <w:rFonts w:ascii="Arial" w:hAnsi="Arial" w:cs="Arial"/>
                <w:b/>
                <w:sz w:val="24"/>
                <w:szCs w:val="24"/>
              </w:rPr>
              <w:t>Responsible for</w:t>
            </w:r>
          </w:p>
        </w:tc>
        <w:tc>
          <w:tcPr>
            <w:tcW w:w="5035" w:type="dxa"/>
            <w:shd w:val="clear" w:color="auto" w:fill="FFFFFF"/>
          </w:tcPr>
          <w:p w14:paraId="7DBD5E93" w14:textId="77777777" w:rsidR="00CF1325" w:rsidRPr="007178F4" w:rsidRDefault="00DD6142">
            <w:pPr>
              <w:rPr>
                <w:rFonts w:ascii="Arial" w:hAnsi="Arial" w:cs="Arial"/>
                <w:sz w:val="24"/>
                <w:szCs w:val="24"/>
              </w:rPr>
            </w:pPr>
            <w:r w:rsidRPr="007178F4">
              <w:rPr>
                <w:rFonts w:ascii="Arial" w:hAnsi="Arial" w:cs="Arial"/>
                <w:sz w:val="24"/>
                <w:szCs w:val="24"/>
              </w:rPr>
              <w:t>Secondary standards, curriculum quality, subject network leadership, secondary performance review, school self-evaluation and standards reporting</w:t>
            </w:r>
          </w:p>
        </w:tc>
      </w:tr>
    </w:tbl>
    <w:p w14:paraId="71D7AB36" w14:textId="173334C0" w:rsidR="005D51A6" w:rsidRPr="007178F4" w:rsidRDefault="005D51A6" w:rsidP="005D51A6">
      <w:pPr>
        <w:spacing w:after="60"/>
        <w:rPr>
          <w:b/>
          <w:bCs/>
          <w:lang w:val="en-GB"/>
        </w:rPr>
      </w:pPr>
    </w:p>
    <w:p w14:paraId="79D02056" w14:textId="77777777" w:rsidR="005D51A6"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t>Purpose of the Role</w:t>
      </w:r>
    </w:p>
    <w:p w14:paraId="7A12A733" w14:textId="77777777" w:rsidR="00FC64B8" w:rsidRPr="007178F4" w:rsidRDefault="00FC64B8" w:rsidP="005D51A6">
      <w:pPr>
        <w:spacing w:after="60"/>
        <w:rPr>
          <w:rFonts w:ascii="Arial" w:hAnsi="Arial" w:cs="Arial"/>
          <w:b/>
          <w:bCs/>
          <w:sz w:val="24"/>
          <w:szCs w:val="24"/>
          <w:lang w:val="en-GB"/>
        </w:rPr>
      </w:pPr>
    </w:p>
    <w:p w14:paraId="40758ED5"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The Secondary Standards Lead is a senior trust role with direct accountability for the performance and outcomes of secondary schools.</w:t>
      </w:r>
    </w:p>
    <w:p w14:paraId="78F56A80"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The post holder will line manage allocated secondary headteachers and hold responsibility for ensuring that standards, outcomes and school improvement priorities are delivered with precision and impact across KS3, KS4 and KS5.</w:t>
      </w:r>
    </w:p>
    <w:p w14:paraId="05A4CA58" w14:textId="77777777" w:rsidR="00FC34BC" w:rsidRPr="007178F4" w:rsidRDefault="00FC34BC" w:rsidP="005D51A6">
      <w:pPr>
        <w:spacing w:after="60"/>
        <w:rPr>
          <w:rFonts w:ascii="Arial" w:hAnsi="Arial" w:cs="Arial"/>
          <w:sz w:val="24"/>
          <w:szCs w:val="24"/>
          <w:lang w:val="en-GB"/>
        </w:rPr>
      </w:pPr>
    </w:p>
    <w:p w14:paraId="7A03AAA1" w14:textId="5EFA6016"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 xml:space="preserve">This role is not an advisory school improvement </w:t>
      </w:r>
      <w:r w:rsidR="00FC64B8" w:rsidRPr="007178F4">
        <w:rPr>
          <w:rFonts w:ascii="Arial" w:hAnsi="Arial" w:cs="Arial"/>
          <w:sz w:val="24"/>
          <w:szCs w:val="24"/>
          <w:lang w:val="en-GB"/>
        </w:rPr>
        <w:t>position, it</w:t>
      </w:r>
      <w:r w:rsidRPr="007178F4">
        <w:rPr>
          <w:rFonts w:ascii="Arial" w:hAnsi="Arial" w:cs="Arial"/>
          <w:sz w:val="24"/>
          <w:szCs w:val="24"/>
          <w:lang w:val="en-GB"/>
        </w:rPr>
        <w:t xml:space="preserve"> is an accountability and delivery role, responsible for ensuring that trust expectations are met, that performance information is accurate, and that effective action is taken to secure measurable improvement at pupil level.</w:t>
      </w:r>
    </w:p>
    <w:p w14:paraId="79B5E5AF"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Central to the role is the trust’s core priority of securing high quality teaching in every classroom. The post holder will ensure that curriculum, teaching and assessment are consistently strong and that improvement activity leads directly to better classroom practice and improved pupil outcomes.</w:t>
      </w:r>
    </w:p>
    <w:p w14:paraId="61345773" w14:textId="77777777" w:rsidR="001E5289" w:rsidRPr="007178F4" w:rsidRDefault="001E5289" w:rsidP="005D51A6">
      <w:pPr>
        <w:spacing w:after="60"/>
        <w:rPr>
          <w:rFonts w:ascii="Arial" w:hAnsi="Arial" w:cs="Arial"/>
          <w:sz w:val="24"/>
          <w:szCs w:val="24"/>
          <w:lang w:val="en-GB"/>
        </w:rPr>
      </w:pPr>
    </w:p>
    <w:p w14:paraId="52396CE0"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The post holder will take a “flightpath” approach to outcomes, ensuring that pupil progress is tracked with precision and that rapid action plans are implemented where performance is off track, including targeted intervention at subject and departmental level.</w:t>
      </w:r>
    </w:p>
    <w:p w14:paraId="03D07C42" w14:textId="53B64E79" w:rsidR="007B6609"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The role will also lead the development of consistent trust-wide systems and processes that reduce duplication, improve efficiency and enable leaders and teachers to focus on high-quality teaching and learning.</w:t>
      </w:r>
    </w:p>
    <w:p w14:paraId="435D5D58" w14:textId="1A07569C" w:rsidR="005D51A6" w:rsidRPr="007178F4" w:rsidRDefault="005D51A6" w:rsidP="005D51A6">
      <w:pPr>
        <w:spacing w:after="60"/>
        <w:rPr>
          <w:rFonts w:ascii="Arial" w:hAnsi="Arial" w:cs="Arial"/>
          <w:sz w:val="24"/>
          <w:szCs w:val="24"/>
          <w:lang w:val="en-GB"/>
        </w:rPr>
      </w:pPr>
    </w:p>
    <w:p w14:paraId="6C297C27" w14:textId="77777777" w:rsidR="003E13CF" w:rsidRPr="007178F4" w:rsidRDefault="003E13CF" w:rsidP="005D51A6">
      <w:pPr>
        <w:spacing w:after="60"/>
        <w:rPr>
          <w:rFonts w:ascii="Arial" w:hAnsi="Arial" w:cs="Arial"/>
          <w:b/>
          <w:bCs/>
          <w:sz w:val="24"/>
          <w:szCs w:val="24"/>
          <w:lang w:val="en-GB"/>
        </w:rPr>
      </w:pPr>
    </w:p>
    <w:p w14:paraId="7D629882" w14:textId="5221A00B" w:rsidR="003E13CF"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t>Main Duties and Responsibilities</w:t>
      </w:r>
    </w:p>
    <w:p w14:paraId="45086F78" w14:textId="77777777" w:rsidR="003E13CF" w:rsidRPr="007178F4" w:rsidRDefault="003E13CF" w:rsidP="005D51A6">
      <w:pPr>
        <w:spacing w:after="60"/>
        <w:rPr>
          <w:rFonts w:ascii="Arial" w:hAnsi="Arial" w:cs="Arial"/>
          <w:b/>
          <w:bCs/>
          <w:sz w:val="24"/>
          <w:szCs w:val="24"/>
          <w:lang w:val="en-GB"/>
        </w:rPr>
      </w:pPr>
    </w:p>
    <w:p w14:paraId="05D1622B" w14:textId="77777777" w:rsidR="005D51A6" w:rsidRPr="007178F4" w:rsidRDefault="005D51A6" w:rsidP="005D51A6">
      <w:pPr>
        <w:numPr>
          <w:ilvl w:val="0"/>
          <w:numId w:val="12"/>
        </w:numPr>
        <w:tabs>
          <w:tab w:val="num" w:pos="720"/>
        </w:tabs>
        <w:spacing w:after="60"/>
        <w:rPr>
          <w:rFonts w:ascii="Arial" w:hAnsi="Arial" w:cs="Arial"/>
          <w:b/>
          <w:bCs/>
          <w:sz w:val="24"/>
          <w:szCs w:val="24"/>
          <w:lang w:val="en-GB"/>
        </w:rPr>
      </w:pPr>
      <w:r w:rsidRPr="007178F4">
        <w:rPr>
          <w:rFonts w:ascii="Arial" w:hAnsi="Arial" w:cs="Arial"/>
          <w:b/>
          <w:bCs/>
          <w:sz w:val="24"/>
          <w:szCs w:val="24"/>
          <w:lang w:val="en-GB"/>
        </w:rPr>
        <w:t>Line Management and Leadership Accountability</w:t>
      </w:r>
    </w:p>
    <w:p w14:paraId="65503C42" w14:textId="77777777" w:rsidR="00FC64B8" w:rsidRPr="007178F4" w:rsidRDefault="00FC64B8" w:rsidP="00FC64B8">
      <w:pPr>
        <w:tabs>
          <w:tab w:val="num" w:pos="720"/>
        </w:tabs>
        <w:spacing w:after="60"/>
        <w:ind w:left="360"/>
        <w:rPr>
          <w:rFonts w:ascii="Arial" w:hAnsi="Arial" w:cs="Arial"/>
          <w:b/>
          <w:bCs/>
          <w:sz w:val="24"/>
          <w:szCs w:val="24"/>
          <w:lang w:val="en-GB"/>
        </w:rPr>
      </w:pPr>
    </w:p>
    <w:p w14:paraId="4CAFC17E" w14:textId="77777777" w:rsidR="005D51A6" w:rsidRPr="007178F4" w:rsidRDefault="005D51A6" w:rsidP="003E13CF">
      <w:pPr>
        <w:pStyle w:val="ListParagraph"/>
        <w:numPr>
          <w:ilvl w:val="0"/>
          <w:numId w:val="26"/>
        </w:numPr>
        <w:spacing w:after="60"/>
        <w:rPr>
          <w:rFonts w:ascii="Arial" w:hAnsi="Arial" w:cs="Arial"/>
          <w:sz w:val="24"/>
          <w:szCs w:val="24"/>
          <w:lang w:val="en-GB"/>
        </w:rPr>
      </w:pPr>
      <w:r w:rsidRPr="007178F4">
        <w:rPr>
          <w:rFonts w:ascii="Arial" w:hAnsi="Arial" w:cs="Arial"/>
          <w:sz w:val="24"/>
          <w:szCs w:val="24"/>
          <w:lang w:val="en-GB"/>
        </w:rPr>
        <w:t>Directly line manage allocated secondary headteachers, holding them to account for standards, outcomes and school improvement delivery.</w:t>
      </w:r>
    </w:p>
    <w:p w14:paraId="0D9EEF9E" w14:textId="77777777" w:rsidR="005D51A6" w:rsidRPr="007178F4" w:rsidRDefault="005D51A6" w:rsidP="003E13CF">
      <w:pPr>
        <w:pStyle w:val="ListParagraph"/>
        <w:numPr>
          <w:ilvl w:val="0"/>
          <w:numId w:val="26"/>
        </w:numPr>
        <w:spacing w:after="60"/>
        <w:rPr>
          <w:rFonts w:ascii="Arial" w:hAnsi="Arial" w:cs="Arial"/>
          <w:sz w:val="24"/>
          <w:szCs w:val="24"/>
          <w:lang w:val="en-GB"/>
        </w:rPr>
      </w:pPr>
      <w:r w:rsidRPr="007178F4">
        <w:rPr>
          <w:rFonts w:ascii="Arial" w:hAnsi="Arial" w:cs="Arial"/>
          <w:sz w:val="24"/>
          <w:szCs w:val="24"/>
          <w:lang w:val="en-GB"/>
        </w:rPr>
        <w:t>Lead headteacher performance management in line with trust priorities, ensuring objectives are sharply focused on pupil outcomes and the quality of teaching.</w:t>
      </w:r>
    </w:p>
    <w:p w14:paraId="255B4902" w14:textId="77777777" w:rsidR="005D51A6" w:rsidRPr="007178F4" w:rsidRDefault="005D51A6" w:rsidP="003E13CF">
      <w:pPr>
        <w:pStyle w:val="ListParagraph"/>
        <w:numPr>
          <w:ilvl w:val="0"/>
          <w:numId w:val="26"/>
        </w:numPr>
        <w:spacing w:after="60"/>
        <w:rPr>
          <w:rFonts w:ascii="Arial" w:hAnsi="Arial" w:cs="Arial"/>
          <w:sz w:val="24"/>
          <w:szCs w:val="24"/>
          <w:lang w:val="en-GB"/>
        </w:rPr>
      </w:pPr>
      <w:r w:rsidRPr="007178F4">
        <w:rPr>
          <w:rFonts w:ascii="Arial" w:hAnsi="Arial" w:cs="Arial"/>
          <w:sz w:val="24"/>
          <w:szCs w:val="24"/>
          <w:lang w:val="en-GB"/>
        </w:rPr>
        <w:t>Set clear expectations for performance and require improvement where standards are not met.</w:t>
      </w:r>
    </w:p>
    <w:p w14:paraId="3A0C8594" w14:textId="77777777" w:rsidR="005D51A6" w:rsidRPr="007178F4" w:rsidRDefault="005D51A6" w:rsidP="003E13CF">
      <w:pPr>
        <w:pStyle w:val="ListParagraph"/>
        <w:numPr>
          <w:ilvl w:val="0"/>
          <w:numId w:val="26"/>
        </w:numPr>
        <w:spacing w:after="60"/>
        <w:rPr>
          <w:rFonts w:ascii="Arial" w:hAnsi="Arial" w:cs="Arial"/>
          <w:sz w:val="24"/>
          <w:szCs w:val="24"/>
          <w:lang w:val="en-GB"/>
        </w:rPr>
      </w:pPr>
      <w:r w:rsidRPr="007178F4">
        <w:rPr>
          <w:rFonts w:ascii="Arial" w:hAnsi="Arial" w:cs="Arial"/>
          <w:sz w:val="24"/>
          <w:szCs w:val="24"/>
          <w:lang w:val="en-GB"/>
        </w:rPr>
        <w:t>Provide clear professional direction and challenge, ensuring that headteachers maintain an accurate understanding of performance and act decisively where improvement is required.</w:t>
      </w:r>
    </w:p>
    <w:p w14:paraId="0D6D4CEB" w14:textId="2E2A84AD" w:rsidR="005D51A6" w:rsidRPr="007178F4" w:rsidRDefault="005D51A6" w:rsidP="005D51A6">
      <w:pPr>
        <w:spacing w:after="60"/>
        <w:rPr>
          <w:rFonts w:ascii="Arial" w:hAnsi="Arial" w:cs="Arial"/>
          <w:sz w:val="24"/>
          <w:szCs w:val="24"/>
          <w:lang w:val="en-GB"/>
        </w:rPr>
      </w:pPr>
    </w:p>
    <w:p w14:paraId="352C9828" w14:textId="541B75C9" w:rsidR="005D51A6" w:rsidRPr="007178F4" w:rsidRDefault="005D51A6" w:rsidP="005D51A6">
      <w:pPr>
        <w:numPr>
          <w:ilvl w:val="0"/>
          <w:numId w:val="13"/>
        </w:numPr>
        <w:tabs>
          <w:tab w:val="num" w:pos="720"/>
        </w:tabs>
        <w:spacing w:after="60"/>
        <w:rPr>
          <w:rFonts w:ascii="Arial" w:hAnsi="Arial" w:cs="Arial"/>
          <w:b/>
          <w:bCs/>
          <w:sz w:val="24"/>
          <w:szCs w:val="24"/>
          <w:lang w:val="en-GB"/>
        </w:rPr>
      </w:pPr>
      <w:r w:rsidRPr="007178F4">
        <w:rPr>
          <w:rFonts w:ascii="Arial" w:hAnsi="Arial" w:cs="Arial"/>
          <w:b/>
          <w:bCs/>
          <w:sz w:val="24"/>
          <w:szCs w:val="24"/>
          <w:lang w:val="en-GB"/>
        </w:rPr>
        <w:t>Standards and Outcomes</w:t>
      </w:r>
    </w:p>
    <w:p w14:paraId="62685ED3" w14:textId="77777777" w:rsidR="00FC64B8" w:rsidRPr="007178F4" w:rsidRDefault="00FC64B8" w:rsidP="00FC64B8">
      <w:pPr>
        <w:tabs>
          <w:tab w:val="num" w:pos="720"/>
        </w:tabs>
        <w:spacing w:after="60"/>
        <w:ind w:left="360"/>
        <w:rPr>
          <w:rFonts w:ascii="Arial" w:hAnsi="Arial" w:cs="Arial"/>
          <w:b/>
          <w:bCs/>
          <w:sz w:val="24"/>
          <w:szCs w:val="24"/>
          <w:lang w:val="en-GB"/>
        </w:rPr>
      </w:pPr>
    </w:p>
    <w:p w14:paraId="0AD606A2" w14:textId="77777777" w:rsidR="005D51A6" w:rsidRPr="007178F4" w:rsidRDefault="005D51A6" w:rsidP="006C26AC">
      <w:pPr>
        <w:pStyle w:val="ListParagraph"/>
        <w:numPr>
          <w:ilvl w:val="0"/>
          <w:numId w:val="27"/>
        </w:numPr>
        <w:spacing w:after="60"/>
        <w:rPr>
          <w:rFonts w:ascii="Arial" w:hAnsi="Arial" w:cs="Arial"/>
          <w:sz w:val="24"/>
          <w:szCs w:val="24"/>
          <w:lang w:val="en-GB"/>
        </w:rPr>
      </w:pPr>
      <w:r w:rsidRPr="007178F4">
        <w:rPr>
          <w:rFonts w:ascii="Arial" w:hAnsi="Arial" w:cs="Arial"/>
          <w:sz w:val="24"/>
          <w:szCs w:val="24"/>
          <w:lang w:val="en-GB"/>
        </w:rPr>
        <w:t>Hold direct accountability for standards and pupil outcomes across allocated secondary schools, ensuring measurable improvement at KS3, KS4 and KS5.</w:t>
      </w:r>
    </w:p>
    <w:p w14:paraId="4FC92EFF" w14:textId="77777777" w:rsidR="005D51A6" w:rsidRPr="007178F4" w:rsidRDefault="005D51A6" w:rsidP="006C26AC">
      <w:pPr>
        <w:pStyle w:val="ListParagraph"/>
        <w:numPr>
          <w:ilvl w:val="0"/>
          <w:numId w:val="27"/>
        </w:numPr>
        <w:spacing w:after="60"/>
        <w:rPr>
          <w:rFonts w:ascii="Arial" w:hAnsi="Arial" w:cs="Arial"/>
          <w:sz w:val="24"/>
          <w:szCs w:val="24"/>
          <w:lang w:val="en-GB"/>
        </w:rPr>
      </w:pPr>
      <w:r w:rsidRPr="007178F4">
        <w:rPr>
          <w:rFonts w:ascii="Arial" w:hAnsi="Arial" w:cs="Arial"/>
          <w:sz w:val="24"/>
          <w:szCs w:val="24"/>
          <w:lang w:val="en-GB"/>
        </w:rPr>
        <w:t>Maintain a precise and current understanding of performance across schools, identifying strengths, risks and priorities for action.</w:t>
      </w:r>
    </w:p>
    <w:p w14:paraId="741CC4AD" w14:textId="77777777" w:rsidR="005D51A6" w:rsidRPr="007178F4" w:rsidRDefault="005D51A6" w:rsidP="006C26AC">
      <w:pPr>
        <w:pStyle w:val="ListParagraph"/>
        <w:numPr>
          <w:ilvl w:val="0"/>
          <w:numId w:val="27"/>
        </w:numPr>
        <w:spacing w:after="60"/>
        <w:rPr>
          <w:rFonts w:ascii="Arial" w:hAnsi="Arial" w:cs="Arial"/>
          <w:sz w:val="24"/>
          <w:szCs w:val="24"/>
          <w:lang w:val="en-GB"/>
        </w:rPr>
      </w:pPr>
      <w:r w:rsidRPr="007178F4">
        <w:rPr>
          <w:rFonts w:ascii="Arial" w:hAnsi="Arial" w:cs="Arial"/>
          <w:sz w:val="24"/>
          <w:szCs w:val="24"/>
          <w:lang w:val="en-GB"/>
        </w:rPr>
        <w:t>Ensure that pupil-level progress is tracked against clear flightpaths to outcomes, with early identification of underperformance.</w:t>
      </w:r>
    </w:p>
    <w:p w14:paraId="0EB20B19" w14:textId="77777777" w:rsidR="005D51A6" w:rsidRPr="007178F4" w:rsidRDefault="005D51A6" w:rsidP="006C26AC">
      <w:pPr>
        <w:pStyle w:val="ListParagraph"/>
        <w:numPr>
          <w:ilvl w:val="0"/>
          <w:numId w:val="27"/>
        </w:numPr>
        <w:spacing w:after="60"/>
        <w:rPr>
          <w:rFonts w:ascii="Arial" w:hAnsi="Arial" w:cs="Arial"/>
          <w:sz w:val="24"/>
          <w:szCs w:val="24"/>
          <w:lang w:val="en-GB"/>
        </w:rPr>
      </w:pPr>
      <w:r w:rsidRPr="007178F4">
        <w:rPr>
          <w:rFonts w:ascii="Arial" w:hAnsi="Arial" w:cs="Arial"/>
          <w:sz w:val="24"/>
          <w:szCs w:val="24"/>
          <w:lang w:val="en-GB"/>
        </w:rPr>
        <w:t>Require and oversee the implementation of rapid action plans where performance deviates from expected trajectories.</w:t>
      </w:r>
    </w:p>
    <w:p w14:paraId="5F60876F" w14:textId="77777777" w:rsidR="005D51A6" w:rsidRPr="007178F4" w:rsidRDefault="005D51A6" w:rsidP="006C26AC">
      <w:pPr>
        <w:pStyle w:val="ListParagraph"/>
        <w:numPr>
          <w:ilvl w:val="0"/>
          <w:numId w:val="27"/>
        </w:numPr>
        <w:spacing w:after="60"/>
        <w:rPr>
          <w:rFonts w:ascii="Arial" w:hAnsi="Arial" w:cs="Arial"/>
          <w:sz w:val="24"/>
          <w:szCs w:val="24"/>
          <w:lang w:val="en-GB"/>
        </w:rPr>
      </w:pPr>
      <w:r w:rsidRPr="007178F4">
        <w:rPr>
          <w:rFonts w:ascii="Arial" w:hAnsi="Arial" w:cs="Arial"/>
          <w:sz w:val="24"/>
          <w:szCs w:val="24"/>
          <w:lang w:val="en-GB"/>
        </w:rPr>
        <w:t>Hold leaders to account for the impact of these plans, ensuring that intervention leads to measurable improvement in outcomes.</w:t>
      </w:r>
    </w:p>
    <w:p w14:paraId="1538A6DC" w14:textId="565BDE12" w:rsidR="005D51A6" w:rsidRPr="007178F4" w:rsidRDefault="005D51A6" w:rsidP="005D51A6">
      <w:pPr>
        <w:spacing w:after="60"/>
        <w:rPr>
          <w:rFonts w:ascii="Arial" w:hAnsi="Arial" w:cs="Arial"/>
          <w:sz w:val="24"/>
          <w:szCs w:val="24"/>
          <w:lang w:val="en-GB"/>
        </w:rPr>
      </w:pPr>
    </w:p>
    <w:p w14:paraId="3966113A" w14:textId="77777777" w:rsidR="005D51A6" w:rsidRPr="007178F4" w:rsidRDefault="005D51A6" w:rsidP="005D51A6">
      <w:pPr>
        <w:numPr>
          <w:ilvl w:val="0"/>
          <w:numId w:val="14"/>
        </w:numPr>
        <w:tabs>
          <w:tab w:val="clear" w:pos="360"/>
          <w:tab w:val="num" w:pos="720"/>
        </w:tabs>
        <w:spacing w:after="60"/>
        <w:rPr>
          <w:rFonts w:ascii="Arial" w:hAnsi="Arial" w:cs="Arial"/>
          <w:b/>
          <w:bCs/>
          <w:sz w:val="24"/>
          <w:szCs w:val="24"/>
          <w:lang w:val="en-GB"/>
        </w:rPr>
      </w:pPr>
      <w:r w:rsidRPr="007178F4">
        <w:rPr>
          <w:rFonts w:ascii="Arial" w:hAnsi="Arial" w:cs="Arial"/>
          <w:b/>
          <w:bCs/>
          <w:sz w:val="24"/>
          <w:szCs w:val="24"/>
          <w:lang w:val="en-GB"/>
        </w:rPr>
        <w:t>Standards Assurance and Data Integrity</w:t>
      </w:r>
    </w:p>
    <w:p w14:paraId="091B662E" w14:textId="77777777" w:rsidR="00FC64B8" w:rsidRPr="007178F4" w:rsidRDefault="00FC64B8" w:rsidP="00FC64B8">
      <w:pPr>
        <w:tabs>
          <w:tab w:val="num" w:pos="720"/>
        </w:tabs>
        <w:spacing w:after="60"/>
        <w:ind w:left="360"/>
        <w:rPr>
          <w:rFonts w:ascii="Arial" w:hAnsi="Arial" w:cs="Arial"/>
          <w:b/>
          <w:bCs/>
          <w:sz w:val="24"/>
          <w:szCs w:val="24"/>
          <w:lang w:val="en-GB"/>
        </w:rPr>
      </w:pPr>
    </w:p>
    <w:p w14:paraId="1BAFA69A" w14:textId="77777777" w:rsidR="005D51A6" w:rsidRPr="007178F4" w:rsidRDefault="005D51A6" w:rsidP="00E4621F">
      <w:pPr>
        <w:pStyle w:val="ListParagraph"/>
        <w:numPr>
          <w:ilvl w:val="0"/>
          <w:numId w:val="28"/>
        </w:numPr>
        <w:spacing w:after="60"/>
        <w:rPr>
          <w:rFonts w:ascii="Arial" w:hAnsi="Arial" w:cs="Arial"/>
          <w:sz w:val="24"/>
          <w:szCs w:val="24"/>
          <w:lang w:val="en-GB"/>
        </w:rPr>
      </w:pPr>
      <w:r w:rsidRPr="007178F4">
        <w:rPr>
          <w:rFonts w:ascii="Arial" w:hAnsi="Arial" w:cs="Arial"/>
          <w:sz w:val="24"/>
          <w:szCs w:val="24"/>
          <w:lang w:val="en-GB"/>
        </w:rPr>
        <w:t>Hold accountability for the accuracy and integrity of performance information across secondary schools.</w:t>
      </w:r>
    </w:p>
    <w:p w14:paraId="3C973531" w14:textId="77777777" w:rsidR="005D51A6" w:rsidRPr="007178F4" w:rsidRDefault="005D51A6" w:rsidP="00E4621F">
      <w:pPr>
        <w:pStyle w:val="ListParagraph"/>
        <w:numPr>
          <w:ilvl w:val="0"/>
          <w:numId w:val="28"/>
        </w:numPr>
        <w:spacing w:after="60"/>
        <w:rPr>
          <w:rFonts w:ascii="Arial" w:hAnsi="Arial" w:cs="Arial"/>
          <w:sz w:val="24"/>
          <w:szCs w:val="24"/>
          <w:lang w:val="en-GB"/>
        </w:rPr>
      </w:pPr>
      <w:r w:rsidRPr="007178F4">
        <w:rPr>
          <w:rFonts w:ascii="Arial" w:hAnsi="Arial" w:cs="Arial"/>
          <w:sz w:val="24"/>
          <w:szCs w:val="24"/>
          <w:lang w:val="en-GB"/>
        </w:rPr>
        <w:t>Lead trust-wide performance dialogue following each data collection point, ensuring robust evaluation of standards, progress and impact.</w:t>
      </w:r>
    </w:p>
    <w:p w14:paraId="0FE06B13" w14:textId="77777777" w:rsidR="005D51A6" w:rsidRPr="007178F4" w:rsidRDefault="005D51A6" w:rsidP="00E4621F">
      <w:pPr>
        <w:pStyle w:val="ListParagraph"/>
        <w:numPr>
          <w:ilvl w:val="0"/>
          <w:numId w:val="28"/>
        </w:numPr>
        <w:spacing w:after="60"/>
        <w:rPr>
          <w:rFonts w:ascii="Arial" w:hAnsi="Arial" w:cs="Arial"/>
          <w:sz w:val="24"/>
          <w:szCs w:val="24"/>
          <w:lang w:val="en-GB"/>
        </w:rPr>
      </w:pPr>
      <w:r w:rsidRPr="007178F4">
        <w:rPr>
          <w:rFonts w:ascii="Arial" w:hAnsi="Arial" w:cs="Arial"/>
          <w:sz w:val="24"/>
          <w:szCs w:val="24"/>
          <w:lang w:val="en-GB"/>
        </w:rPr>
        <w:t>Moderate school predictions and self-evaluation, identifying inconsistency or inaccuracy and requiring corrective action where necessary.</w:t>
      </w:r>
    </w:p>
    <w:p w14:paraId="2F787C50" w14:textId="77777777" w:rsidR="005D51A6" w:rsidRPr="007178F4" w:rsidRDefault="005D51A6" w:rsidP="00E4621F">
      <w:pPr>
        <w:pStyle w:val="ListParagraph"/>
        <w:numPr>
          <w:ilvl w:val="0"/>
          <w:numId w:val="28"/>
        </w:numPr>
        <w:spacing w:after="60"/>
        <w:rPr>
          <w:rFonts w:ascii="Arial" w:hAnsi="Arial" w:cs="Arial"/>
          <w:sz w:val="24"/>
          <w:szCs w:val="24"/>
          <w:lang w:val="en-GB"/>
        </w:rPr>
      </w:pPr>
      <w:r w:rsidRPr="007178F4">
        <w:rPr>
          <w:rFonts w:ascii="Arial" w:hAnsi="Arial" w:cs="Arial"/>
          <w:sz w:val="24"/>
          <w:szCs w:val="24"/>
          <w:lang w:val="en-GB"/>
        </w:rPr>
        <w:t>Ensure that schools use performance information effectively to inform planning, intervention and evaluation.</w:t>
      </w:r>
    </w:p>
    <w:p w14:paraId="54797246" w14:textId="77777777" w:rsidR="00FC64B8" w:rsidRPr="007178F4" w:rsidRDefault="00FC64B8" w:rsidP="00FC64B8">
      <w:pPr>
        <w:pStyle w:val="ListParagraph"/>
        <w:spacing w:after="60"/>
        <w:rPr>
          <w:rFonts w:ascii="Arial" w:hAnsi="Arial" w:cs="Arial"/>
          <w:sz w:val="24"/>
          <w:szCs w:val="24"/>
          <w:lang w:val="en-GB"/>
        </w:rPr>
      </w:pPr>
    </w:p>
    <w:p w14:paraId="3C45DCAF" w14:textId="31A43341" w:rsidR="005D51A6" w:rsidRPr="007178F4" w:rsidRDefault="005D51A6" w:rsidP="005D51A6">
      <w:pPr>
        <w:spacing w:after="60"/>
        <w:rPr>
          <w:rFonts w:ascii="Arial" w:hAnsi="Arial" w:cs="Arial"/>
          <w:sz w:val="24"/>
          <w:szCs w:val="24"/>
          <w:lang w:val="en-GB"/>
        </w:rPr>
      </w:pPr>
    </w:p>
    <w:p w14:paraId="2D3DF16F" w14:textId="77777777" w:rsidR="00FF2081" w:rsidRDefault="00FF2081">
      <w:pPr>
        <w:rPr>
          <w:rFonts w:ascii="Arial" w:hAnsi="Arial" w:cs="Arial"/>
          <w:b/>
          <w:bCs/>
          <w:sz w:val="24"/>
          <w:szCs w:val="24"/>
          <w:lang w:val="en-GB"/>
        </w:rPr>
      </w:pPr>
      <w:r>
        <w:rPr>
          <w:rFonts w:ascii="Arial" w:hAnsi="Arial" w:cs="Arial"/>
          <w:b/>
          <w:bCs/>
          <w:sz w:val="24"/>
          <w:szCs w:val="24"/>
          <w:lang w:val="en-GB"/>
        </w:rPr>
        <w:br w:type="page"/>
      </w:r>
    </w:p>
    <w:p w14:paraId="5F2FF453" w14:textId="5A84A1BF" w:rsidR="005D51A6" w:rsidRPr="007178F4" w:rsidRDefault="005D51A6" w:rsidP="005D51A6">
      <w:pPr>
        <w:numPr>
          <w:ilvl w:val="0"/>
          <w:numId w:val="15"/>
        </w:numPr>
        <w:spacing w:after="60"/>
        <w:rPr>
          <w:rFonts w:ascii="Arial" w:hAnsi="Arial" w:cs="Arial"/>
          <w:b/>
          <w:bCs/>
          <w:sz w:val="24"/>
          <w:szCs w:val="24"/>
          <w:lang w:val="en-GB"/>
        </w:rPr>
      </w:pPr>
      <w:r w:rsidRPr="007178F4">
        <w:rPr>
          <w:rFonts w:ascii="Arial" w:hAnsi="Arial" w:cs="Arial"/>
          <w:b/>
          <w:bCs/>
          <w:sz w:val="24"/>
          <w:szCs w:val="24"/>
          <w:lang w:val="en-GB"/>
        </w:rPr>
        <w:lastRenderedPageBreak/>
        <w:t>Intervention and School Improvement Delivery</w:t>
      </w:r>
    </w:p>
    <w:p w14:paraId="73C10895" w14:textId="77777777" w:rsidR="00FC64B8" w:rsidRPr="007178F4" w:rsidRDefault="00FC64B8" w:rsidP="00FC64B8">
      <w:pPr>
        <w:spacing w:after="60"/>
        <w:ind w:left="360"/>
        <w:rPr>
          <w:rFonts w:ascii="Arial" w:hAnsi="Arial" w:cs="Arial"/>
          <w:b/>
          <w:bCs/>
          <w:sz w:val="24"/>
          <w:szCs w:val="24"/>
          <w:lang w:val="en-GB"/>
        </w:rPr>
      </w:pPr>
    </w:p>
    <w:p w14:paraId="4DBCEA52"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Direct and oversee intervention strategies in schools where performance is below expectation.</w:t>
      </w:r>
    </w:p>
    <w:p w14:paraId="63762148"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Deploy and coordinate trust capacity to secure rapid and sustained improvement.</w:t>
      </w:r>
    </w:p>
    <w:p w14:paraId="45E7AAA9"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Require changes to school improvement plans where these are not sufficiently precise or impactful.</w:t>
      </w:r>
    </w:p>
    <w:p w14:paraId="638AF7A0"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Ensure that intervention includes targeted departmental and subject-level action where required.</w:t>
      </w:r>
    </w:p>
    <w:p w14:paraId="654A93FB"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Lead and contribute to formal improvement processes, including enhanced support and “arms around the school” arrangements.</w:t>
      </w:r>
    </w:p>
    <w:p w14:paraId="791C02BC" w14:textId="77777777" w:rsidR="005D51A6" w:rsidRPr="007178F4" w:rsidRDefault="005D51A6" w:rsidP="000C4808">
      <w:pPr>
        <w:pStyle w:val="ListParagraph"/>
        <w:numPr>
          <w:ilvl w:val="0"/>
          <w:numId w:val="29"/>
        </w:numPr>
        <w:spacing w:after="60"/>
        <w:rPr>
          <w:rFonts w:ascii="Arial" w:hAnsi="Arial" w:cs="Arial"/>
          <w:sz w:val="24"/>
          <w:szCs w:val="24"/>
          <w:lang w:val="en-GB"/>
        </w:rPr>
      </w:pPr>
      <w:r w:rsidRPr="007178F4">
        <w:rPr>
          <w:rFonts w:ascii="Arial" w:hAnsi="Arial" w:cs="Arial"/>
          <w:sz w:val="24"/>
          <w:szCs w:val="24"/>
          <w:lang w:val="en-GB"/>
        </w:rPr>
        <w:t>Ensure that intervention activity is focused, measurable and leads to improved pupil outcomes.</w:t>
      </w:r>
    </w:p>
    <w:p w14:paraId="42A1DE7B" w14:textId="6B625EBD" w:rsidR="005D51A6" w:rsidRPr="007178F4" w:rsidRDefault="005D51A6" w:rsidP="001944FD">
      <w:pPr>
        <w:spacing w:after="60"/>
        <w:rPr>
          <w:rFonts w:ascii="Arial" w:hAnsi="Arial" w:cs="Arial"/>
          <w:sz w:val="24"/>
          <w:szCs w:val="24"/>
          <w:lang w:val="en-GB"/>
        </w:rPr>
      </w:pPr>
    </w:p>
    <w:p w14:paraId="56E0FC02" w14:textId="77777777" w:rsidR="005D51A6" w:rsidRPr="007178F4" w:rsidRDefault="005D51A6" w:rsidP="001944FD">
      <w:pPr>
        <w:numPr>
          <w:ilvl w:val="0"/>
          <w:numId w:val="16"/>
        </w:numPr>
        <w:tabs>
          <w:tab w:val="num" w:pos="720"/>
        </w:tabs>
        <w:spacing w:after="60"/>
        <w:rPr>
          <w:rFonts w:ascii="Arial" w:hAnsi="Arial" w:cs="Arial"/>
          <w:b/>
          <w:bCs/>
          <w:sz w:val="24"/>
          <w:szCs w:val="24"/>
          <w:lang w:val="en-GB"/>
        </w:rPr>
      </w:pPr>
      <w:r w:rsidRPr="007178F4">
        <w:rPr>
          <w:rFonts w:ascii="Arial" w:hAnsi="Arial" w:cs="Arial"/>
          <w:b/>
          <w:bCs/>
          <w:sz w:val="24"/>
          <w:szCs w:val="24"/>
          <w:lang w:val="en-GB"/>
        </w:rPr>
        <w:t>Departmental Performance and Rapid Improvement</w:t>
      </w:r>
    </w:p>
    <w:p w14:paraId="0F240591" w14:textId="77777777" w:rsidR="00FC64B8" w:rsidRPr="007178F4" w:rsidRDefault="00FC64B8" w:rsidP="00FC64B8">
      <w:pPr>
        <w:tabs>
          <w:tab w:val="num" w:pos="720"/>
        </w:tabs>
        <w:spacing w:after="60"/>
        <w:ind w:left="360"/>
        <w:rPr>
          <w:rFonts w:ascii="Arial" w:hAnsi="Arial" w:cs="Arial"/>
          <w:b/>
          <w:bCs/>
          <w:sz w:val="24"/>
          <w:szCs w:val="24"/>
          <w:lang w:val="en-GB"/>
        </w:rPr>
      </w:pPr>
    </w:p>
    <w:p w14:paraId="1030C513" w14:textId="77777777" w:rsidR="005D51A6" w:rsidRPr="007178F4" w:rsidRDefault="005D51A6" w:rsidP="001944FD">
      <w:pPr>
        <w:pStyle w:val="ListParagraph"/>
        <w:numPr>
          <w:ilvl w:val="0"/>
          <w:numId w:val="30"/>
        </w:numPr>
        <w:spacing w:after="60"/>
        <w:rPr>
          <w:rFonts w:ascii="Arial" w:hAnsi="Arial" w:cs="Arial"/>
          <w:sz w:val="24"/>
          <w:szCs w:val="24"/>
          <w:lang w:val="en-GB"/>
        </w:rPr>
      </w:pPr>
      <w:r w:rsidRPr="007178F4">
        <w:rPr>
          <w:rFonts w:ascii="Arial" w:hAnsi="Arial" w:cs="Arial"/>
          <w:sz w:val="24"/>
          <w:szCs w:val="24"/>
          <w:lang w:val="en-GB"/>
        </w:rPr>
        <w:t>Hold oversight of subject and departmental performance across secondary schools, ensuring that underperformance is identified and addressed quickly.</w:t>
      </w:r>
    </w:p>
    <w:p w14:paraId="3A053668" w14:textId="77777777" w:rsidR="005D51A6" w:rsidRPr="007178F4" w:rsidRDefault="005D51A6" w:rsidP="001944FD">
      <w:pPr>
        <w:pStyle w:val="ListParagraph"/>
        <w:numPr>
          <w:ilvl w:val="0"/>
          <w:numId w:val="30"/>
        </w:numPr>
        <w:spacing w:after="60"/>
        <w:rPr>
          <w:rFonts w:ascii="Arial" w:hAnsi="Arial" w:cs="Arial"/>
          <w:sz w:val="24"/>
          <w:szCs w:val="24"/>
          <w:lang w:val="en-GB"/>
        </w:rPr>
      </w:pPr>
      <w:r w:rsidRPr="007178F4">
        <w:rPr>
          <w:rFonts w:ascii="Arial" w:hAnsi="Arial" w:cs="Arial"/>
          <w:sz w:val="24"/>
          <w:szCs w:val="24"/>
          <w:lang w:val="en-GB"/>
        </w:rPr>
        <w:t>Direct and support leaders to implement rapid improvement plans at subject and departmental level, particularly in examination year groups.</w:t>
      </w:r>
    </w:p>
    <w:p w14:paraId="7504F8B6" w14:textId="77777777" w:rsidR="005D51A6" w:rsidRPr="007178F4" w:rsidRDefault="005D51A6" w:rsidP="001944FD">
      <w:pPr>
        <w:pStyle w:val="ListParagraph"/>
        <w:numPr>
          <w:ilvl w:val="0"/>
          <w:numId w:val="30"/>
        </w:numPr>
        <w:spacing w:after="60"/>
        <w:rPr>
          <w:rFonts w:ascii="Arial" w:hAnsi="Arial" w:cs="Arial"/>
          <w:sz w:val="24"/>
          <w:szCs w:val="24"/>
          <w:lang w:val="en-GB"/>
        </w:rPr>
      </w:pPr>
      <w:r w:rsidRPr="007178F4">
        <w:rPr>
          <w:rFonts w:ascii="Arial" w:hAnsi="Arial" w:cs="Arial"/>
          <w:sz w:val="24"/>
          <w:szCs w:val="24"/>
          <w:lang w:val="en-GB"/>
        </w:rPr>
        <w:t>Ensure that intervention at departmental level is precise, time-bound and focused on improving pupil outcomes.</w:t>
      </w:r>
    </w:p>
    <w:p w14:paraId="5AC66284" w14:textId="77777777" w:rsidR="005D51A6" w:rsidRPr="007178F4" w:rsidRDefault="005D51A6" w:rsidP="001944FD">
      <w:pPr>
        <w:pStyle w:val="ListParagraph"/>
        <w:numPr>
          <w:ilvl w:val="0"/>
          <w:numId w:val="30"/>
        </w:numPr>
        <w:spacing w:after="60"/>
        <w:rPr>
          <w:rFonts w:ascii="Arial" w:hAnsi="Arial" w:cs="Arial"/>
          <w:sz w:val="24"/>
          <w:szCs w:val="24"/>
          <w:lang w:val="en-GB"/>
        </w:rPr>
      </w:pPr>
      <w:r w:rsidRPr="007178F4">
        <w:rPr>
          <w:rFonts w:ascii="Arial" w:hAnsi="Arial" w:cs="Arial"/>
          <w:sz w:val="24"/>
          <w:szCs w:val="24"/>
          <w:lang w:val="en-GB"/>
        </w:rPr>
        <w:t>Monitor the impact of departmental interventions and require adaptation where these are not securing sufficient improvement.</w:t>
      </w:r>
    </w:p>
    <w:p w14:paraId="07BE3A4C" w14:textId="77777777" w:rsidR="005D51A6" w:rsidRPr="007178F4" w:rsidRDefault="005D51A6" w:rsidP="001944FD">
      <w:pPr>
        <w:pStyle w:val="ListParagraph"/>
        <w:numPr>
          <w:ilvl w:val="0"/>
          <w:numId w:val="30"/>
        </w:numPr>
        <w:spacing w:after="60"/>
        <w:rPr>
          <w:rFonts w:ascii="Arial" w:hAnsi="Arial" w:cs="Arial"/>
          <w:sz w:val="24"/>
          <w:szCs w:val="24"/>
          <w:lang w:val="en-GB"/>
        </w:rPr>
      </w:pPr>
      <w:r w:rsidRPr="007178F4">
        <w:rPr>
          <w:rFonts w:ascii="Arial" w:hAnsi="Arial" w:cs="Arial"/>
          <w:sz w:val="24"/>
          <w:szCs w:val="24"/>
          <w:lang w:val="en-GB"/>
        </w:rPr>
        <w:t>Ensure that departmental performance is aligned with whole-school priorities and trust expectations for standards.</w:t>
      </w:r>
    </w:p>
    <w:p w14:paraId="27CF2F02" w14:textId="45D0564A" w:rsidR="005D51A6" w:rsidRPr="007178F4" w:rsidRDefault="005D51A6" w:rsidP="005D51A6">
      <w:pPr>
        <w:spacing w:after="60"/>
        <w:rPr>
          <w:rFonts w:ascii="Arial" w:hAnsi="Arial" w:cs="Arial"/>
          <w:b/>
          <w:bCs/>
          <w:sz w:val="24"/>
          <w:szCs w:val="24"/>
          <w:lang w:val="en-GB"/>
        </w:rPr>
      </w:pPr>
    </w:p>
    <w:p w14:paraId="524B1872" w14:textId="77777777" w:rsidR="005D51A6" w:rsidRPr="007178F4" w:rsidRDefault="005D51A6" w:rsidP="005D51A6">
      <w:pPr>
        <w:numPr>
          <w:ilvl w:val="0"/>
          <w:numId w:val="17"/>
        </w:numPr>
        <w:tabs>
          <w:tab w:val="num" w:pos="720"/>
        </w:tabs>
        <w:spacing w:after="60"/>
        <w:rPr>
          <w:rFonts w:ascii="Arial" w:hAnsi="Arial" w:cs="Arial"/>
          <w:b/>
          <w:bCs/>
          <w:sz w:val="24"/>
          <w:szCs w:val="24"/>
          <w:lang w:val="en-GB"/>
        </w:rPr>
      </w:pPr>
      <w:r w:rsidRPr="007178F4">
        <w:rPr>
          <w:rFonts w:ascii="Arial" w:hAnsi="Arial" w:cs="Arial"/>
          <w:b/>
          <w:bCs/>
          <w:sz w:val="24"/>
          <w:szCs w:val="24"/>
          <w:lang w:val="en-GB"/>
        </w:rPr>
        <w:t>Assurance Boards and Governance</w:t>
      </w:r>
    </w:p>
    <w:p w14:paraId="47ED37D5" w14:textId="77777777" w:rsidR="00FC64B8" w:rsidRPr="007178F4" w:rsidRDefault="00FC64B8" w:rsidP="00FC64B8">
      <w:pPr>
        <w:tabs>
          <w:tab w:val="num" w:pos="720"/>
        </w:tabs>
        <w:spacing w:after="60"/>
        <w:ind w:left="360"/>
        <w:rPr>
          <w:rFonts w:ascii="Arial" w:hAnsi="Arial" w:cs="Arial"/>
          <w:b/>
          <w:bCs/>
          <w:sz w:val="24"/>
          <w:szCs w:val="24"/>
          <w:lang w:val="en-GB"/>
        </w:rPr>
      </w:pPr>
    </w:p>
    <w:p w14:paraId="25F5BA83" w14:textId="77777777" w:rsidR="005D51A6" w:rsidRPr="007178F4" w:rsidRDefault="005D51A6" w:rsidP="00C97ECC">
      <w:pPr>
        <w:pStyle w:val="ListParagraph"/>
        <w:numPr>
          <w:ilvl w:val="0"/>
          <w:numId w:val="31"/>
        </w:numPr>
        <w:spacing w:after="60"/>
        <w:rPr>
          <w:rFonts w:ascii="Arial" w:hAnsi="Arial" w:cs="Arial"/>
          <w:sz w:val="24"/>
          <w:szCs w:val="24"/>
          <w:lang w:val="en-GB"/>
        </w:rPr>
      </w:pPr>
      <w:r w:rsidRPr="007178F4">
        <w:rPr>
          <w:rFonts w:ascii="Arial" w:hAnsi="Arial" w:cs="Arial"/>
          <w:sz w:val="24"/>
          <w:szCs w:val="24"/>
          <w:lang w:val="en-GB"/>
        </w:rPr>
        <w:t>Lead and contribute to trust assurance boards, ensuring that performance, risk and improvement activity are reviewed consistently and rigorously.</w:t>
      </w:r>
    </w:p>
    <w:p w14:paraId="5F00F90C" w14:textId="77777777" w:rsidR="005D51A6" w:rsidRPr="007178F4" w:rsidRDefault="005D51A6" w:rsidP="00C97ECC">
      <w:pPr>
        <w:pStyle w:val="ListParagraph"/>
        <w:numPr>
          <w:ilvl w:val="0"/>
          <w:numId w:val="31"/>
        </w:numPr>
        <w:spacing w:after="60"/>
        <w:rPr>
          <w:rFonts w:ascii="Arial" w:hAnsi="Arial" w:cs="Arial"/>
          <w:sz w:val="24"/>
          <w:szCs w:val="24"/>
          <w:lang w:val="en-GB"/>
        </w:rPr>
      </w:pPr>
      <w:r w:rsidRPr="007178F4">
        <w:rPr>
          <w:rFonts w:ascii="Arial" w:hAnsi="Arial" w:cs="Arial"/>
          <w:sz w:val="24"/>
          <w:szCs w:val="24"/>
          <w:lang w:val="en-GB"/>
        </w:rPr>
        <w:t>Be accountable to the Education Outcomes Committee for the performance of secondary schools, providing clear reporting on standards, risk and impact of intervention.</w:t>
      </w:r>
    </w:p>
    <w:p w14:paraId="435F29CF" w14:textId="77777777" w:rsidR="005D51A6" w:rsidRPr="007178F4" w:rsidRDefault="005D51A6" w:rsidP="00C97ECC">
      <w:pPr>
        <w:pStyle w:val="ListParagraph"/>
        <w:numPr>
          <w:ilvl w:val="0"/>
          <w:numId w:val="31"/>
        </w:numPr>
        <w:spacing w:after="60"/>
        <w:rPr>
          <w:rFonts w:ascii="Arial" w:hAnsi="Arial" w:cs="Arial"/>
          <w:sz w:val="24"/>
          <w:szCs w:val="24"/>
          <w:lang w:val="en-GB"/>
        </w:rPr>
      </w:pPr>
      <w:r w:rsidRPr="007178F4">
        <w:rPr>
          <w:rFonts w:ascii="Arial" w:hAnsi="Arial" w:cs="Arial"/>
          <w:sz w:val="24"/>
          <w:szCs w:val="24"/>
          <w:lang w:val="en-GB"/>
        </w:rPr>
        <w:t>Ensure that reporting reflects an accurate and evidence-based view of performance and informs trust-level decision making.</w:t>
      </w:r>
    </w:p>
    <w:p w14:paraId="34D3CBFB" w14:textId="432400C4" w:rsidR="005D51A6" w:rsidRPr="007178F4" w:rsidRDefault="005D51A6" w:rsidP="00065035">
      <w:pPr>
        <w:spacing w:after="60"/>
        <w:rPr>
          <w:rFonts w:ascii="Arial" w:hAnsi="Arial" w:cs="Arial"/>
          <w:sz w:val="24"/>
          <w:szCs w:val="24"/>
          <w:lang w:val="en-GB"/>
        </w:rPr>
      </w:pPr>
    </w:p>
    <w:p w14:paraId="3C453799" w14:textId="77777777" w:rsidR="005D51A6" w:rsidRPr="007178F4" w:rsidRDefault="005D51A6" w:rsidP="00065035">
      <w:pPr>
        <w:numPr>
          <w:ilvl w:val="0"/>
          <w:numId w:val="18"/>
        </w:numPr>
        <w:tabs>
          <w:tab w:val="num" w:pos="720"/>
        </w:tabs>
        <w:spacing w:after="60"/>
        <w:rPr>
          <w:rFonts w:ascii="Arial" w:hAnsi="Arial" w:cs="Arial"/>
          <w:b/>
          <w:bCs/>
          <w:sz w:val="24"/>
          <w:szCs w:val="24"/>
          <w:lang w:val="en-GB"/>
        </w:rPr>
      </w:pPr>
      <w:r w:rsidRPr="007178F4">
        <w:rPr>
          <w:rFonts w:ascii="Arial" w:hAnsi="Arial" w:cs="Arial"/>
          <w:b/>
          <w:bCs/>
          <w:sz w:val="24"/>
          <w:szCs w:val="24"/>
          <w:lang w:val="en-GB"/>
        </w:rPr>
        <w:t>Curriculum, Teaching and Subject Performance</w:t>
      </w:r>
    </w:p>
    <w:p w14:paraId="6637F57E" w14:textId="77777777" w:rsidR="00FC64B8" w:rsidRPr="007178F4" w:rsidRDefault="00FC64B8" w:rsidP="00FC64B8">
      <w:pPr>
        <w:tabs>
          <w:tab w:val="num" w:pos="720"/>
        </w:tabs>
        <w:spacing w:after="60"/>
        <w:ind w:left="360"/>
        <w:rPr>
          <w:rFonts w:ascii="Arial" w:hAnsi="Arial" w:cs="Arial"/>
          <w:b/>
          <w:bCs/>
          <w:sz w:val="24"/>
          <w:szCs w:val="24"/>
          <w:lang w:val="en-GB"/>
        </w:rPr>
      </w:pPr>
    </w:p>
    <w:p w14:paraId="4672B323" w14:textId="77777777" w:rsidR="005D51A6" w:rsidRPr="007178F4" w:rsidRDefault="005D51A6" w:rsidP="00065035">
      <w:pPr>
        <w:pStyle w:val="ListParagraph"/>
        <w:numPr>
          <w:ilvl w:val="0"/>
          <w:numId w:val="32"/>
        </w:numPr>
        <w:spacing w:after="60"/>
        <w:rPr>
          <w:rFonts w:ascii="Arial" w:hAnsi="Arial" w:cs="Arial"/>
          <w:sz w:val="24"/>
          <w:szCs w:val="24"/>
          <w:lang w:val="en-GB"/>
        </w:rPr>
      </w:pPr>
      <w:r w:rsidRPr="007178F4">
        <w:rPr>
          <w:rFonts w:ascii="Arial" w:hAnsi="Arial" w:cs="Arial"/>
          <w:sz w:val="24"/>
          <w:szCs w:val="24"/>
          <w:lang w:val="en-GB"/>
        </w:rPr>
        <w:t>Ensure that curriculum quality, implementation and subject performance are aligned to standards priorities.</w:t>
      </w:r>
    </w:p>
    <w:p w14:paraId="394F154A" w14:textId="67CF331B" w:rsidR="005D51A6" w:rsidRPr="007178F4" w:rsidRDefault="005D51A6" w:rsidP="00065035">
      <w:pPr>
        <w:pStyle w:val="ListParagraph"/>
        <w:numPr>
          <w:ilvl w:val="0"/>
          <w:numId w:val="32"/>
        </w:numPr>
        <w:spacing w:after="60"/>
        <w:rPr>
          <w:rFonts w:ascii="Arial" w:hAnsi="Arial" w:cs="Arial"/>
          <w:sz w:val="24"/>
          <w:szCs w:val="24"/>
          <w:lang w:val="en-GB"/>
        </w:rPr>
      </w:pPr>
      <w:r w:rsidRPr="007178F4">
        <w:rPr>
          <w:rFonts w:ascii="Arial" w:hAnsi="Arial" w:cs="Arial"/>
          <w:sz w:val="24"/>
          <w:szCs w:val="24"/>
          <w:lang w:val="en-GB"/>
        </w:rPr>
        <w:lastRenderedPageBreak/>
        <w:t xml:space="preserve">Secure </w:t>
      </w:r>
      <w:r w:rsidR="00065035" w:rsidRPr="007178F4">
        <w:rPr>
          <w:rFonts w:ascii="Arial" w:hAnsi="Arial" w:cs="Arial"/>
          <w:sz w:val="24"/>
          <w:szCs w:val="24"/>
          <w:lang w:val="en-GB"/>
        </w:rPr>
        <w:t>high-quality</w:t>
      </w:r>
      <w:r w:rsidRPr="007178F4">
        <w:rPr>
          <w:rFonts w:ascii="Arial" w:hAnsi="Arial" w:cs="Arial"/>
          <w:sz w:val="24"/>
          <w:szCs w:val="24"/>
          <w:lang w:val="en-GB"/>
        </w:rPr>
        <w:t xml:space="preserve"> teaching in every classroom by ensuring that teaching practice is consistent, effective and </w:t>
      </w:r>
      <w:r w:rsidR="00333C24" w:rsidRPr="007178F4">
        <w:rPr>
          <w:rFonts w:ascii="Arial" w:hAnsi="Arial" w:cs="Arial"/>
          <w:sz w:val="24"/>
          <w:szCs w:val="24"/>
          <w:lang w:val="en-GB"/>
        </w:rPr>
        <w:t>evidence informed</w:t>
      </w:r>
      <w:r w:rsidRPr="007178F4">
        <w:rPr>
          <w:rFonts w:ascii="Arial" w:hAnsi="Arial" w:cs="Arial"/>
          <w:sz w:val="24"/>
          <w:szCs w:val="24"/>
          <w:lang w:val="en-GB"/>
        </w:rPr>
        <w:t>.</w:t>
      </w:r>
    </w:p>
    <w:p w14:paraId="29F08DFA" w14:textId="77777777" w:rsidR="005D51A6" w:rsidRPr="007178F4" w:rsidRDefault="005D51A6" w:rsidP="00065035">
      <w:pPr>
        <w:pStyle w:val="ListParagraph"/>
        <w:numPr>
          <w:ilvl w:val="0"/>
          <w:numId w:val="32"/>
        </w:numPr>
        <w:spacing w:after="60"/>
        <w:rPr>
          <w:rFonts w:ascii="Arial" w:hAnsi="Arial" w:cs="Arial"/>
          <w:sz w:val="24"/>
          <w:szCs w:val="24"/>
          <w:lang w:val="en-GB"/>
        </w:rPr>
      </w:pPr>
      <w:r w:rsidRPr="007178F4">
        <w:rPr>
          <w:rFonts w:ascii="Arial" w:hAnsi="Arial" w:cs="Arial"/>
          <w:sz w:val="24"/>
          <w:szCs w:val="24"/>
          <w:lang w:val="en-GB"/>
        </w:rPr>
        <w:t>Identify weaknesses in curriculum delivery and teaching, ensuring that these are addressed through focused and effective action.</w:t>
      </w:r>
    </w:p>
    <w:p w14:paraId="0C837E59" w14:textId="77777777" w:rsidR="005D51A6" w:rsidRPr="007178F4" w:rsidRDefault="005D51A6" w:rsidP="00065035">
      <w:pPr>
        <w:pStyle w:val="ListParagraph"/>
        <w:numPr>
          <w:ilvl w:val="0"/>
          <w:numId w:val="32"/>
        </w:numPr>
        <w:spacing w:after="60"/>
        <w:rPr>
          <w:rFonts w:ascii="Arial" w:hAnsi="Arial" w:cs="Arial"/>
          <w:sz w:val="24"/>
          <w:szCs w:val="24"/>
          <w:lang w:val="en-GB"/>
        </w:rPr>
      </w:pPr>
      <w:r w:rsidRPr="007178F4">
        <w:rPr>
          <w:rFonts w:ascii="Arial" w:hAnsi="Arial" w:cs="Arial"/>
          <w:sz w:val="24"/>
          <w:szCs w:val="24"/>
          <w:lang w:val="en-GB"/>
        </w:rPr>
        <w:t>Ensure that improvements in teaching and curriculum lead directly to measurable gains in pupil outcomes.</w:t>
      </w:r>
    </w:p>
    <w:p w14:paraId="2B92DD99" w14:textId="77777777" w:rsidR="005D51A6" w:rsidRPr="007178F4" w:rsidRDefault="005D51A6" w:rsidP="00065035">
      <w:pPr>
        <w:pStyle w:val="ListParagraph"/>
        <w:numPr>
          <w:ilvl w:val="0"/>
          <w:numId w:val="32"/>
        </w:numPr>
        <w:spacing w:after="60"/>
        <w:rPr>
          <w:rFonts w:ascii="Arial" w:hAnsi="Arial" w:cs="Arial"/>
          <w:sz w:val="24"/>
          <w:szCs w:val="24"/>
          <w:lang w:val="en-GB"/>
        </w:rPr>
      </w:pPr>
      <w:r w:rsidRPr="007178F4">
        <w:rPr>
          <w:rFonts w:ascii="Arial" w:hAnsi="Arial" w:cs="Arial"/>
          <w:sz w:val="24"/>
          <w:szCs w:val="24"/>
          <w:lang w:val="en-GB"/>
        </w:rPr>
        <w:t>Oversee the contribution of subject and specialist networks, ensuring that their work supports standards improvement and reduces duplication across schools.</w:t>
      </w:r>
    </w:p>
    <w:p w14:paraId="30CDF5FC" w14:textId="77777777" w:rsidR="002A3F5D" w:rsidRPr="007178F4" w:rsidRDefault="002A3F5D" w:rsidP="005D51A6">
      <w:pPr>
        <w:spacing w:after="60"/>
        <w:rPr>
          <w:rFonts w:ascii="Arial" w:hAnsi="Arial" w:cs="Arial"/>
          <w:sz w:val="24"/>
          <w:szCs w:val="24"/>
          <w:lang w:val="en-GB"/>
        </w:rPr>
      </w:pPr>
    </w:p>
    <w:p w14:paraId="4892A548" w14:textId="77777777" w:rsidR="005D51A6" w:rsidRPr="007178F4" w:rsidRDefault="005D51A6" w:rsidP="005D51A6">
      <w:pPr>
        <w:numPr>
          <w:ilvl w:val="0"/>
          <w:numId w:val="19"/>
        </w:numPr>
        <w:tabs>
          <w:tab w:val="clear" w:pos="360"/>
          <w:tab w:val="num" w:pos="720"/>
        </w:tabs>
        <w:spacing w:after="60"/>
        <w:rPr>
          <w:rFonts w:ascii="Arial" w:hAnsi="Arial" w:cs="Arial"/>
          <w:b/>
          <w:bCs/>
          <w:sz w:val="24"/>
          <w:szCs w:val="24"/>
          <w:lang w:val="en-GB"/>
        </w:rPr>
      </w:pPr>
      <w:r w:rsidRPr="007178F4">
        <w:rPr>
          <w:rFonts w:ascii="Arial" w:hAnsi="Arial" w:cs="Arial"/>
          <w:b/>
          <w:bCs/>
          <w:sz w:val="24"/>
          <w:szCs w:val="24"/>
          <w:lang w:val="en-GB"/>
        </w:rPr>
        <w:t>Systems, Efficiency and Capacity Building</w:t>
      </w:r>
    </w:p>
    <w:p w14:paraId="0C5F751E" w14:textId="77777777" w:rsidR="00FC64B8" w:rsidRPr="007178F4" w:rsidRDefault="00FC64B8" w:rsidP="00FC64B8">
      <w:pPr>
        <w:tabs>
          <w:tab w:val="num" w:pos="720"/>
        </w:tabs>
        <w:spacing w:after="60"/>
        <w:ind w:left="360"/>
        <w:rPr>
          <w:rFonts w:ascii="Arial" w:hAnsi="Arial" w:cs="Arial"/>
          <w:b/>
          <w:bCs/>
          <w:sz w:val="24"/>
          <w:szCs w:val="24"/>
          <w:lang w:val="en-GB"/>
        </w:rPr>
      </w:pPr>
    </w:p>
    <w:p w14:paraId="3CDBA7F4" w14:textId="77777777" w:rsidR="005D51A6" w:rsidRPr="007178F4" w:rsidRDefault="005D51A6" w:rsidP="00D62DB6">
      <w:pPr>
        <w:pStyle w:val="ListParagraph"/>
        <w:numPr>
          <w:ilvl w:val="0"/>
          <w:numId w:val="33"/>
        </w:numPr>
        <w:spacing w:after="60"/>
        <w:rPr>
          <w:rFonts w:ascii="Arial" w:hAnsi="Arial" w:cs="Arial"/>
          <w:sz w:val="24"/>
          <w:szCs w:val="24"/>
          <w:lang w:val="en-GB"/>
        </w:rPr>
      </w:pPr>
      <w:r w:rsidRPr="007178F4">
        <w:rPr>
          <w:rFonts w:ascii="Arial" w:hAnsi="Arial" w:cs="Arial"/>
          <w:sz w:val="24"/>
          <w:szCs w:val="24"/>
          <w:lang w:val="en-GB"/>
        </w:rPr>
        <w:t>Lead the development and implementation of consistent trust-wide systems for assessment, performance review and standards monitoring.</w:t>
      </w:r>
    </w:p>
    <w:p w14:paraId="51C70B97" w14:textId="77777777" w:rsidR="005D51A6" w:rsidRPr="007178F4" w:rsidRDefault="005D51A6" w:rsidP="00D62DB6">
      <w:pPr>
        <w:pStyle w:val="ListParagraph"/>
        <w:numPr>
          <w:ilvl w:val="0"/>
          <w:numId w:val="33"/>
        </w:numPr>
        <w:spacing w:after="60"/>
        <w:rPr>
          <w:rFonts w:ascii="Arial" w:hAnsi="Arial" w:cs="Arial"/>
          <w:sz w:val="24"/>
          <w:szCs w:val="24"/>
          <w:lang w:val="en-GB"/>
        </w:rPr>
      </w:pPr>
      <w:r w:rsidRPr="007178F4">
        <w:rPr>
          <w:rFonts w:ascii="Arial" w:hAnsi="Arial" w:cs="Arial"/>
          <w:sz w:val="24"/>
          <w:szCs w:val="24"/>
          <w:lang w:val="en-GB"/>
        </w:rPr>
        <w:t>Reduce duplication and workload by establishing shared approaches to data, evaluation and improvement planning.</w:t>
      </w:r>
    </w:p>
    <w:p w14:paraId="5C14726D" w14:textId="77777777" w:rsidR="005D51A6" w:rsidRPr="007178F4" w:rsidRDefault="005D51A6" w:rsidP="00D62DB6">
      <w:pPr>
        <w:pStyle w:val="ListParagraph"/>
        <w:numPr>
          <w:ilvl w:val="0"/>
          <w:numId w:val="33"/>
        </w:numPr>
        <w:spacing w:after="60"/>
        <w:rPr>
          <w:rFonts w:ascii="Arial" w:hAnsi="Arial" w:cs="Arial"/>
          <w:sz w:val="24"/>
          <w:szCs w:val="24"/>
          <w:lang w:val="en-GB"/>
        </w:rPr>
      </w:pPr>
      <w:r w:rsidRPr="007178F4">
        <w:rPr>
          <w:rFonts w:ascii="Arial" w:hAnsi="Arial" w:cs="Arial"/>
          <w:sz w:val="24"/>
          <w:szCs w:val="24"/>
          <w:lang w:val="en-GB"/>
        </w:rPr>
        <w:t>Ensure that systems provide clarity for leaders and teachers, enabling a strong focus on teaching and learning.</w:t>
      </w:r>
    </w:p>
    <w:p w14:paraId="17769FE2" w14:textId="77777777" w:rsidR="005D51A6" w:rsidRPr="007178F4" w:rsidRDefault="005D51A6" w:rsidP="00D62DB6">
      <w:pPr>
        <w:pStyle w:val="ListParagraph"/>
        <w:numPr>
          <w:ilvl w:val="0"/>
          <w:numId w:val="33"/>
        </w:numPr>
        <w:spacing w:after="60"/>
        <w:rPr>
          <w:rFonts w:ascii="Arial" w:hAnsi="Arial" w:cs="Arial"/>
          <w:sz w:val="24"/>
          <w:szCs w:val="24"/>
          <w:lang w:val="en-GB"/>
        </w:rPr>
      </w:pPr>
      <w:r w:rsidRPr="007178F4">
        <w:rPr>
          <w:rFonts w:ascii="Arial" w:hAnsi="Arial" w:cs="Arial"/>
          <w:sz w:val="24"/>
          <w:szCs w:val="24"/>
          <w:lang w:val="en-GB"/>
        </w:rPr>
        <w:t>Provide additional leadership capacity to schools where required, strengthening their ability to deliver improvement independently over time.</w:t>
      </w:r>
    </w:p>
    <w:p w14:paraId="3CE0643D" w14:textId="081D9EF5" w:rsidR="005D51A6" w:rsidRPr="007178F4" w:rsidRDefault="005D51A6" w:rsidP="005D51A6">
      <w:pPr>
        <w:spacing w:after="60"/>
        <w:rPr>
          <w:rFonts w:ascii="Arial" w:hAnsi="Arial" w:cs="Arial"/>
          <w:sz w:val="24"/>
          <w:szCs w:val="24"/>
          <w:lang w:val="en-GB"/>
        </w:rPr>
      </w:pPr>
    </w:p>
    <w:p w14:paraId="0772486A" w14:textId="77777777" w:rsidR="005D51A6" w:rsidRPr="007178F4" w:rsidRDefault="005D51A6" w:rsidP="005D51A6">
      <w:pPr>
        <w:numPr>
          <w:ilvl w:val="0"/>
          <w:numId w:val="20"/>
        </w:numPr>
        <w:tabs>
          <w:tab w:val="clear" w:pos="360"/>
          <w:tab w:val="num" w:pos="720"/>
        </w:tabs>
        <w:spacing w:after="60"/>
        <w:rPr>
          <w:rFonts w:ascii="Arial" w:hAnsi="Arial" w:cs="Arial"/>
          <w:b/>
          <w:bCs/>
          <w:sz w:val="24"/>
          <w:szCs w:val="24"/>
          <w:lang w:val="en-GB"/>
        </w:rPr>
      </w:pPr>
      <w:r w:rsidRPr="007178F4">
        <w:rPr>
          <w:rFonts w:ascii="Arial" w:hAnsi="Arial" w:cs="Arial"/>
          <w:b/>
          <w:bCs/>
          <w:sz w:val="24"/>
          <w:szCs w:val="24"/>
          <w:lang w:val="en-GB"/>
        </w:rPr>
        <w:t>Monitoring, Reporting and Follow-up</w:t>
      </w:r>
    </w:p>
    <w:p w14:paraId="7BBADD48" w14:textId="77777777" w:rsidR="00FC64B8" w:rsidRPr="007178F4" w:rsidRDefault="00FC64B8" w:rsidP="00FC64B8">
      <w:pPr>
        <w:tabs>
          <w:tab w:val="num" w:pos="720"/>
        </w:tabs>
        <w:spacing w:after="60"/>
        <w:ind w:left="360"/>
        <w:rPr>
          <w:rFonts w:ascii="Arial" w:hAnsi="Arial" w:cs="Arial"/>
          <w:b/>
          <w:bCs/>
          <w:sz w:val="24"/>
          <w:szCs w:val="24"/>
          <w:lang w:val="en-GB"/>
        </w:rPr>
      </w:pPr>
    </w:p>
    <w:p w14:paraId="4650AC3A" w14:textId="77777777" w:rsidR="005D51A6" w:rsidRPr="007178F4" w:rsidRDefault="005D51A6" w:rsidP="00D62DB6">
      <w:pPr>
        <w:pStyle w:val="ListParagraph"/>
        <w:numPr>
          <w:ilvl w:val="0"/>
          <w:numId w:val="34"/>
        </w:numPr>
        <w:spacing w:after="60"/>
        <w:rPr>
          <w:rFonts w:ascii="Arial" w:hAnsi="Arial" w:cs="Arial"/>
          <w:sz w:val="24"/>
          <w:szCs w:val="24"/>
          <w:lang w:val="en-GB"/>
        </w:rPr>
      </w:pPr>
      <w:r w:rsidRPr="007178F4">
        <w:rPr>
          <w:rFonts w:ascii="Arial" w:hAnsi="Arial" w:cs="Arial"/>
          <w:sz w:val="24"/>
          <w:szCs w:val="24"/>
          <w:lang w:val="en-GB"/>
        </w:rPr>
        <w:t>Hold responsibility for the quality and accuracy of trust reporting on secondary standards.</w:t>
      </w:r>
    </w:p>
    <w:p w14:paraId="1FEBFCDF" w14:textId="77777777" w:rsidR="005D51A6" w:rsidRPr="007178F4" w:rsidRDefault="005D51A6" w:rsidP="00D62DB6">
      <w:pPr>
        <w:pStyle w:val="ListParagraph"/>
        <w:numPr>
          <w:ilvl w:val="0"/>
          <w:numId w:val="34"/>
        </w:numPr>
        <w:spacing w:after="60"/>
        <w:rPr>
          <w:rFonts w:ascii="Arial" w:hAnsi="Arial" w:cs="Arial"/>
          <w:sz w:val="24"/>
          <w:szCs w:val="24"/>
          <w:lang w:val="en-GB"/>
        </w:rPr>
      </w:pPr>
      <w:r w:rsidRPr="007178F4">
        <w:rPr>
          <w:rFonts w:ascii="Arial" w:hAnsi="Arial" w:cs="Arial"/>
          <w:sz w:val="24"/>
          <w:szCs w:val="24"/>
          <w:lang w:val="en-GB"/>
        </w:rPr>
        <w:t>Ensure that reporting provides a clear and honest view of performance, risk and required action.</w:t>
      </w:r>
    </w:p>
    <w:p w14:paraId="3B50BBA6" w14:textId="77777777" w:rsidR="005D51A6" w:rsidRPr="007178F4" w:rsidRDefault="005D51A6" w:rsidP="00D62DB6">
      <w:pPr>
        <w:pStyle w:val="ListParagraph"/>
        <w:numPr>
          <w:ilvl w:val="0"/>
          <w:numId w:val="34"/>
        </w:numPr>
        <w:spacing w:after="60"/>
        <w:rPr>
          <w:rFonts w:ascii="Arial" w:hAnsi="Arial" w:cs="Arial"/>
          <w:sz w:val="24"/>
          <w:szCs w:val="24"/>
          <w:lang w:val="en-GB"/>
        </w:rPr>
      </w:pPr>
      <w:r w:rsidRPr="007178F4">
        <w:rPr>
          <w:rFonts w:ascii="Arial" w:hAnsi="Arial" w:cs="Arial"/>
          <w:sz w:val="24"/>
          <w:szCs w:val="24"/>
          <w:lang w:val="en-GB"/>
        </w:rPr>
        <w:t>Maintain oversight of agreed actions and ensure that follow-up is timely and that leaders are held accountable for delivery.</w:t>
      </w:r>
    </w:p>
    <w:p w14:paraId="233B9178" w14:textId="38840C09" w:rsidR="005D51A6" w:rsidRPr="007178F4" w:rsidRDefault="005D51A6" w:rsidP="005D51A6">
      <w:pPr>
        <w:spacing w:after="60"/>
        <w:rPr>
          <w:rFonts w:ascii="Arial" w:hAnsi="Arial" w:cs="Arial"/>
          <w:sz w:val="24"/>
          <w:szCs w:val="24"/>
          <w:lang w:val="en-GB"/>
        </w:rPr>
      </w:pPr>
    </w:p>
    <w:p w14:paraId="3F486AFB" w14:textId="6EC08A63" w:rsidR="005D51A6" w:rsidRPr="007178F4" w:rsidRDefault="005D51A6" w:rsidP="005D51A6">
      <w:pPr>
        <w:numPr>
          <w:ilvl w:val="0"/>
          <w:numId w:val="21"/>
        </w:numPr>
        <w:tabs>
          <w:tab w:val="clear" w:pos="360"/>
          <w:tab w:val="num" w:pos="720"/>
        </w:tabs>
        <w:spacing w:after="60"/>
        <w:rPr>
          <w:rFonts w:ascii="Arial" w:hAnsi="Arial" w:cs="Arial"/>
          <w:b/>
          <w:bCs/>
          <w:sz w:val="24"/>
          <w:szCs w:val="24"/>
          <w:lang w:val="en-GB"/>
        </w:rPr>
      </w:pPr>
      <w:r w:rsidRPr="007178F4">
        <w:rPr>
          <w:rFonts w:ascii="Arial" w:hAnsi="Arial" w:cs="Arial"/>
          <w:b/>
          <w:bCs/>
          <w:sz w:val="24"/>
          <w:szCs w:val="24"/>
          <w:lang w:val="en-GB"/>
        </w:rPr>
        <w:t>Strategic Contribution</w:t>
      </w:r>
      <w:r w:rsidR="00E37C6A" w:rsidRPr="007178F4">
        <w:rPr>
          <w:rFonts w:ascii="Arial" w:hAnsi="Arial" w:cs="Arial"/>
          <w:b/>
          <w:bCs/>
          <w:sz w:val="24"/>
          <w:szCs w:val="24"/>
          <w:lang w:val="en-GB"/>
        </w:rPr>
        <w:t xml:space="preserve"> to Trust Priorities</w:t>
      </w:r>
    </w:p>
    <w:p w14:paraId="77C10BFF" w14:textId="77777777" w:rsidR="00FC64B8" w:rsidRPr="007178F4" w:rsidRDefault="00FC64B8" w:rsidP="00FC64B8">
      <w:pPr>
        <w:tabs>
          <w:tab w:val="num" w:pos="720"/>
        </w:tabs>
        <w:spacing w:after="60"/>
        <w:ind w:left="360"/>
        <w:rPr>
          <w:rFonts w:ascii="Arial" w:hAnsi="Arial" w:cs="Arial"/>
          <w:b/>
          <w:bCs/>
          <w:sz w:val="24"/>
          <w:szCs w:val="24"/>
          <w:lang w:val="en-GB"/>
        </w:rPr>
      </w:pPr>
    </w:p>
    <w:p w14:paraId="583CF679" w14:textId="77777777" w:rsidR="005D51A6" w:rsidRPr="007178F4" w:rsidRDefault="005D51A6" w:rsidP="00584919">
      <w:pPr>
        <w:pStyle w:val="ListParagraph"/>
        <w:numPr>
          <w:ilvl w:val="0"/>
          <w:numId w:val="35"/>
        </w:numPr>
        <w:spacing w:after="60"/>
        <w:rPr>
          <w:rFonts w:ascii="Arial" w:hAnsi="Arial" w:cs="Arial"/>
          <w:sz w:val="24"/>
          <w:szCs w:val="24"/>
          <w:lang w:val="en-GB"/>
        </w:rPr>
      </w:pPr>
      <w:r w:rsidRPr="007178F4">
        <w:rPr>
          <w:rFonts w:ascii="Arial" w:hAnsi="Arial" w:cs="Arial"/>
          <w:sz w:val="24"/>
          <w:szCs w:val="24"/>
          <w:lang w:val="en-GB"/>
        </w:rPr>
        <w:t>Contribute to the development of trust-wide approaches to standards, accountability and school improvement.</w:t>
      </w:r>
    </w:p>
    <w:p w14:paraId="35C87140" w14:textId="77777777" w:rsidR="005D51A6" w:rsidRPr="007178F4" w:rsidRDefault="005D51A6" w:rsidP="00584919">
      <w:pPr>
        <w:pStyle w:val="ListParagraph"/>
        <w:numPr>
          <w:ilvl w:val="0"/>
          <w:numId w:val="35"/>
        </w:numPr>
        <w:spacing w:after="60"/>
        <w:rPr>
          <w:rFonts w:ascii="Arial" w:hAnsi="Arial" w:cs="Arial"/>
          <w:sz w:val="24"/>
          <w:szCs w:val="24"/>
          <w:lang w:val="en-GB"/>
        </w:rPr>
      </w:pPr>
      <w:r w:rsidRPr="007178F4">
        <w:rPr>
          <w:rFonts w:ascii="Arial" w:hAnsi="Arial" w:cs="Arial"/>
          <w:sz w:val="24"/>
          <w:szCs w:val="24"/>
          <w:lang w:val="en-GB"/>
        </w:rPr>
        <w:t>Ensure alignment between school improvement activity, trust priorities and the wider strategic direction.</w:t>
      </w:r>
    </w:p>
    <w:p w14:paraId="17EB6AD0" w14:textId="241ECCD5" w:rsidR="005D51A6" w:rsidRPr="007178F4" w:rsidRDefault="005D51A6" w:rsidP="005D51A6">
      <w:pPr>
        <w:pStyle w:val="ListParagraph"/>
        <w:numPr>
          <w:ilvl w:val="0"/>
          <w:numId w:val="35"/>
        </w:numPr>
        <w:spacing w:after="60"/>
        <w:rPr>
          <w:rFonts w:ascii="Arial" w:hAnsi="Arial" w:cs="Arial"/>
          <w:sz w:val="24"/>
          <w:szCs w:val="24"/>
          <w:lang w:val="en-GB"/>
        </w:rPr>
      </w:pPr>
      <w:r w:rsidRPr="007178F4">
        <w:rPr>
          <w:rFonts w:ascii="Arial" w:hAnsi="Arial" w:cs="Arial"/>
          <w:sz w:val="24"/>
          <w:szCs w:val="24"/>
          <w:lang w:val="en-GB"/>
        </w:rPr>
        <w:t>Provide informed professional input at trust meetings and contribute to the development of sustainable systems that secure long-term improvement.</w:t>
      </w:r>
    </w:p>
    <w:p w14:paraId="219F9EC3" w14:textId="77777777" w:rsidR="00311222" w:rsidRPr="007178F4" w:rsidRDefault="00311222" w:rsidP="00311222">
      <w:pPr>
        <w:spacing w:after="60"/>
        <w:ind w:left="360"/>
        <w:rPr>
          <w:rFonts w:ascii="Arial" w:hAnsi="Arial" w:cs="Arial"/>
          <w:sz w:val="24"/>
          <w:szCs w:val="24"/>
          <w:lang w:val="en-GB"/>
        </w:rPr>
      </w:pPr>
    </w:p>
    <w:p w14:paraId="41EA378B" w14:textId="77777777" w:rsidR="00162310" w:rsidRDefault="00162310" w:rsidP="00C223B3">
      <w:pPr>
        <w:spacing w:after="60"/>
        <w:ind w:left="360"/>
        <w:rPr>
          <w:rFonts w:ascii="Arial" w:hAnsi="Arial" w:cs="Arial"/>
          <w:b/>
          <w:sz w:val="24"/>
          <w:szCs w:val="24"/>
        </w:rPr>
      </w:pPr>
    </w:p>
    <w:p w14:paraId="299BE613" w14:textId="77777777" w:rsidR="00162310" w:rsidRDefault="00162310" w:rsidP="00C223B3">
      <w:pPr>
        <w:spacing w:after="60"/>
        <w:ind w:left="360"/>
        <w:rPr>
          <w:rFonts w:ascii="Arial" w:hAnsi="Arial" w:cs="Arial"/>
          <w:b/>
          <w:sz w:val="24"/>
          <w:szCs w:val="24"/>
        </w:rPr>
      </w:pPr>
    </w:p>
    <w:p w14:paraId="1D3D4739" w14:textId="77777777" w:rsidR="00162310" w:rsidRDefault="00162310" w:rsidP="00C223B3">
      <w:pPr>
        <w:spacing w:after="60"/>
        <w:ind w:left="360"/>
        <w:rPr>
          <w:rFonts w:ascii="Arial" w:hAnsi="Arial" w:cs="Arial"/>
          <w:b/>
          <w:sz w:val="24"/>
          <w:szCs w:val="24"/>
        </w:rPr>
      </w:pPr>
    </w:p>
    <w:p w14:paraId="58D83BA9" w14:textId="5CD61DAC" w:rsidR="00C223B3" w:rsidRPr="00162310" w:rsidRDefault="00C223B3" w:rsidP="00C223B3">
      <w:pPr>
        <w:spacing w:after="60"/>
        <w:ind w:left="360"/>
        <w:rPr>
          <w:rFonts w:ascii="Arial" w:hAnsi="Arial" w:cs="Arial"/>
          <w:sz w:val="24"/>
          <w:szCs w:val="24"/>
        </w:rPr>
      </w:pPr>
      <w:r w:rsidRPr="00162310">
        <w:rPr>
          <w:rFonts w:ascii="Arial" w:hAnsi="Arial" w:cs="Arial"/>
          <w:b/>
          <w:sz w:val="24"/>
          <w:szCs w:val="24"/>
        </w:rPr>
        <w:lastRenderedPageBreak/>
        <w:t>Key Accountabilities</w:t>
      </w:r>
    </w:p>
    <w:p w14:paraId="7A759D0E" w14:textId="55D18F18" w:rsidR="00C223B3" w:rsidRPr="00162310" w:rsidRDefault="00C223B3" w:rsidP="00C223B3">
      <w:pPr>
        <w:numPr>
          <w:ilvl w:val="0"/>
          <w:numId w:val="1"/>
        </w:numPr>
        <w:tabs>
          <w:tab w:val="clear" w:pos="360"/>
          <w:tab w:val="num" w:pos="720"/>
        </w:tabs>
        <w:spacing w:after="60"/>
        <w:ind w:left="720"/>
        <w:rPr>
          <w:rFonts w:ascii="Arial" w:hAnsi="Arial" w:cs="Arial"/>
          <w:sz w:val="24"/>
          <w:szCs w:val="24"/>
        </w:rPr>
      </w:pPr>
      <w:r w:rsidRPr="00162310">
        <w:rPr>
          <w:rFonts w:ascii="Arial" w:hAnsi="Arial" w:cs="Arial"/>
          <w:sz w:val="24"/>
          <w:szCs w:val="24"/>
        </w:rPr>
        <w:t xml:space="preserve">the </w:t>
      </w:r>
      <w:r w:rsidR="00EE02D7" w:rsidRPr="00162310">
        <w:rPr>
          <w:rFonts w:ascii="Arial" w:hAnsi="Arial" w:cs="Arial"/>
          <w:sz w:val="24"/>
          <w:szCs w:val="24"/>
          <w:lang w:val="en-GB"/>
        </w:rPr>
        <w:t>performance and outcomes of secondary schools</w:t>
      </w:r>
    </w:p>
    <w:p w14:paraId="4A4F10DB" w14:textId="505EA973" w:rsidR="00C223B3" w:rsidRPr="00162310" w:rsidRDefault="00EE02D7" w:rsidP="00C223B3">
      <w:pPr>
        <w:numPr>
          <w:ilvl w:val="0"/>
          <w:numId w:val="1"/>
        </w:numPr>
        <w:tabs>
          <w:tab w:val="clear" w:pos="360"/>
          <w:tab w:val="num" w:pos="720"/>
        </w:tabs>
        <w:spacing w:after="60"/>
        <w:ind w:left="720"/>
        <w:rPr>
          <w:rFonts w:ascii="Arial" w:hAnsi="Arial" w:cs="Arial"/>
          <w:sz w:val="24"/>
          <w:szCs w:val="24"/>
        </w:rPr>
      </w:pPr>
      <w:r w:rsidRPr="00162310">
        <w:rPr>
          <w:rFonts w:ascii="Arial" w:hAnsi="Arial" w:cs="Arial"/>
          <w:sz w:val="24"/>
          <w:szCs w:val="24"/>
          <w:lang w:val="en-GB"/>
        </w:rPr>
        <w:t>line manage</w:t>
      </w:r>
      <w:r w:rsidR="0057777C" w:rsidRPr="00162310">
        <w:rPr>
          <w:rFonts w:ascii="Arial" w:hAnsi="Arial" w:cs="Arial"/>
          <w:sz w:val="24"/>
          <w:szCs w:val="24"/>
          <w:lang w:val="en-GB"/>
        </w:rPr>
        <w:t>ment of</w:t>
      </w:r>
      <w:r w:rsidRPr="00162310">
        <w:rPr>
          <w:rFonts w:ascii="Arial" w:hAnsi="Arial" w:cs="Arial"/>
          <w:sz w:val="24"/>
          <w:szCs w:val="24"/>
          <w:lang w:val="en-GB"/>
        </w:rPr>
        <w:t xml:space="preserve"> allocated secondary headteachers and hold responsibility for ensuring that standards, outcomes and school improvement priorities are delivered with precision and impact across KS3, KS4 and KS5</w:t>
      </w:r>
      <w:r w:rsidR="0057777C" w:rsidRPr="00162310">
        <w:rPr>
          <w:rFonts w:ascii="Arial" w:hAnsi="Arial" w:cs="Arial"/>
          <w:sz w:val="24"/>
          <w:szCs w:val="24"/>
          <w:lang w:val="en-GB"/>
        </w:rPr>
        <w:t xml:space="preserve"> </w:t>
      </w:r>
    </w:p>
    <w:p w14:paraId="68E4AAA1" w14:textId="25423393" w:rsidR="00C223B3" w:rsidRPr="00162310" w:rsidRDefault="0057777C" w:rsidP="00C223B3">
      <w:pPr>
        <w:numPr>
          <w:ilvl w:val="0"/>
          <w:numId w:val="1"/>
        </w:numPr>
        <w:tabs>
          <w:tab w:val="clear" w:pos="360"/>
          <w:tab w:val="num" w:pos="720"/>
        </w:tabs>
        <w:spacing w:after="60"/>
        <w:ind w:left="720"/>
        <w:rPr>
          <w:rFonts w:ascii="Arial" w:hAnsi="Arial" w:cs="Arial"/>
          <w:sz w:val="24"/>
          <w:szCs w:val="24"/>
        </w:rPr>
      </w:pPr>
      <w:r w:rsidRPr="00162310">
        <w:rPr>
          <w:rFonts w:ascii="Arial" w:hAnsi="Arial" w:cs="Arial"/>
          <w:sz w:val="24"/>
          <w:szCs w:val="24"/>
          <w:lang w:val="en-GB"/>
        </w:rPr>
        <w:t xml:space="preserve">curriculum, teaching and assessment are consistently strong and that improvement activity leads directly to better classroom practice and improved pupil </w:t>
      </w:r>
      <w:r w:rsidR="00333C24" w:rsidRPr="00162310">
        <w:rPr>
          <w:rFonts w:ascii="Arial" w:hAnsi="Arial" w:cs="Arial"/>
          <w:sz w:val="24"/>
          <w:szCs w:val="24"/>
          <w:lang w:val="en-GB"/>
        </w:rPr>
        <w:t>outcomes.</w:t>
      </w:r>
      <w:r w:rsidRPr="00162310">
        <w:rPr>
          <w:rFonts w:ascii="Arial" w:hAnsi="Arial" w:cs="Arial"/>
          <w:sz w:val="24"/>
          <w:szCs w:val="24"/>
        </w:rPr>
        <w:t xml:space="preserve"> </w:t>
      </w:r>
    </w:p>
    <w:p w14:paraId="29D1750A" w14:textId="60C7843F" w:rsidR="00C223B3" w:rsidRPr="00162310" w:rsidRDefault="0057777C" w:rsidP="0057777C">
      <w:pPr>
        <w:pStyle w:val="ListBullet"/>
        <w:tabs>
          <w:tab w:val="num" w:pos="1897"/>
        </w:tabs>
        <w:ind w:left="720"/>
        <w:rPr>
          <w:rFonts w:ascii="Arial" w:hAnsi="Arial" w:cs="Arial"/>
          <w:sz w:val="24"/>
          <w:szCs w:val="24"/>
          <w:lang w:val="en-GB"/>
        </w:rPr>
      </w:pPr>
      <w:r w:rsidRPr="00162310">
        <w:rPr>
          <w:rFonts w:ascii="Arial" w:hAnsi="Arial" w:cs="Arial"/>
          <w:sz w:val="24"/>
          <w:szCs w:val="24"/>
          <w:lang w:val="en-GB"/>
        </w:rPr>
        <w:t xml:space="preserve">pupil progress is tracked with precision and that rapid action plans are implemented where performance is off track, including targeted intervention at subject and departmental </w:t>
      </w:r>
      <w:r w:rsidR="00333C24" w:rsidRPr="00162310">
        <w:rPr>
          <w:rFonts w:ascii="Arial" w:hAnsi="Arial" w:cs="Arial"/>
          <w:sz w:val="24"/>
          <w:szCs w:val="24"/>
          <w:lang w:val="en-GB"/>
        </w:rPr>
        <w:t>level.</w:t>
      </w:r>
    </w:p>
    <w:p w14:paraId="3D6D598C" w14:textId="2D72029A" w:rsidR="005D51A6" w:rsidRPr="007178F4" w:rsidRDefault="005D51A6" w:rsidP="00251AC7">
      <w:pPr>
        <w:spacing w:after="60"/>
        <w:rPr>
          <w:rFonts w:ascii="Arial" w:hAnsi="Arial" w:cs="Arial"/>
          <w:b/>
          <w:bCs/>
          <w:sz w:val="24"/>
          <w:szCs w:val="24"/>
          <w:lang w:val="en-GB"/>
        </w:rPr>
      </w:pPr>
      <w:r w:rsidRPr="007178F4">
        <w:rPr>
          <w:rFonts w:ascii="Arial" w:hAnsi="Arial" w:cs="Arial"/>
          <w:b/>
          <w:bCs/>
          <w:sz w:val="24"/>
          <w:szCs w:val="24"/>
          <w:lang w:val="en-GB"/>
        </w:rPr>
        <w:t>Professional Responsibilities</w:t>
      </w:r>
    </w:p>
    <w:p w14:paraId="6BE55893" w14:textId="77777777" w:rsidR="00FC64B8" w:rsidRPr="007178F4" w:rsidRDefault="00FC64B8" w:rsidP="00FC64B8">
      <w:pPr>
        <w:pStyle w:val="ListParagraph"/>
        <w:spacing w:after="60"/>
        <w:ind w:left="360"/>
        <w:rPr>
          <w:rFonts w:ascii="Arial" w:hAnsi="Arial" w:cs="Arial"/>
          <w:b/>
          <w:bCs/>
          <w:sz w:val="24"/>
          <w:szCs w:val="24"/>
          <w:lang w:val="en-GB"/>
        </w:rPr>
      </w:pPr>
    </w:p>
    <w:p w14:paraId="27111B3D"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Uphold and promote the values and ethos of the trust.</w:t>
      </w:r>
    </w:p>
    <w:p w14:paraId="564EC2A8"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Work collaboratively across schools and central teams to secure the best outcomes for pupils.</w:t>
      </w:r>
    </w:p>
    <w:p w14:paraId="268E9C85"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Demonstrate a commitment to continuous professional development.</w:t>
      </w:r>
    </w:p>
    <w:p w14:paraId="48176CF6"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Maintain high professional standards in all aspects of the role.</w:t>
      </w:r>
    </w:p>
    <w:p w14:paraId="45BC009E"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Work flexibly in response to trust priorities and school need.</w:t>
      </w:r>
    </w:p>
    <w:p w14:paraId="587092C6" w14:textId="77777777" w:rsidR="005D51A6" w:rsidRPr="007178F4" w:rsidRDefault="005D51A6" w:rsidP="00B2219B">
      <w:pPr>
        <w:pStyle w:val="ListParagraph"/>
        <w:numPr>
          <w:ilvl w:val="0"/>
          <w:numId w:val="36"/>
        </w:numPr>
        <w:spacing w:after="60"/>
        <w:rPr>
          <w:rFonts w:ascii="Arial" w:hAnsi="Arial" w:cs="Arial"/>
          <w:sz w:val="24"/>
          <w:szCs w:val="24"/>
          <w:lang w:val="en-GB"/>
        </w:rPr>
      </w:pPr>
      <w:r w:rsidRPr="007178F4">
        <w:rPr>
          <w:rFonts w:ascii="Arial" w:hAnsi="Arial" w:cs="Arial"/>
          <w:sz w:val="24"/>
          <w:szCs w:val="24"/>
          <w:lang w:val="en-GB"/>
        </w:rPr>
        <w:t>Carry out any other duties commensurate with the nature and level of the post.</w:t>
      </w:r>
    </w:p>
    <w:p w14:paraId="71BBACEA" w14:textId="16130A3F" w:rsidR="005D51A6" w:rsidRPr="007178F4" w:rsidRDefault="005D51A6" w:rsidP="005D51A6">
      <w:pPr>
        <w:spacing w:after="60"/>
        <w:rPr>
          <w:rFonts w:ascii="Arial" w:hAnsi="Arial" w:cs="Arial"/>
          <w:sz w:val="24"/>
          <w:szCs w:val="24"/>
          <w:lang w:val="en-GB"/>
        </w:rPr>
      </w:pPr>
    </w:p>
    <w:p w14:paraId="78E925D4" w14:textId="77777777" w:rsidR="00C62E28" w:rsidRPr="007178F4" w:rsidRDefault="00C62E28">
      <w:pPr>
        <w:rPr>
          <w:rFonts w:ascii="Arial" w:hAnsi="Arial" w:cs="Arial"/>
          <w:b/>
          <w:bCs/>
          <w:sz w:val="24"/>
          <w:szCs w:val="24"/>
          <w:lang w:val="en-GB"/>
        </w:rPr>
      </w:pPr>
      <w:r w:rsidRPr="007178F4">
        <w:rPr>
          <w:rFonts w:ascii="Arial" w:hAnsi="Arial" w:cs="Arial"/>
          <w:b/>
          <w:bCs/>
          <w:sz w:val="24"/>
          <w:szCs w:val="24"/>
          <w:lang w:val="en-GB"/>
        </w:rPr>
        <w:br w:type="page"/>
      </w:r>
    </w:p>
    <w:p w14:paraId="47E577EE" w14:textId="013F6A99" w:rsidR="005D51A6"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lastRenderedPageBreak/>
        <w:t>Person Specification</w:t>
      </w:r>
    </w:p>
    <w:p w14:paraId="58AFE920" w14:textId="77777777" w:rsidR="00FC64B8" w:rsidRPr="007178F4" w:rsidRDefault="00FC64B8" w:rsidP="005D51A6">
      <w:pPr>
        <w:spacing w:after="60"/>
        <w:rPr>
          <w:rFonts w:ascii="Arial" w:hAnsi="Arial" w:cs="Arial"/>
          <w:b/>
          <w:bCs/>
          <w:sz w:val="24"/>
          <w:szCs w:val="24"/>
          <w:lang w:val="en-GB"/>
        </w:rPr>
      </w:pPr>
    </w:p>
    <w:p w14:paraId="4936C718"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Essential</w:t>
      </w:r>
    </w:p>
    <w:p w14:paraId="05455438" w14:textId="77777777" w:rsidR="00FC64B8" w:rsidRPr="007178F4" w:rsidRDefault="00FC64B8" w:rsidP="005D51A6">
      <w:pPr>
        <w:spacing w:after="60"/>
        <w:rPr>
          <w:rFonts w:ascii="Arial" w:hAnsi="Arial" w:cs="Arial"/>
          <w:sz w:val="24"/>
          <w:szCs w:val="24"/>
          <w:lang w:val="en-GB"/>
        </w:rPr>
      </w:pPr>
    </w:p>
    <w:p w14:paraId="5580B132" w14:textId="77777777"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Significant experience of secondary school leadership and school improvement</w:t>
      </w:r>
    </w:p>
    <w:p w14:paraId="451A9DF6" w14:textId="51579459"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 xml:space="preserve">Proven track record of improving pupil </w:t>
      </w:r>
      <w:r w:rsidR="00333C24" w:rsidRPr="007178F4">
        <w:rPr>
          <w:rFonts w:ascii="Arial" w:hAnsi="Arial" w:cs="Arial"/>
          <w:sz w:val="24"/>
          <w:szCs w:val="24"/>
          <w:lang w:val="en-GB"/>
        </w:rPr>
        <w:t>outcomes.</w:t>
      </w:r>
    </w:p>
    <w:p w14:paraId="292AB532" w14:textId="77777777"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Strong understanding of curriculum, teaching, assessment and standards across KS3, KS4 and KS5</w:t>
      </w:r>
    </w:p>
    <w:p w14:paraId="6675F5EF" w14:textId="77777777"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Experience of holding senior leaders to account and leading performance management processes</w:t>
      </w:r>
    </w:p>
    <w:p w14:paraId="5668C98F" w14:textId="633A957D"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 xml:space="preserve">Strong analytical skills with the ability to interpret performance data and drive </w:t>
      </w:r>
      <w:r w:rsidR="00333C24" w:rsidRPr="007178F4">
        <w:rPr>
          <w:rFonts w:ascii="Arial" w:hAnsi="Arial" w:cs="Arial"/>
          <w:sz w:val="24"/>
          <w:szCs w:val="24"/>
          <w:lang w:val="en-GB"/>
        </w:rPr>
        <w:t>action.</w:t>
      </w:r>
    </w:p>
    <w:p w14:paraId="0D0956D5" w14:textId="79332E64"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 xml:space="preserve">Ability to lead, influence and deliver improvement across multiple </w:t>
      </w:r>
      <w:r w:rsidR="00333C24" w:rsidRPr="007178F4">
        <w:rPr>
          <w:rFonts w:ascii="Arial" w:hAnsi="Arial" w:cs="Arial"/>
          <w:sz w:val="24"/>
          <w:szCs w:val="24"/>
          <w:lang w:val="en-GB"/>
        </w:rPr>
        <w:t>schools.</w:t>
      </w:r>
    </w:p>
    <w:p w14:paraId="3A54E1BA" w14:textId="77777777"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Excellent communication and organisational skills</w:t>
      </w:r>
    </w:p>
    <w:p w14:paraId="656466D3" w14:textId="312A5E98" w:rsidR="005D51A6" w:rsidRPr="007178F4" w:rsidRDefault="005D51A6" w:rsidP="005D51A6">
      <w:pPr>
        <w:numPr>
          <w:ilvl w:val="0"/>
          <w:numId w:val="23"/>
        </w:numPr>
        <w:spacing w:after="60"/>
        <w:rPr>
          <w:rFonts w:ascii="Arial" w:hAnsi="Arial" w:cs="Arial"/>
          <w:sz w:val="24"/>
          <w:szCs w:val="24"/>
          <w:lang w:val="en-GB"/>
        </w:rPr>
      </w:pPr>
      <w:r w:rsidRPr="007178F4">
        <w:rPr>
          <w:rFonts w:ascii="Arial" w:hAnsi="Arial" w:cs="Arial"/>
          <w:sz w:val="24"/>
          <w:szCs w:val="24"/>
          <w:lang w:val="en-GB"/>
        </w:rPr>
        <w:t xml:space="preserve">Commitment to securing the best possible outcomes for children and young </w:t>
      </w:r>
      <w:r w:rsidR="00333C24" w:rsidRPr="007178F4">
        <w:rPr>
          <w:rFonts w:ascii="Arial" w:hAnsi="Arial" w:cs="Arial"/>
          <w:sz w:val="24"/>
          <w:szCs w:val="24"/>
          <w:lang w:val="en-GB"/>
        </w:rPr>
        <w:t>people.</w:t>
      </w:r>
    </w:p>
    <w:p w14:paraId="66D52CA7" w14:textId="77777777" w:rsidR="00FC64B8" w:rsidRPr="007178F4" w:rsidRDefault="00FC64B8" w:rsidP="005D51A6">
      <w:pPr>
        <w:spacing w:after="60"/>
        <w:rPr>
          <w:rFonts w:ascii="Arial" w:hAnsi="Arial" w:cs="Arial"/>
          <w:sz w:val="24"/>
          <w:szCs w:val="24"/>
          <w:lang w:val="en-GB"/>
        </w:rPr>
      </w:pPr>
    </w:p>
    <w:p w14:paraId="57C986B7" w14:textId="6F8F484A"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Desirable</w:t>
      </w:r>
    </w:p>
    <w:p w14:paraId="11149712" w14:textId="77777777" w:rsidR="00FC64B8" w:rsidRPr="007178F4" w:rsidRDefault="00FC64B8" w:rsidP="005D51A6">
      <w:pPr>
        <w:spacing w:after="60"/>
        <w:rPr>
          <w:rFonts w:ascii="Arial" w:hAnsi="Arial" w:cs="Arial"/>
          <w:sz w:val="24"/>
          <w:szCs w:val="24"/>
          <w:lang w:val="en-GB"/>
        </w:rPr>
      </w:pPr>
    </w:p>
    <w:p w14:paraId="6942010E" w14:textId="77777777" w:rsidR="005D51A6" w:rsidRPr="007178F4" w:rsidRDefault="005D51A6" w:rsidP="005D51A6">
      <w:pPr>
        <w:numPr>
          <w:ilvl w:val="0"/>
          <w:numId w:val="24"/>
        </w:numPr>
        <w:spacing w:after="60"/>
        <w:rPr>
          <w:rFonts w:ascii="Arial" w:hAnsi="Arial" w:cs="Arial"/>
          <w:sz w:val="24"/>
          <w:szCs w:val="24"/>
          <w:lang w:val="en-GB"/>
        </w:rPr>
      </w:pPr>
      <w:r w:rsidRPr="007178F4">
        <w:rPr>
          <w:rFonts w:ascii="Arial" w:hAnsi="Arial" w:cs="Arial"/>
          <w:sz w:val="24"/>
          <w:szCs w:val="24"/>
          <w:lang w:val="en-GB"/>
        </w:rPr>
        <w:t>Experience of working within a multi-academy trust</w:t>
      </w:r>
    </w:p>
    <w:p w14:paraId="242F697A" w14:textId="77777777" w:rsidR="005D51A6" w:rsidRPr="007178F4" w:rsidRDefault="005D51A6" w:rsidP="005D51A6">
      <w:pPr>
        <w:numPr>
          <w:ilvl w:val="0"/>
          <w:numId w:val="24"/>
        </w:numPr>
        <w:spacing w:after="60"/>
        <w:rPr>
          <w:rFonts w:ascii="Arial" w:hAnsi="Arial" w:cs="Arial"/>
          <w:sz w:val="24"/>
          <w:szCs w:val="24"/>
          <w:lang w:val="en-GB"/>
        </w:rPr>
      </w:pPr>
      <w:r w:rsidRPr="007178F4">
        <w:rPr>
          <w:rFonts w:ascii="Arial" w:hAnsi="Arial" w:cs="Arial"/>
          <w:sz w:val="24"/>
          <w:szCs w:val="24"/>
          <w:lang w:val="en-GB"/>
        </w:rPr>
        <w:t>Experience of leading cross-school improvement or intervention work</w:t>
      </w:r>
    </w:p>
    <w:p w14:paraId="49EE3CAB" w14:textId="77777777" w:rsidR="005D51A6" w:rsidRPr="007178F4" w:rsidRDefault="005D51A6" w:rsidP="005D51A6">
      <w:pPr>
        <w:numPr>
          <w:ilvl w:val="0"/>
          <w:numId w:val="24"/>
        </w:numPr>
        <w:spacing w:after="60"/>
        <w:rPr>
          <w:rFonts w:ascii="Arial" w:hAnsi="Arial" w:cs="Arial"/>
          <w:sz w:val="24"/>
          <w:szCs w:val="24"/>
          <w:lang w:val="en-GB"/>
        </w:rPr>
      </w:pPr>
      <w:r w:rsidRPr="007178F4">
        <w:rPr>
          <w:rFonts w:ascii="Arial" w:hAnsi="Arial" w:cs="Arial"/>
          <w:sz w:val="24"/>
          <w:szCs w:val="24"/>
          <w:lang w:val="en-GB"/>
        </w:rPr>
        <w:t>Experience of developing systems for performance review and accountability</w:t>
      </w:r>
    </w:p>
    <w:p w14:paraId="539A53AC" w14:textId="7A4A790E" w:rsidR="005D51A6" w:rsidRPr="007178F4" w:rsidRDefault="005D51A6" w:rsidP="005D51A6">
      <w:pPr>
        <w:spacing w:after="60"/>
        <w:rPr>
          <w:rFonts w:ascii="Arial" w:hAnsi="Arial" w:cs="Arial"/>
          <w:sz w:val="24"/>
          <w:szCs w:val="24"/>
          <w:lang w:val="en-GB"/>
        </w:rPr>
      </w:pPr>
    </w:p>
    <w:p w14:paraId="6288C85F" w14:textId="77777777" w:rsidR="005D51A6"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t>Safeguarding Statement</w:t>
      </w:r>
    </w:p>
    <w:p w14:paraId="347BCB04" w14:textId="77777777"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The trust is committed to safeguarding and promoting the welfare of children and young people and expects all staff and volunteers to share this commitment.</w:t>
      </w:r>
    </w:p>
    <w:p w14:paraId="0C281E84" w14:textId="29C71C90" w:rsidR="005D51A6" w:rsidRPr="007178F4" w:rsidRDefault="005D51A6" w:rsidP="005D51A6">
      <w:pPr>
        <w:spacing w:after="60"/>
        <w:rPr>
          <w:rFonts w:ascii="Arial" w:hAnsi="Arial" w:cs="Arial"/>
          <w:sz w:val="24"/>
          <w:szCs w:val="24"/>
          <w:lang w:val="en-GB"/>
        </w:rPr>
      </w:pPr>
    </w:p>
    <w:p w14:paraId="00F71B36" w14:textId="77777777" w:rsidR="00311222" w:rsidRPr="007178F4" w:rsidRDefault="00311222" w:rsidP="005D51A6">
      <w:pPr>
        <w:spacing w:after="60"/>
        <w:rPr>
          <w:rFonts w:ascii="Arial" w:hAnsi="Arial" w:cs="Arial"/>
          <w:b/>
          <w:bCs/>
          <w:sz w:val="24"/>
          <w:szCs w:val="24"/>
          <w:lang w:val="en-GB"/>
        </w:rPr>
      </w:pPr>
    </w:p>
    <w:p w14:paraId="7A275B0F" w14:textId="381B0E0F" w:rsidR="005D51A6"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t>Equal Opportunities</w:t>
      </w:r>
    </w:p>
    <w:p w14:paraId="52DD35A0" w14:textId="501B16EC"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 xml:space="preserve">The trust is committed to equality of opportunity and to creating an inclusive culture in which diversity is </w:t>
      </w:r>
      <w:r w:rsidR="00333C24" w:rsidRPr="007178F4">
        <w:rPr>
          <w:rFonts w:ascii="Arial" w:hAnsi="Arial" w:cs="Arial"/>
          <w:sz w:val="24"/>
          <w:szCs w:val="24"/>
          <w:lang w:val="en-GB"/>
        </w:rPr>
        <w:t>valued,</w:t>
      </w:r>
      <w:r w:rsidRPr="007178F4">
        <w:rPr>
          <w:rFonts w:ascii="Arial" w:hAnsi="Arial" w:cs="Arial"/>
          <w:sz w:val="24"/>
          <w:szCs w:val="24"/>
          <w:lang w:val="en-GB"/>
        </w:rPr>
        <w:t xml:space="preserve"> and everyone is treated fairly.</w:t>
      </w:r>
    </w:p>
    <w:p w14:paraId="034C0518" w14:textId="77777777" w:rsidR="00FC64B8" w:rsidRPr="007178F4" w:rsidRDefault="00FC64B8" w:rsidP="005D51A6">
      <w:pPr>
        <w:spacing w:after="60"/>
        <w:rPr>
          <w:rFonts w:ascii="Arial" w:hAnsi="Arial" w:cs="Arial"/>
          <w:b/>
          <w:bCs/>
          <w:sz w:val="24"/>
          <w:szCs w:val="24"/>
          <w:lang w:val="en-GB"/>
        </w:rPr>
      </w:pPr>
    </w:p>
    <w:p w14:paraId="5A665162" w14:textId="3BB3FF0A" w:rsidR="005D51A6" w:rsidRPr="007178F4" w:rsidRDefault="005D51A6" w:rsidP="005D51A6">
      <w:pPr>
        <w:spacing w:after="60"/>
        <w:rPr>
          <w:rFonts w:ascii="Arial" w:hAnsi="Arial" w:cs="Arial"/>
          <w:b/>
          <w:bCs/>
          <w:sz w:val="24"/>
          <w:szCs w:val="24"/>
          <w:lang w:val="en-GB"/>
        </w:rPr>
      </w:pPr>
      <w:r w:rsidRPr="007178F4">
        <w:rPr>
          <w:rFonts w:ascii="Arial" w:hAnsi="Arial" w:cs="Arial"/>
          <w:b/>
          <w:bCs/>
          <w:sz w:val="24"/>
          <w:szCs w:val="24"/>
          <w:lang w:val="en-GB"/>
        </w:rPr>
        <w:t>Review</w:t>
      </w:r>
    </w:p>
    <w:p w14:paraId="4ACBAE4E" w14:textId="77777777" w:rsidR="00FC64B8" w:rsidRPr="007178F4" w:rsidRDefault="00FC64B8" w:rsidP="005D51A6">
      <w:pPr>
        <w:spacing w:after="60"/>
        <w:rPr>
          <w:rFonts w:ascii="Arial" w:hAnsi="Arial" w:cs="Arial"/>
          <w:sz w:val="24"/>
          <w:szCs w:val="24"/>
          <w:lang w:val="en-GB"/>
        </w:rPr>
      </w:pPr>
    </w:p>
    <w:p w14:paraId="224D0308" w14:textId="166C10C2" w:rsidR="005D51A6" w:rsidRPr="007178F4" w:rsidRDefault="005D51A6" w:rsidP="005D51A6">
      <w:pPr>
        <w:spacing w:after="60"/>
        <w:rPr>
          <w:rFonts w:ascii="Arial" w:hAnsi="Arial" w:cs="Arial"/>
          <w:sz w:val="24"/>
          <w:szCs w:val="24"/>
          <w:lang w:val="en-GB"/>
        </w:rPr>
      </w:pPr>
      <w:r w:rsidRPr="007178F4">
        <w:rPr>
          <w:rFonts w:ascii="Arial" w:hAnsi="Arial" w:cs="Arial"/>
          <w:sz w:val="24"/>
          <w:szCs w:val="24"/>
          <w:lang w:val="en-GB"/>
        </w:rPr>
        <w:t>This job description sets out the main duties of the post at the date it was drawn up. Such duties may vary from time to time without changing the general character of the post or the level of responsibility entailed.</w:t>
      </w:r>
    </w:p>
    <w:p w14:paraId="7F7A08FE" w14:textId="41D01406" w:rsidR="005D51A6" w:rsidRPr="007178F4" w:rsidRDefault="005D51A6" w:rsidP="005D51A6">
      <w:pPr>
        <w:spacing w:after="60"/>
        <w:rPr>
          <w:lang w:val="en-GB"/>
        </w:rPr>
      </w:pPr>
    </w:p>
    <w:p w14:paraId="031BB87F" w14:textId="77777777" w:rsidR="005D51A6" w:rsidRPr="007178F4" w:rsidRDefault="005D51A6">
      <w:pPr>
        <w:spacing w:after="60"/>
      </w:pPr>
    </w:p>
    <w:sectPr w:rsidR="005D51A6" w:rsidRPr="007178F4" w:rsidSect="00034616">
      <w:headerReference w:type="even" r:id="rId9"/>
      <w:headerReference w:type="default" r:id="rId10"/>
      <w:footerReference w:type="even" r:id="rId11"/>
      <w:footerReference w:type="default" r:id="rId12"/>
      <w:headerReference w:type="first" r:id="rId13"/>
      <w:footerReference w:type="first" r:id="rId14"/>
      <w:pgSz w:w="12240" w:h="15840"/>
      <w:pgMar w:top="792" w:right="1080" w:bottom="792" w:left="108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1717" w14:textId="77777777" w:rsidR="00F24850" w:rsidRDefault="00F24850">
      <w:pPr>
        <w:spacing w:after="0" w:line="240" w:lineRule="auto"/>
      </w:pPr>
      <w:r>
        <w:separator/>
      </w:r>
    </w:p>
  </w:endnote>
  <w:endnote w:type="continuationSeparator" w:id="0">
    <w:p w14:paraId="4DFA234C" w14:textId="77777777" w:rsidR="00F24850" w:rsidRDefault="00F2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BBDD" w14:textId="77777777" w:rsidR="00FC64B8" w:rsidRDefault="00FC6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4A84" w14:textId="406F7EA6" w:rsidR="00CF1325" w:rsidRDefault="00CF13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1867" w14:textId="77777777" w:rsidR="00FC64B8" w:rsidRDefault="00FC6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DFD6" w14:textId="77777777" w:rsidR="00F24850" w:rsidRDefault="00F24850">
      <w:pPr>
        <w:spacing w:after="0" w:line="240" w:lineRule="auto"/>
      </w:pPr>
      <w:r>
        <w:separator/>
      </w:r>
    </w:p>
  </w:footnote>
  <w:footnote w:type="continuationSeparator" w:id="0">
    <w:p w14:paraId="251C40A5" w14:textId="77777777" w:rsidR="00F24850" w:rsidRDefault="00F2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EC6A" w14:textId="77777777" w:rsidR="00FC64B8" w:rsidRDefault="00FC6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5D48" w14:textId="6FDAB4CC" w:rsidR="00CF1325" w:rsidRDefault="00CF132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23D4" w14:textId="77777777" w:rsidR="00FC64B8" w:rsidRDefault="00FC6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00747"/>
    <w:multiLevelType w:val="multilevel"/>
    <w:tmpl w:val="AC2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5B338B"/>
    <w:multiLevelType w:val="hybridMultilevel"/>
    <w:tmpl w:val="105A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96C2C"/>
    <w:multiLevelType w:val="hybridMultilevel"/>
    <w:tmpl w:val="438E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BE5A0B"/>
    <w:multiLevelType w:val="hybridMultilevel"/>
    <w:tmpl w:val="4374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885340"/>
    <w:multiLevelType w:val="multilevel"/>
    <w:tmpl w:val="09D6CEC0"/>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893040B"/>
    <w:multiLevelType w:val="multilevel"/>
    <w:tmpl w:val="7D32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1237E"/>
    <w:multiLevelType w:val="multilevel"/>
    <w:tmpl w:val="8AAE99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1F037D1"/>
    <w:multiLevelType w:val="hybridMultilevel"/>
    <w:tmpl w:val="2CE8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33000"/>
    <w:multiLevelType w:val="hybridMultilevel"/>
    <w:tmpl w:val="4AC8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66E9D"/>
    <w:multiLevelType w:val="multilevel"/>
    <w:tmpl w:val="AD7264E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9DE6AD0"/>
    <w:multiLevelType w:val="multilevel"/>
    <w:tmpl w:val="1D3E3D8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22E585D"/>
    <w:multiLevelType w:val="hybridMultilevel"/>
    <w:tmpl w:val="521E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6ADD"/>
    <w:multiLevelType w:val="multilevel"/>
    <w:tmpl w:val="F7E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850C5"/>
    <w:multiLevelType w:val="hybridMultilevel"/>
    <w:tmpl w:val="D9CC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A037E"/>
    <w:multiLevelType w:val="multilevel"/>
    <w:tmpl w:val="653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112CC"/>
    <w:multiLevelType w:val="multilevel"/>
    <w:tmpl w:val="9AF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324D3"/>
    <w:multiLevelType w:val="multilevel"/>
    <w:tmpl w:val="C3AE6C2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58C5222"/>
    <w:multiLevelType w:val="multilevel"/>
    <w:tmpl w:val="414A116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6C77B8E"/>
    <w:multiLevelType w:val="hybridMultilevel"/>
    <w:tmpl w:val="7B42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C7A48"/>
    <w:multiLevelType w:val="multilevel"/>
    <w:tmpl w:val="C0DA07D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945001C"/>
    <w:multiLevelType w:val="multilevel"/>
    <w:tmpl w:val="DA8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40038"/>
    <w:multiLevelType w:val="multilevel"/>
    <w:tmpl w:val="1DC67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AAB2B56"/>
    <w:multiLevelType w:val="hybridMultilevel"/>
    <w:tmpl w:val="77E8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6B0B"/>
    <w:multiLevelType w:val="hybridMultilevel"/>
    <w:tmpl w:val="90F6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3944A5"/>
    <w:multiLevelType w:val="hybridMultilevel"/>
    <w:tmpl w:val="63A4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13DC2"/>
    <w:multiLevelType w:val="multilevel"/>
    <w:tmpl w:val="EEE0C30E"/>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E252EC3"/>
    <w:multiLevelType w:val="multilevel"/>
    <w:tmpl w:val="519E871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17886718">
    <w:abstractNumId w:val="8"/>
  </w:num>
  <w:num w:numId="2" w16cid:durableId="939920287">
    <w:abstractNumId w:val="6"/>
  </w:num>
  <w:num w:numId="3" w16cid:durableId="357511874">
    <w:abstractNumId w:val="5"/>
  </w:num>
  <w:num w:numId="4" w16cid:durableId="745152077">
    <w:abstractNumId w:val="4"/>
  </w:num>
  <w:num w:numId="5" w16cid:durableId="1693452281">
    <w:abstractNumId w:val="7"/>
  </w:num>
  <w:num w:numId="6" w16cid:durableId="1868831964">
    <w:abstractNumId w:val="3"/>
  </w:num>
  <w:num w:numId="7" w16cid:durableId="732243559">
    <w:abstractNumId w:val="2"/>
  </w:num>
  <w:num w:numId="8" w16cid:durableId="70591590">
    <w:abstractNumId w:val="1"/>
  </w:num>
  <w:num w:numId="9" w16cid:durableId="1686513817">
    <w:abstractNumId w:val="0"/>
  </w:num>
  <w:num w:numId="10" w16cid:durableId="1206024647">
    <w:abstractNumId w:val="23"/>
  </w:num>
  <w:num w:numId="11" w16cid:durableId="2118139276">
    <w:abstractNumId w:val="14"/>
  </w:num>
  <w:num w:numId="12" w16cid:durableId="1375422330">
    <w:abstractNumId w:val="30"/>
  </w:num>
  <w:num w:numId="13" w16cid:durableId="157112810">
    <w:abstractNumId w:val="25"/>
  </w:num>
  <w:num w:numId="14" w16cid:durableId="2002729939">
    <w:abstractNumId w:val="15"/>
  </w:num>
  <w:num w:numId="15" w16cid:durableId="1578859445">
    <w:abstractNumId w:val="26"/>
  </w:num>
  <w:num w:numId="16" w16cid:durableId="1096829470">
    <w:abstractNumId w:val="19"/>
  </w:num>
  <w:num w:numId="17" w16cid:durableId="306858821">
    <w:abstractNumId w:val="18"/>
  </w:num>
  <w:num w:numId="18" w16cid:durableId="1055734603">
    <w:abstractNumId w:val="28"/>
  </w:num>
  <w:num w:numId="19" w16cid:durableId="1590233845">
    <w:abstractNumId w:val="35"/>
  </w:num>
  <w:num w:numId="20" w16cid:durableId="1348287972">
    <w:abstractNumId w:val="34"/>
  </w:num>
  <w:num w:numId="21" w16cid:durableId="363596618">
    <w:abstractNumId w:val="13"/>
  </w:num>
  <w:num w:numId="22" w16cid:durableId="1969777225">
    <w:abstractNumId w:val="21"/>
  </w:num>
  <w:num w:numId="23" w16cid:durableId="1743328823">
    <w:abstractNumId w:val="24"/>
  </w:num>
  <w:num w:numId="24" w16cid:durableId="737746884">
    <w:abstractNumId w:val="9"/>
  </w:num>
  <w:num w:numId="25" w16cid:durableId="1020353237">
    <w:abstractNumId w:val="29"/>
  </w:num>
  <w:num w:numId="26" w16cid:durableId="1133669720">
    <w:abstractNumId w:val="11"/>
  </w:num>
  <w:num w:numId="27" w16cid:durableId="1142189323">
    <w:abstractNumId w:val="10"/>
  </w:num>
  <w:num w:numId="28" w16cid:durableId="981083637">
    <w:abstractNumId w:val="31"/>
  </w:num>
  <w:num w:numId="29" w16cid:durableId="1760758720">
    <w:abstractNumId w:val="33"/>
  </w:num>
  <w:num w:numId="30" w16cid:durableId="1253926482">
    <w:abstractNumId w:val="16"/>
  </w:num>
  <w:num w:numId="31" w16cid:durableId="1504472343">
    <w:abstractNumId w:val="32"/>
  </w:num>
  <w:num w:numId="32" w16cid:durableId="1645886684">
    <w:abstractNumId w:val="12"/>
  </w:num>
  <w:num w:numId="33" w16cid:durableId="820463044">
    <w:abstractNumId w:val="17"/>
  </w:num>
  <w:num w:numId="34" w16cid:durableId="1653173146">
    <w:abstractNumId w:val="20"/>
  </w:num>
  <w:num w:numId="35" w16cid:durableId="1396120635">
    <w:abstractNumId w:val="27"/>
  </w:num>
  <w:num w:numId="36" w16cid:durableId="3180718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035"/>
    <w:rsid w:val="00073D8F"/>
    <w:rsid w:val="000C4808"/>
    <w:rsid w:val="00105147"/>
    <w:rsid w:val="0015074B"/>
    <w:rsid w:val="00162310"/>
    <w:rsid w:val="00171603"/>
    <w:rsid w:val="00193D0C"/>
    <w:rsid w:val="001944FD"/>
    <w:rsid w:val="001B1E98"/>
    <w:rsid w:val="001E5289"/>
    <w:rsid w:val="001F39B7"/>
    <w:rsid w:val="00211FDA"/>
    <w:rsid w:val="00251AC7"/>
    <w:rsid w:val="002954BA"/>
    <w:rsid w:val="0029639D"/>
    <w:rsid w:val="002A3F5D"/>
    <w:rsid w:val="002F3CE1"/>
    <w:rsid w:val="00311222"/>
    <w:rsid w:val="00321236"/>
    <w:rsid w:val="00326F90"/>
    <w:rsid w:val="00333C24"/>
    <w:rsid w:val="003B56F2"/>
    <w:rsid w:val="003E13CF"/>
    <w:rsid w:val="004001D0"/>
    <w:rsid w:val="004753EB"/>
    <w:rsid w:val="00486564"/>
    <w:rsid w:val="004E09FC"/>
    <w:rsid w:val="0057777C"/>
    <w:rsid w:val="00584919"/>
    <w:rsid w:val="005A7E0D"/>
    <w:rsid w:val="005D51A6"/>
    <w:rsid w:val="006C26AC"/>
    <w:rsid w:val="006D336B"/>
    <w:rsid w:val="006E6187"/>
    <w:rsid w:val="007063FD"/>
    <w:rsid w:val="007178F4"/>
    <w:rsid w:val="007438C9"/>
    <w:rsid w:val="00751C19"/>
    <w:rsid w:val="007B6609"/>
    <w:rsid w:val="007F4459"/>
    <w:rsid w:val="008E76FA"/>
    <w:rsid w:val="009D7EB7"/>
    <w:rsid w:val="00A34059"/>
    <w:rsid w:val="00A92F99"/>
    <w:rsid w:val="00AA1D8D"/>
    <w:rsid w:val="00AB7FDE"/>
    <w:rsid w:val="00AC6D11"/>
    <w:rsid w:val="00B2219B"/>
    <w:rsid w:val="00B47730"/>
    <w:rsid w:val="00B577B6"/>
    <w:rsid w:val="00B86181"/>
    <w:rsid w:val="00BC046A"/>
    <w:rsid w:val="00BC0A43"/>
    <w:rsid w:val="00BC25C5"/>
    <w:rsid w:val="00C223B3"/>
    <w:rsid w:val="00C56C55"/>
    <w:rsid w:val="00C62E28"/>
    <w:rsid w:val="00C97ECC"/>
    <w:rsid w:val="00CB0664"/>
    <w:rsid w:val="00CF1325"/>
    <w:rsid w:val="00D62DB6"/>
    <w:rsid w:val="00DB01DA"/>
    <w:rsid w:val="00DD6142"/>
    <w:rsid w:val="00DE1C41"/>
    <w:rsid w:val="00E37C6A"/>
    <w:rsid w:val="00E4621F"/>
    <w:rsid w:val="00E768CB"/>
    <w:rsid w:val="00EB3CB6"/>
    <w:rsid w:val="00EE02D7"/>
    <w:rsid w:val="00EE4342"/>
    <w:rsid w:val="00EF291F"/>
    <w:rsid w:val="00F24850"/>
    <w:rsid w:val="00F67F60"/>
    <w:rsid w:val="00F72A1E"/>
    <w:rsid w:val="00FC34BC"/>
    <w:rsid w:val="00FC64B8"/>
    <w:rsid w:val="00FC693F"/>
    <w:rsid w:val="00FF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56304"/>
  <w14:defaultImageDpi w14:val="300"/>
  <w15:docId w15:val="{9336D9CF-03FF-45EC-98BD-8BF2BB07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Marriott</cp:lastModifiedBy>
  <cp:revision>3</cp:revision>
  <dcterms:created xsi:type="dcterms:W3CDTF">2026-06-18T11:53:00Z</dcterms:created>
  <dcterms:modified xsi:type="dcterms:W3CDTF">2026-06-18T11:54:00Z</dcterms:modified>
  <cp:category/>
</cp:coreProperties>
</file>