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   Greenford High School</w:t>
      </w:r>
      <w:r w:rsidDel="00000000" w:rsidR="00000000" w:rsidRPr="00000000">
        <w:drawing>
          <wp:anchor allowOverlap="1" behindDoc="0" distB="0" distT="0" distL="114300" distR="114300" hidden="0" layoutInCell="1" locked="0" relativeHeight="0" simplePos="0">
            <wp:simplePos x="0" y="0"/>
            <wp:positionH relativeFrom="column">
              <wp:posOffset>-695322</wp:posOffset>
            </wp:positionH>
            <wp:positionV relativeFrom="paragraph">
              <wp:posOffset>-361946</wp:posOffset>
            </wp:positionV>
            <wp:extent cx="1285875" cy="1047583"/>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85875" cy="1047583"/>
                    </a:xfrm>
                    <a:prstGeom prst="rect"/>
                    <a:ln/>
                  </pic:spPr>
                </pic:pic>
              </a:graphicData>
            </a:graphic>
          </wp:anchor>
        </w:drawing>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1950; 500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6">
      <w:pPr>
        <w:spacing w:after="0" w:line="240" w:lineRule="auto"/>
        <w:jc w:val="center"/>
        <w:rPr>
          <w:rFonts w:ascii="Century Gothic" w:cs="Century Gothic" w:eastAsia="Century Gothic" w:hAnsi="Century Gothic"/>
          <w:b w:val="1"/>
          <w:bCs w:val="1"/>
          <w:sz w:val="36"/>
          <w:szCs w:val="36"/>
        </w:rPr>
      </w:pPr>
      <w:r w:rsidDel="00000000" w:rsidR="00000000" w:rsidRPr="00000000">
        <w:rPr>
          <w:rtl w:val="0"/>
        </w:rPr>
      </w:r>
    </w:p>
    <w:p w:rsidR="00000000" w:rsidDel="00000000" w:rsidP="00000000" w:rsidRDefault="00000000" w:rsidRPr="00000000" w14:paraId="00000007">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Teaching Assistant</w:t>
      </w:r>
    </w:p>
    <w:p w:rsidR="00000000" w:rsidDel="00000000" w:rsidP="00000000" w:rsidRDefault="00000000" w:rsidRPr="00000000" w14:paraId="00000008">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4"/>
          <w:szCs w:val="24"/>
          <w:rtl w:val="0"/>
        </w:rPr>
        <w:tab/>
        <w:tab/>
        <w:tab/>
      </w:r>
      <w:r w:rsidDel="00000000" w:rsidR="00000000" w:rsidRPr="00000000">
        <w:rPr>
          <w:rFonts w:ascii="Century Gothic" w:cs="Century Gothic" w:eastAsia="Century Gothic" w:hAnsi="Century Gothic"/>
          <w:b w:val="1"/>
          <w:bCs w:val="1"/>
          <w:rtl w:val="0"/>
        </w:rPr>
        <w:t xml:space="preserve">Salary:</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1"/>
          <w:bCs w:val="1"/>
          <w:rtl w:val="0"/>
        </w:rPr>
        <w:t xml:space="preserve">£24,451</w:t>
      </w:r>
      <w:r w:rsidDel="00000000" w:rsidR="00000000" w:rsidRPr="00000000">
        <w:rPr>
          <w:rFonts w:ascii="Century Gothic" w:cs="Century Gothic" w:eastAsia="Century Gothic" w:hAnsi="Century Gothic"/>
          <w:rtl w:val="0"/>
        </w:rPr>
        <w:t xml:space="preserve"> actual salary, Grade 4 Point 7</w:t>
      </w:r>
    </w:p>
    <w:p w:rsidR="00000000" w:rsidDel="00000000" w:rsidP="00000000" w:rsidRDefault="00000000" w:rsidRPr="00000000" w14:paraId="00000009">
      <w:pPr>
        <w:spacing w:after="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Term time + 2 inset days, 32.5 hours per week (with 3 extra support staff days to be taken as leave during term time, negotiated in advance with Line Managers)</w:t>
      </w:r>
    </w:p>
    <w:p w:rsidR="00000000" w:rsidDel="00000000" w:rsidP="00000000" w:rsidRDefault="00000000" w:rsidRPr="00000000" w14:paraId="0000000A">
      <w:pPr>
        <w:spacing w:after="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sz w:val="20"/>
          <w:szCs w:val="20"/>
          <w:rtl w:val="0"/>
        </w:rPr>
        <w:tab/>
        <w:tab/>
        <w:tab/>
      </w:r>
      <w:r w:rsidDel="00000000" w:rsidR="00000000" w:rsidRPr="00000000">
        <w:rPr>
          <w:rFonts w:ascii="Century Gothic" w:cs="Century Gothic" w:eastAsia="Century Gothic" w:hAnsi="Century Gothic"/>
          <w:b w:val="1"/>
          <w:bCs w:val="1"/>
          <w:rtl w:val="0"/>
        </w:rPr>
        <w:t xml:space="preserve">Start Date:</w:t>
      </w:r>
      <w:r w:rsidDel="00000000" w:rsidR="00000000" w:rsidRPr="00000000">
        <w:rPr>
          <w:rFonts w:ascii="Century Gothic" w:cs="Century Gothic" w:eastAsia="Century Gothic" w:hAnsi="Century Gothic"/>
          <w:rtl w:val="0"/>
        </w:rPr>
        <w:t xml:space="preserve"> July or September 2026</w:t>
      </w:r>
    </w:p>
    <w:p w:rsidR="00000000" w:rsidDel="00000000" w:rsidP="00000000" w:rsidRDefault="00000000" w:rsidRPr="00000000" w14:paraId="0000000B">
      <w:pPr>
        <w:spacing w:after="0" w:line="240" w:lineRule="auto"/>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bCs w:val="1"/>
          <w:rtl w:val="0"/>
        </w:rPr>
        <w:tab/>
        <w:tab/>
        <w:tab/>
        <w:t xml:space="preserve">Closing Date: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highlight w:val="white"/>
          <w:rtl w:val="0"/>
        </w:rPr>
        <w:t xml:space="preserve">Monday 29th June 2026 9am</w:t>
      </w:r>
    </w:p>
    <w:p w:rsidR="00000000" w:rsidDel="00000000" w:rsidP="00000000" w:rsidRDefault="00000000" w:rsidRPr="00000000" w14:paraId="0000000C">
      <w:pPr>
        <w:spacing w:after="0"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D">
      <w:pPr>
        <w:spacing w:after="0" w:line="240" w:lineRule="auto"/>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before this date as will shortlist and interview suitable candidates as applications are received.  Please apply as soon as possible to ensure your application is considered.</w:t>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work in a successful Learning Support Department with a supportive team, where you will be valued and appreciated. Do you have a passion for supporting students to make progress?</w:t>
      </w:r>
    </w:p>
    <w:p w:rsidR="00000000" w:rsidDel="00000000" w:rsidP="00000000" w:rsidRDefault="00000000" w:rsidRPr="00000000" w14:paraId="00000010">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seek an individual who is keen to give quality support to students' learning and behaviour in classrooms and around the school, including breakfast club, break and lunch times, study club, after school and/or in the Additional Resourced Provision for SEND students according to need.</w:t>
      </w:r>
    </w:p>
    <w:p w:rsidR="00000000" w:rsidDel="00000000" w:rsidP="00000000" w:rsidRDefault="00000000" w:rsidRPr="00000000" w14:paraId="00000012">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b w:val="1"/>
          <w:bCs w:val="1"/>
          <w:sz w:val="20"/>
          <w:szCs w:val="20"/>
        </w:rPr>
      </w:pPr>
      <w:bookmarkStart w:colFirst="0" w:colLast="0" w:name="_heading=h.gjdgxs" w:id="0"/>
      <w:bookmarkEnd w:id="0"/>
      <w:r w:rsidDel="00000000" w:rsidR="00000000" w:rsidRPr="00000000">
        <w:rPr>
          <w:rFonts w:ascii="Century Gothic" w:cs="Century Gothic" w:eastAsia="Century Gothic" w:hAnsi="Century Gothic"/>
          <w:b w:val="1"/>
          <w:bCs w:val="1"/>
          <w:sz w:val="20"/>
          <w:szCs w:val="20"/>
          <w:rtl w:val="0"/>
        </w:rPr>
        <w:t xml:space="preserve">About Greenford High School</w:t>
      </w:r>
    </w:p>
    <w:p w:rsidR="00000000" w:rsidDel="00000000" w:rsidP="00000000" w:rsidRDefault="00000000" w:rsidRPr="00000000" w14:paraId="00000014">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Over the last decade we have consistently achieved outcomes that have placed us in the top 5-10% of schools nationally for student progress. We aim for all students to achieve excellent academic results and many gain places at top universities, but we are also a truly comprehensive school which tries to get the best out of every child, whatever their ability or circumstances. We are known for our exceptionally strong relationships between staff and students and for our staff promotion opportunities across many areas of the school.</w:t>
      </w:r>
    </w:p>
    <w:p w:rsidR="00000000" w:rsidDel="00000000" w:rsidP="00000000" w:rsidRDefault="00000000" w:rsidRPr="00000000" w14:paraId="00000015">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Our facilities are superb with a university campus style layout, extensive IT facilities, large, expansive playing fields. We also have one of the largest Post-16 Centres in London with designated study and support areas.</w:t>
      </w:r>
    </w:p>
    <w:p w:rsidR="00000000" w:rsidDel="00000000" w:rsidP="00000000" w:rsidRDefault="00000000" w:rsidRPr="00000000" w14:paraId="00000017">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Our Vision</w:t>
      </w:r>
    </w:p>
    <w:p w:rsidR="00000000" w:rsidDel="00000000" w:rsidP="00000000" w:rsidRDefault="00000000" w:rsidRPr="00000000" w14:paraId="00000019">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color w:val="000000"/>
          <w:sz w:val="20"/>
          <w:szCs w:val="20"/>
          <w:rtl w:val="0"/>
        </w:rPr>
        <w:t xml:space="preserve">‘Learning to succeed’ is what Greenford High School is about: a love of learning; the motivation to succeed.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b w:val="1"/>
          <w:bCs w:val="1"/>
          <w:sz w:val="20"/>
          <w:szCs w:val="20"/>
        </w:rPr>
      </w:pPr>
      <w:bookmarkStart w:colFirst="0" w:colLast="0" w:name="_heading=h.bd4phvv6ztdg" w:id="1"/>
      <w:bookmarkEnd w:id="1"/>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20"/>
          <w:szCs w:val="20"/>
        </w:rPr>
      </w:pPr>
      <w:bookmarkStart w:colFirst="0" w:colLast="0" w:name="_heading=h.f0xa36s7ojm0" w:id="2"/>
      <w:bookmarkEnd w:id="2"/>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b w:val="1"/>
          <w:bCs w:val="1"/>
          <w:sz w:val="20"/>
          <w:szCs w:val="20"/>
        </w:rPr>
      </w:pPr>
      <w:bookmarkStart w:colFirst="0" w:colLast="0" w:name="_heading=h.1cwti25jp3ua" w:id="3"/>
      <w:bookmarkEnd w:id="3"/>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b w:val="1"/>
          <w:bCs w:val="1"/>
          <w:sz w:val="20"/>
          <w:szCs w:val="20"/>
        </w:rPr>
      </w:pPr>
      <w:bookmarkStart w:colFirst="0" w:colLast="0" w:name="_heading=h.89r8h9ff4zws" w:id="4"/>
      <w:bookmarkEnd w:id="4"/>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b w:val="1"/>
          <w:bCs w:val="1"/>
          <w:sz w:val="20"/>
          <w:szCs w:val="20"/>
        </w:rPr>
      </w:pPr>
      <w:bookmarkStart w:colFirst="0" w:colLast="0" w:name="_heading=h.k73uhmjcdoj6" w:id="5"/>
      <w:bookmarkEnd w:id="5"/>
      <w:r w:rsidDel="00000000" w:rsidR="00000000" w:rsidRPr="00000000">
        <w:rPr>
          <w:rtl w:val="0"/>
        </w:rPr>
      </w:r>
    </w:p>
    <w:p w:rsidR="00000000" w:rsidDel="00000000" w:rsidP="00000000" w:rsidRDefault="00000000" w:rsidRPr="00000000" w14:paraId="00000020">
      <w:pPr>
        <w:spacing w:after="0" w:line="240" w:lineRule="auto"/>
        <w:jc w:val="both"/>
        <w:rPr>
          <w:rFonts w:ascii="Century Gothic" w:cs="Century Gothic" w:eastAsia="Century Gothic" w:hAnsi="Century Gothic"/>
          <w:b w:val="1"/>
          <w:bCs w:val="1"/>
          <w:sz w:val="20"/>
          <w:szCs w:val="20"/>
        </w:rPr>
      </w:pPr>
      <w:bookmarkStart w:colFirst="0" w:colLast="0" w:name="_heading=h.g8qa39rcwh4k" w:id="6"/>
      <w:bookmarkEnd w:id="6"/>
      <w:r w:rsidDel="00000000" w:rsidR="00000000" w:rsidRPr="00000000">
        <w:rPr>
          <w:rtl w:val="0"/>
        </w:rPr>
      </w:r>
    </w:p>
    <w:p w:rsidR="00000000" w:rsidDel="00000000" w:rsidP="00000000" w:rsidRDefault="00000000" w:rsidRPr="00000000" w14:paraId="00000021">
      <w:pPr>
        <w:spacing w:after="0" w:line="240" w:lineRule="auto"/>
        <w:jc w:val="both"/>
        <w:rPr>
          <w:rFonts w:ascii="Century Gothic" w:cs="Century Gothic" w:eastAsia="Century Gothic" w:hAnsi="Century Gothic"/>
          <w:b w:val="1"/>
          <w:bCs w:val="1"/>
          <w:sz w:val="20"/>
          <w:szCs w:val="20"/>
        </w:rPr>
      </w:pPr>
      <w:bookmarkStart w:colFirst="0" w:colLast="0" w:name="_heading=h.30j0zll" w:id="7"/>
      <w:bookmarkEnd w:id="7"/>
      <w:r w:rsidDel="00000000" w:rsidR="00000000" w:rsidRPr="00000000">
        <w:rPr>
          <w:rFonts w:ascii="Century Gothic" w:cs="Century Gothic" w:eastAsia="Century Gothic" w:hAnsi="Century Gothic"/>
          <w:b w:val="1"/>
          <w:bCs w:val="1"/>
          <w:sz w:val="20"/>
          <w:szCs w:val="20"/>
          <w:rtl w:val="0"/>
        </w:rPr>
        <w:t xml:space="preserve">As well as working alongside friendly, supportive colleagues, what does GHS offer you?</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supportive approach to approving staff leave of absences;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small class sizes where possible;</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financial assistance for Masters and further degrees;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partnership with the Institute of Education and Teach First;</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free on-site car parking spaces and secure bicycle storage;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free access to sporting facilities and fitness gym;</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a range of health &amp; well-being services including access to the ‘Workplace Options’ staff support scheme and onsite counselling;</w:t>
      </w:r>
    </w:p>
    <w:p w:rsidR="00000000" w:rsidDel="00000000" w:rsidP="00000000" w:rsidRDefault="00000000" w:rsidRPr="00000000" w14:paraId="00000029">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Our Staff</w:t>
      </w:r>
    </w:p>
    <w:p w:rsidR="00000000" w:rsidDel="00000000" w:rsidP="00000000" w:rsidRDefault="00000000" w:rsidRPr="00000000" w14:paraId="0000002B">
      <w:pPr>
        <w:spacing w:after="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color w:val="000000"/>
          <w:sz w:val="20"/>
          <w:szCs w:val="20"/>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r w:rsidDel="00000000" w:rsidR="00000000" w:rsidRPr="00000000">
        <w:rPr>
          <w:rtl w:val="0"/>
        </w:rPr>
      </w:r>
    </w:p>
    <w:p w:rsidR="00000000" w:rsidDel="00000000" w:rsidP="00000000" w:rsidRDefault="00000000" w:rsidRPr="00000000" w14:paraId="0000002C">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Century Gothic" w:cs="Century Gothic" w:eastAsia="Century Gothic" w:hAnsi="Century Gothic"/>
          <w:b w:val="1"/>
          <w:bCs w:val="1"/>
          <w:i w:val="1"/>
          <w:iCs w:val="1"/>
          <w:sz w:val="20"/>
          <w:szCs w:val="20"/>
          <w:highlight w:val="yellow"/>
        </w:rPr>
      </w:pPr>
      <w:bookmarkStart w:colFirst="0" w:colLast="0" w:name="_heading=h.1fob9te" w:id="8"/>
      <w:bookmarkEnd w:id="8"/>
      <w:r w:rsidDel="00000000" w:rsidR="00000000" w:rsidRPr="00000000">
        <w:rPr>
          <w:rFonts w:ascii="Century Gothic" w:cs="Century Gothic" w:eastAsia="Century Gothic" w:hAnsi="Century Gothic"/>
          <w:b w:val="1"/>
          <w:bCs w:val="1"/>
          <w:i w:val="1"/>
          <w:iCs w:val="1"/>
          <w:sz w:val="20"/>
          <w:szCs w:val="20"/>
          <w:rtl w:val="0"/>
        </w:rPr>
        <w:t xml:space="preserve">What our students say about our Learning Support Staff:</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“…help to give me confidence and independence in maths”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“…is very nice and motivates me to do better”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color w:val="000000"/>
          <w:sz w:val="20"/>
          <w:szCs w:val="20"/>
          <w:rtl w:val="0"/>
        </w:rPr>
        <w:t xml:space="preserve">“…helps me with phonics so now I know more words and confidently read in class”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20"/>
          <w:szCs w:val="20"/>
        </w:rPr>
      </w:pPr>
      <w:r w:rsidDel="00000000" w:rsidR="00000000" w:rsidRPr="00000000">
        <w:rPr>
          <w:rFonts w:ascii="Century Gothic" w:cs="Century Gothic" w:eastAsia="Century Gothic" w:hAnsi="Century Gothic"/>
          <w:i w:val="1"/>
          <w:iCs w:val="1"/>
          <w:sz w:val="20"/>
          <w:szCs w:val="20"/>
          <w:rtl w:val="0"/>
        </w:rPr>
        <w:t xml:space="preserve">“</w:t>
      </w:r>
      <w:r w:rsidDel="00000000" w:rsidR="00000000" w:rsidRPr="00000000">
        <w:rPr>
          <w:rFonts w:ascii="Century Gothic" w:cs="Century Gothic" w:eastAsia="Century Gothic" w:hAnsi="Century Gothic"/>
          <w:i w:val="1"/>
          <w:iCs w:val="1"/>
          <w:color w:val="000000"/>
          <w:sz w:val="20"/>
          <w:szCs w:val="20"/>
          <w:rtl w:val="0"/>
        </w:rPr>
        <w:t xml:space="preserve">…help me when I need someone to talk to and I don’t know how”</w:t>
      </w:r>
    </w:p>
    <w:p w:rsidR="00000000" w:rsidDel="00000000" w:rsidP="00000000" w:rsidRDefault="00000000" w:rsidRPr="00000000" w14:paraId="00000032">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Century Gothic" w:cs="Century Gothic" w:eastAsia="Century Gothic" w:hAnsi="Century Gothic"/>
          <w:sz w:val="20"/>
          <w:szCs w:val="20"/>
        </w:rPr>
      </w:pPr>
      <w:bookmarkStart w:colFirst="0" w:colLast="0" w:name="_heading=h.3znysh7" w:id="9"/>
      <w:bookmarkEnd w:id="9"/>
      <w:r w:rsidDel="00000000" w:rsidR="00000000" w:rsidRPr="00000000">
        <w:rPr>
          <w:rFonts w:ascii="Century Gothic" w:cs="Century Gothic" w:eastAsia="Century Gothic" w:hAnsi="Century Gothic"/>
          <w:sz w:val="20"/>
          <w:szCs w:val="20"/>
          <w:rtl w:val="0"/>
        </w:rPr>
        <w:t xml:space="preserve">We place a high priority on valuing and supporting our staff team and are looking for outstanding professionals who desire to help young people gain the knowledge and skills to succeed in life. If you share our vision and want to join a school where your skills as a professional will be recognised and valued, please apply by downloading the application form from</w:t>
      </w:r>
    </w:p>
    <w:p w:rsidR="00000000" w:rsidDel="00000000" w:rsidP="00000000" w:rsidRDefault="00000000" w:rsidRPr="00000000" w14:paraId="00000034">
      <w:pPr>
        <w:spacing w:after="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hyperlink r:id="rId8">
        <w:r w:rsidDel="00000000" w:rsidR="00000000" w:rsidRPr="00000000">
          <w:rPr>
            <w:rFonts w:ascii="Century Gothic" w:cs="Century Gothic" w:eastAsia="Century Gothic" w:hAnsi="Century Gothic"/>
            <w:color w:val="0000ff"/>
            <w:sz w:val="20"/>
            <w:szCs w:val="20"/>
            <w:u w:val="single"/>
            <w:rtl w:val="0"/>
          </w:rPr>
          <w:t xml:space="preserve">https://www.greenford.ealing.sch.uk/news/?pid=1054&amp;nid=3</w:t>
        </w:r>
      </w:hyperlink>
      <w:r w:rsidDel="00000000" w:rsidR="00000000" w:rsidRPr="00000000">
        <w:rPr>
          <w:rFonts w:ascii="Century Gothic" w:cs="Century Gothic" w:eastAsia="Century Gothic" w:hAnsi="Century Gothic"/>
          <w:sz w:val="20"/>
          <w:szCs w:val="20"/>
          <w:rtl w:val="0"/>
        </w:rPr>
        <w:t xml:space="preserve"> and return to kfoster@greenford.ealing.sch.uk</w:t>
      </w:r>
    </w:p>
    <w:p w:rsidR="00000000" w:rsidDel="00000000" w:rsidP="00000000" w:rsidRDefault="00000000" w:rsidRPr="00000000" w14:paraId="00000035">
      <w:pPr>
        <w:spacing w:after="0" w:line="240" w:lineRule="auto"/>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6">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Please note CV’s are not accepted. Applicants are expected to ensure their applications are written in their own words. We reserve the right to use an AI checker on any application.</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rFonts w:ascii="Century Gothic" w:cs="Century Gothic" w:eastAsia="Century Gothic" w:hAnsi="Century Gothic"/>
          <w:b w:val="1"/>
          <w:bCs w:val="1"/>
          <w:i w:val="1"/>
          <w:iCs w:val="1"/>
          <w:color w:val="000000"/>
          <w:sz w:val="20"/>
          <w:szCs w:val="20"/>
        </w:rPr>
      </w:pPr>
      <w:r w:rsidDel="00000000" w:rsidR="00000000" w:rsidRPr="00000000">
        <w:rPr>
          <w:rFonts w:ascii="Century Gothic" w:cs="Century Gothic" w:eastAsia="Century Gothic" w:hAnsi="Century Gothic"/>
          <w:b w:val="1"/>
          <w:bCs w:val="1"/>
          <w:color w:val="000000"/>
          <w:sz w:val="20"/>
          <w:szCs w:val="20"/>
          <w:rtl w:val="0"/>
        </w:rPr>
        <w:t xml:space="preserve">G</w:t>
      </w:r>
      <w:r w:rsidDel="00000000" w:rsidR="00000000" w:rsidRPr="00000000">
        <w:rPr>
          <w:rFonts w:ascii="Century Gothic" w:cs="Century Gothic" w:eastAsia="Century Gothic" w:hAnsi="Century Gothic"/>
          <w:b w:val="1"/>
          <w:bCs w:val="1"/>
          <w:i w:val="1"/>
          <w:iCs w:val="1"/>
          <w:color w:val="000000"/>
          <w:sz w:val="20"/>
          <w:szCs w:val="20"/>
          <w:rtl w:val="0"/>
        </w:rPr>
        <w:t xml:space="preserve">reenford High School is committed to safeguarding and promoting the welfare of children and young people. Pre-employment screening including reference checks with previous employers, a criminal record check with the Disclosure &amp; Barring Service (DBS) and on online search including social media checks will be undertaken for successful candidates.</w:t>
      </w:r>
    </w:p>
    <w:sectPr>
      <w:headerReference r:id="rId9" w:type="default"/>
      <w:pgSz w:h="16838" w:w="11906" w:orient="portrait"/>
      <w:pgMar w:bottom="567"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reenford.ealing.sch.uk/news/?pid=1054&amp;nid=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6bzJKoWWeLDX0gEC8qMJ+T8UfA==">CgMxLjAyCGguZ2pkZ3hzMg5oLmJkNHBodnY2enRkZzIOaC5mMHhhMzZzN29qbTAyDmguMWN3dGkyNWpwM3VhMg5oLjg5cjhoOWZmNHp3czIOaC5rNzN1aG1qY2RvajYyDmguZzhxYTM5cmN3aDRrMgloLjMwajB6bGwyCWguMWZvYjl0ZTIJaC4zem55c2g3OAByITFGb0FuRU1hY0NVT3NSMEVoNWxUN2RVLWRuVk02eTZveg==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0x010100A28684609315BB4C97F9864693EDB2E3</vt:lpwstr>
  </property>
</Properties>
</file>