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8E" w:rsidRDefault="0007302C">
      <w:r>
        <w:rPr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46716F66">
            <wp:simplePos x="0" y="0"/>
            <wp:positionH relativeFrom="column">
              <wp:posOffset>5052695</wp:posOffset>
            </wp:positionH>
            <wp:positionV relativeFrom="paragraph">
              <wp:posOffset>-304800</wp:posOffset>
            </wp:positionV>
            <wp:extent cx="1810385" cy="5422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0E8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213360</wp:posOffset>
            </wp:positionH>
            <wp:positionV relativeFrom="paragraph">
              <wp:posOffset>0</wp:posOffset>
            </wp:positionV>
            <wp:extent cx="1040130" cy="9829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E8E">
        <w:t xml:space="preserve">                                      </w:t>
      </w:r>
    </w:p>
    <w:p w:rsidR="00120E8E" w:rsidRDefault="00120E8E" w:rsidP="00120E8E">
      <w:pPr>
        <w:rPr>
          <w:b/>
          <w:sz w:val="28"/>
        </w:rPr>
      </w:pPr>
      <w:r w:rsidRPr="00120E8E">
        <w:rPr>
          <w:b/>
          <w:sz w:val="28"/>
        </w:rPr>
        <w:t xml:space="preserve">          </w:t>
      </w:r>
      <w:r w:rsidRPr="003B74F7">
        <w:rPr>
          <w:b/>
          <w:color w:val="0B8F53"/>
          <w:sz w:val="28"/>
        </w:rPr>
        <w:t xml:space="preserve">William Rhodes Primary and Nursery School </w:t>
      </w:r>
    </w:p>
    <w:p w:rsidR="001A381A" w:rsidRPr="003B74F7" w:rsidRDefault="00120E8E" w:rsidP="00120E8E">
      <w:pPr>
        <w:rPr>
          <w:b/>
          <w:sz w:val="24"/>
        </w:rPr>
      </w:pPr>
      <w:r>
        <w:rPr>
          <w:b/>
          <w:sz w:val="28"/>
        </w:rPr>
        <w:t xml:space="preserve">                </w:t>
      </w:r>
      <w:r w:rsidRPr="003B74F7">
        <w:rPr>
          <w:b/>
          <w:sz w:val="24"/>
        </w:rPr>
        <w:t>Job Description: Class Teacher</w:t>
      </w:r>
    </w:p>
    <w:p w:rsidR="00120E8E" w:rsidRPr="003B74F7" w:rsidRDefault="00120E8E" w:rsidP="00120E8E">
      <w:pPr>
        <w:rPr>
          <w:b/>
          <w:sz w:val="24"/>
        </w:rPr>
      </w:pPr>
      <w:bookmarkStart w:id="0" w:name="_GoBack"/>
      <w:bookmarkEnd w:id="0"/>
    </w:p>
    <w:p w:rsidR="00D9008B" w:rsidRDefault="00120E8E" w:rsidP="00120E8E">
      <w:pPr>
        <w:rPr>
          <w:rFonts w:cstheme="minorHAnsi"/>
          <w:szCs w:val="24"/>
        </w:rPr>
      </w:pPr>
      <w:r w:rsidRPr="00120E8E">
        <w:rPr>
          <w:rFonts w:cstheme="minorHAnsi"/>
          <w:b/>
          <w:color w:val="0B8F53"/>
          <w:szCs w:val="24"/>
        </w:rPr>
        <w:t>Post Title</w:t>
      </w:r>
      <w:r w:rsidRPr="00120E8E">
        <w:rPr>
          <w:rFonts w:cstheme="minorHAnsi"/>
          <w:color w:val="0B8F53"/>
          <w:szCs w:val="24"/>
        </w:rPr>
        <w:t>:</w:t>
      </w:r>
      <w:r w:rsidRPr="00D72A29">
        <w:rPr>
          <w:rFonts w:cstheme="minorHAnsi"/>
          <w:szCs w:val="24"/>
        </w:rPr>
        <w:t xml:space="preserve"> Class Teacher </w:t>
      </w:r>
      <w:r w:rsidR="00D9008B">
        <w:rPr>
          <w:rFonts w:cstheme="minorHAnsi"/>
          <w:szCs w:val="24"/>
        </w:rPr>
        <w:t xml:space="preserve">       </w:t>
      </w:r>
      <w:r w:rsidRPr="00120E8E">
        <w:rPr>
          <w:rFonts w:cstheme="minorHAnsi"/>
          <w:b/>
          <w:color w:val="0B8F53"/>
          <w:szCs w:val="24"/>
        </w:rPr>
        <w:t>Grade</w:t>
      </w:r>
      <w:r w:rsidRPr="00120E8E">
        <w:rPr>
          <w:rFonts w:cstheme="minorHAnsi"/>
          <w:color w:val="0B8F53"/>
          <w:szCs w:val="24"/>
        </w:rPr>
        <w:t xml:space="preserve">:  </w:t>
      </w:r>
      <w:r w:rsidRPr="00A777C1">
        <w:rPr>
          <w:rFonts w:cstheme="minorHAnsi"/>
          <w:szCs w:val="24"/>
        </w:rPr>
        <w:t xml:space="preserve">Main </w:t>
      </w:r>
      <w:r w:rsidR="00906E91">
        <w:rPr>
          <w:rFonts w:cstheme="minorHAnsi"/>
          <w:szCs w:val="24"/>
        </w:rPr>
        <w:t xml:space="preserve">Pay </w:t>
      </w:r>
      <w:r w:rsidRPr="00D72A29">
        <w:rPr>
          <w:rFonts w:cstheme="minorHAnsi"/>
          <w:szCs w:val="24"/>
        </w:rPr>
        <w:t>Scale</w:t>
      </w:r>
      <w:r w:rsidR="00D9008B">
        <w:rPr>
          <w:rFonts w:cstheme="minorHAnsi"/>
          <w:szCs w:val="24"/>
        </w:rPr>
        <w:t xml:space="preserve"> </w:t>
      </w:r>
      <w:r w:rsidR="00906E91">
        <w:rPr>
          <w:rFonts w:cstheme="minorHAnsi"/>
          <w:szCs w:val="24"/>
        </w:rPr>
        <w:t>/ Upper Pay Scale</w:t>
      </w:r>
      <w:r w:rsidR="00D9008B">
        <w:rPr>
          <w:rFonts w:cstheme="minorHAnsi"/>
          <w:szCs w:val="24"/>
        </w:rPr>
        <w:t xml:space="preserve">     </w:t>
      </w:r>
    </w:p>
    <w:p w:rsidR="00120E8E" w:rsidRDefault="00120E8E" w:rsidP="00120E8E">
      <w:pPr>
        <w:rPr>
          <w:rFonts w:cstheme="minorHAnsi"/>
          <w:szCs w:val="24"/>
        </w:rPr>
      </w:pPr>
      <w:r w:rsidRPr="00120E8E">
        <w:rPr>
          <w:rFonts w:cstheme="minorHAnsi"/>
          <w:b/>
          <w:color w:val="0B8F53"/>
          <w:szCs w:val="24"/>
        </w:rPr>
        <w:t>Reporting to:</w:t>
      </w:r>
      <w:r w:rsidRPr="00120E8E">
        <w:rPr>
          <w:rFonts w:cstheme="minorHAnsi"/>
          <w:color w:val="0B8F53"/>
          <w:szCs w:val="24"/>
        </w:rPr>
        <w:t xml:space="preserve">  </w:t>
      </w:r>
      <w:r w:rsidRPr="00D72A29">
        <w:rPr>
          <w:rFonts w:cstheme="minorHAnsi"/>
          <w:szCs w:val="24"/>
        </w:rPr>
        <w:t>Head</w:t>
      </w:r>
      <w:r>
        <w:rPr>
          <w:rFonts w:cstheme="minorHAnsi"/>
          <w:szCs w:val="24"/>
        </w:rPr>
        <w:t xml:space="preserve"> T</w:t>
      </w:r>
      <w:r w:rsidRPr="00D72A29">
        <w:rPr>
          <w:rFonts w:cstheme="minorHAnsi"/>
          <w:szCs w:val="24"/>
        </w:rPr>
        <w:t>eacher, Deputy Head or other SLT as appropriate</w:t>
      </w:r>
    </w:p>
    <w:p w:rsidR="00120E8E" w:rsidRDefault="00120E8E" w:rsidP="00120E8E">
      <w:pPr>
        <w:rPr>
          <w:rFonts w:cstheme="minorHAnsi"/>
          <w:szCs w:val="24"/>
        </w:rPr>
      </w:pPr>
      <w:r w:rsidRPr="00120E8E">
        <w:rPr>
          <w:rFonts w:cstheme="minorHAnsi"/>
          <w:b/>
          <w:color w:val="0B8F53"/>
          <w:szCs w:val="24"/>
        </w:rPr>
        <w:t>Working Pattern:</w:t>
      </w:r>
      <w:r w:rsidRPr="00120E8E">
        <w:rPr>
          <w:rFonts w:cstheme="minorHAnsi"/>
          <w:b/>
          <w:color w:val="37A742"/>
          <w:szCs w:val="24"/>
        </w:rPr>
        <w:t xml:space="preserve"> </w:t>
      </w:r>
      <w:r>
        <w:rPr>
          <w:rFonts w:cstheme="minorHAnsi"/>
          <w:szCs w:val="24"/>
        </w:rPr>
        <w:t>Full time, as specified in the School Teacher’s Pay and Conditions Document</w:t>
      </w:r>
    </w:p>
    <w:p w:rsidR="00120E8E" w:rsidRDefault="00120E8E" w:rsidP="00120E8E">
      <w:pPr>
        <w:rPr>
          <w:rFonts w:cstheme="minorHAnsi"/>
          <w:szCs w:val="24"/>
        </w:rPr>
      </w:pPr>
      <w:r w:rsidRPr="00120E8E">
        <w:rPr>
          <w:rFonts w:cstheme="minorHAnsi"/>
          <w:b/>
          <w:color w:val="0B8F53"/>
          <w:szCs w:val="24"/>
        </w:rPr>
        <w:t>CRB Disclosure Level:</w:t>
      </w:r>
      <w:r>
        <w:rPr>
          <w:rFonts w:cstheme="minorHAnsi"/>
          <w:szCs w:val="24"/>
        </w:rPr>
        <w:t xml:space="preserve"> Enhanced </w:t>
      </w:r>
    </w:p>
    <w:p w:rsidR="00120E8E" w:rsidRPr="00D9008B" w:rsidRDefault="00120E8E" w:rsidP="008910DB">
      <w:pPr>
        <w:jc w:val="both"/>
        <w:rPr>
          <w:rFonts w:cstheme="minorHAnsi"/>
          <w:b/>
          <w:color w:val="000000" w:themeColor="text1"/>
          <w:szCs w:val="24"/>
        </w:rPr>
      </w:pPr>
      <w:r w:rsidRPr="00D9008B">
        <w:rPr>
          <w:rFonts w:cstheme="minorHAnsi"/>
          <w:b/>
          <w:color w:val="000000" w:themeColor="text1"/>
          <w:szCs w:val="24"/>
        </w:rPr>
        <w:t>William Rhodes Primary and Nursery School is committed to safeguarding and promoting the wellbeing of children and young people and expects all staff and volun</w:t>
      </w:r>
      <w:r w:rsidR="00885777" w:rsidRPr="00D9008B">
        <w:rPr>
          <w:rFonts w:cstheme="minorHAnsi"/>
          <w:b/>
          <w:color w:val="000000" w:themeColor="text1"/>
          <w:szCs w:val="24"/>
        </w:rPr>
        <w:t xml:space="preserve">teers to share this commitment. Enhanced DBS checks, reference requests and employment history checks will be carried out before any employment may commence. </w:t>
      </w:r>
    </w:p>
    <w:p w:rsidR="00885777" w:rsidRDefault="00885777" w:rsidP="00120E8E">
      <w:pPr>
        <w:rPr>
          <w:rFonts w:cstheme="minorHAnsi"/>
          <w:b/>
          <w:color w:val="0B8F53"/>
          <w:szCs w:val="24"/>
        </w:rPr>
      </w:pPr>
      <w:r w:rsidRPr="00885777">
        <w:rPr>
          <w:rFonts w:cstheme="minorHAnsi"/>
          <w:b/>
          <w:color w:val="0B8F53"/>
          <w:szCs w:val="24"/>
        </w:rPr>
        <w:t xml:space="preserve">Professional Responsibilities of a Class Teacher </w:t>
      </w:r>
    </w:p>
    <w:p w:rsidR="00885777" w:rsidRPr="00D9008B" w:rsidRDefault="00885777" w:rsidP="0088577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color w:val="000000" w:themeColor="text1"/>
          <w:sz w:val="20"/>
          <w:szCs w:val="24"/>
        </w:rPr>
        <w:t xml:space="preserve">To have the highest commitment to the safeguarding of all children and young people. Following school policies within day-to-day practice and reporting any concerns to a DSL. </w:t>
      </w:r>
    </w:p>
    <w:p w:rsidR="00006EDA" w:rsidRPr="00D9008B" w:rsidRDefault="00006EDA" w:rsidP="0088577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color w:val="000000" w:themeColor="text1"/>
          <w:sz w:val="20"/>
          <w:szCs w:val="24"/>
        </w:rPr>
        <w:t>To play an active role in the life of the school.</w:t>
      </w:r>
    </w:p>
    <w:p w:rsidR="00885777" w:rsidRPr="00D9008B" w:rsidRDefault="00885777" w:rsidP="0088577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color w:val="000000" w:themeColor="text1"/>
          <w:sz w:val="20"/>
          <w:szCs w:val="24"/>
        </w:rPr>
        <w:t>To provide a positive, welcoming classroom environment which is safe, well-organised and conduc</w:t>
      </w:r>
      <w:r w:rsidR="003B74F7" w:rsidRPr="00D9008B">
        <w:rPr>
          <w:rFonts w:cstheme="minorHAnsi"/>
          <w:color w:val="000000" w:themeColor="text1"/>
          <w:sz w:val="20"/>
          <w:szCs w:val="24"/>
        </w:rPr>
        <w:t xml:space="preserve">ive to learning so that all children are able to reach their full potential. </w:t>
      </w:r>
    </w:p>
    <w:p w:rsidR="00885777" w:rsidRPr="00D9008B" w:rsidRDefault="00885777" w:rsidP="0088577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color w:val="000000" w:themeColor="text1"/>
          <w:sz w:val="20"/>
          <w:szCs w:val="24"/>
        </w:rPr>
        <w:t xml:space="preserve">To have, and maintain high expectations of pupils’ behaviour and learning, maintaining a good standard of discipline through </w:t>
      </w:r>
      <w:r w:rsidR="003B74F7" w:rsidRPr="00D9008B">
        <w:rPr>
          <w:rFonts w:cstheme="minorHAnsi"/>
          <w:color w:val="000000" w:themeColor="text1"/>
          <w:sz w:val="20"/>
          <w:szCs w:val="24"/>
        </w:rPr>
        <w:t xml:space="preserve">positive relationships, well-focused teaching and the implementation of the school behaviour policy. </w:t>
      </w:r>
    </w:p>
    <w:p w:rsidR="003B74F7" w:rsidRPr="00D9008B" w:rsidRDefault="003B74F7" w:rsidP="00006EDA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>To encourage high standards of punctuality and attendance and regularly monitor and report on these.</w:t>
      </w:r>
    </w:p>
    <w:p w:rsidR="003B74F7" w:rsidRPr="00D9008B" w:rsidRDefault="003B74F7" w:rsidP="003B74F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>To direct the work of any assigned Teaching Assistants.</w:t>
      </w:r>
    </w:p>
    <w:p w:rsidR="003B74F7" w:rsidRPr="00D9008B" w:rsidRDefault="003B74F7" w:rsidP="003B74F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To uphold the highest standards of communication with colleagues, children and their families. </w:t>
      </w:r>
    </w:p>
    <w:p w:rsidR="003B74F7" w:rsidRPr="00D9008B" w:rsidRDefault="003B74F7" w:rsidP="003B74F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To work collaboratively with wider colleagues and external professionals. </w:t>
      </w:r>
    </w:p>
    <w:p w:rsidR="00006EDA" w:rsidRPr="00D9008B" w:rsidRDefault="00006EDA" w:rsidP="003B74F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Report to parents on the needs and progress of their children. </w:t>
      </w:r>
    </w:p>
    <w:p w:rsidR="003B74F7" w:rsidRPr="00D9008B" w:rsidRDefault="003B74F7" w:rsidP="003B74F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>To co-ordinate at least one area of</w:t>
      </w:r>
      <w:r w:rsidR="00006EDA" w:rsidRPr="00D9008B">
        <w:rPr>
          <w:rFonts w:cstheme="minorHAnsi"/>
          <w:sz w:val="20"/>
          <w:szCs w:val="24"/>
        </w:rPr>
        <w:t xml:space="preserve"> subject</w:t>
      </w:r>
      <w:r w:rsidRPr="00D9008B">
        <w:rPr>
          <w:rFonts w:cstheme="minorHAnsi"/>
          <w:sz w:val="20"/>
          <w:szCs w:val="24"/>
        </w:rPr>
        <w:t xml:space="preserve"> responsibility across the school. This will include atte</w:t>
      </w:r>
      <w:r w:rsidR="00006EDA" w:rsidRPr="00D9008B">
        <w:rPr>
          <w:rFonts w:cstheme="minorHAnsi"/>
          <w:sz w:val="20"/>
          <w:szCs w:val="24"/>
        </w:rPr>
        <w:t xml:space="preserve">nding meetings and CPD sessions, trialling strategies and practices as well as disseminating these to staff, leading staff meetings, monitoring, evaluating and being an ambassador for the subject. </w:t>
      </w:r>
    </w:p>
    <w:p w:rsidR="00D9008B" w:rsidRPr="00D9008B" w:rsidRDefault="00D9008B" w:rsidP="003B74F7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To carry out any other duties assigned by the Head Teacher. </w:t>
      </w:r>
    </w:p>
    <w:p w:rsidR="00006EDA" w:rsidRPr="00006EDA" w:rsidRDefault="00006EDA" w:rsidP="00006EDA">
      <w:pPr>
        <w:rPr>
          <w:rFonts w:cstheme="minorHAnsi"/>
          <w:b/>
          <w:color w:val="0B8F53"/>
          <w:szCs w:val="24"/>
        </w:rPr>
      </w:pPr>
      <w:r w:rsidRPr="00006EDA">
        <w:rPr>
          <w:rFonts w:cstheme="minorHAnsi"/>
          <w:b/>
          <w:color w:val="0B8F53"/>
          <w:szCs w:val="24"/>
        </w:rPr>
        <w:t>Teaching and Learning</w:t>
      </w:r>
    </w:p>
    <w:p w:rsidR="00006EDA" w:rsidRPr="00D9008B" w:rsidRDefault="00006EDA" w:rsidP="00006EDA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To plan and deliver a broad, balanced, relevant and engaging curriculum, which is progressive and builds on prior learning, in line with school policy.  </w:t>
      </w:r>
    </w:p>
    <w:p w:rsidR="00006EDA" w:rsidRPr="00D9008B" w:rsidRDefault="00006EDA" w:rsidP="00006EDA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Develop effective lesson plans which provide equity for all, with relevant support and challenge and a view to creating independent learners. </w:t>
      </w:r>
    </w:p>
    <w:p w:rsidR="00006EDA" w:rsidRPr="00D9008B" w:rsidRDefault="00006EDA" w:rsidP="00006EDA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Use both formative and summative assessment to adapt planning, set targets, assign intervention as well as to track and report on progress. </w:t>
      </w:r>
    </w:p>
    <w:p w:rsidR="00006EDA" w:rsidRPr="00D9008B" w:rsidRDefault="00006EDA" w:rsidP="00006EDA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Maintain good practices and implement changes in accordance with developments in educational theory and practice. </w:t>
      </w:r>
    </w:p>
    <w:p w:rsidR="00D9008B" w:rsidRPr="00D9008B" w:rsidRDefault="00D9008B" w:rsidP="00006EDA">
      <w:pPr>
        <w:pStyle w:val="ListParagraph"/>
        <w:numPr>
          <w:ilvl w:val="0"/>
          <w:numId w:val="1"/>
        </w:numPr>
        <w:rPr>
          <w:rFonts w:cstheme="minorHAnsi"/>
          <w:color w:val="0B8F53"/>
          <w:sz w:val="20"/>
          <w:szCs w:val="24"/>
        </w:rPr>
      </w:pPr>
      <w:r>
        <w:rPr>
          <w:rFonts w:cstheme="minorHAnsi"/>
          <w:sz w:val="20"/>
          <w:szCs w:val="24"/>
        </w:rPr>
        <w:t xml:space="preserve">To promote a love of reading and prioritise the need to learn to read so that children can read to learn. </w:t>
      </w:r>
    </w:p>
    <w:p w:rsidR="003B74F7" w:rsidRDefault="00006EDA" w:rsidP="003B74F7">
      <w:pPr>
        <w:rPr>
          <w:rFonts w:cstheme="minorHAnsi"/>
          <w:b/>
          <w:color w:val="0B8F53"/>
          <w:szCs w:val="24"/>
        </w:rPr>
      </w:pPr>
      <w:r w:rsidRPr="00006EDA">
        <w:rPr>
          <w:rFonts w:cstheme="minorHAnsi"/>
          <w:b/>
          <w:color w:val="0B8F53"/>
          <w:szCs w:val="24"/>
        </w:rPr>
        <w:t>Professional Development</w:t>
      </w:r>
    </w:p>
    <w:p w:rsidR="00006EDA" w:rsidRPr="00D9008B" w:rsidRDefault="00D9008B" w:rsidP="00006EDA">
      <w:pPr>
        <w:pStyle w:val="ListParagraph"/>
        <w:numPr>
          <w:ilvl w:val="0"/>
          <w:numId w:val="2"/>
        </w:numPr>
        <w:rPr>
          <w:rFonts w:cstheme="minorHAnsi"/>
          <w:b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To engage fully with the Performance Management process, in line with school policy. </w:t>
      </w:r>
    </w:p>
    <w:p w:rsidR="00D9008B" w:rsidRPr="00D9008B" w:rsidRDefault="00D9008B" w:rsidP="00D9008B">
      <w:pPr>
        <w:pStyle w:val="ListParagraph"/>
        <w:numPr>
          <w:ilvl w:val="0"/>
          <w:numId w:val="2"/>
        </w:numPr>
        <w:rPr>
          <w:rFonts w:cstheme="minorHAnsi"/>
          <w:b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 xml:space="preserve">To take ownership of your own professional development, engaging fully in directed tasks and sourcing any training which you feel may be relevant to your role. </w:t>
      </w:r>
    </w:p>
    <w:p w:rsidR="00D9008B" w:rsidRPr="00D9008B" w:rsidRDefault="00D9008B" w:rsidP="00D9008B">
      <w:pPr>
        <w:pStyle w:val="ListParagraph"/>
        <w:numPr>
          <w:ilvl w:val="0"/>
          <w:numId w:val="2"/>
        </w:numPr>
        <w:rPr>
          <w:rFonts w:cstheme="minorHAnsi"/>
          <w:b/>
          <w:color w:val="0B8F53"/>
          <w:sz w:val="20"/>
          <w:szCs w:val="24"/>
        </w:rPr>
      </w:pPr>
      <w:r w:rsidRPr="00D9008B">
        <w:rPr>
          <w:rFonts w:cstheme="minorHAnsi"/>
          <w:sz w:val="20"/>
          <w:szCs w:val="24"/>
        </w:rPr>
        <w:t>Contribute to the school process of self-evaluation and development.</w:t>
      </w:r>
    </w:p>
    <w:p w:rsidR="00885777" w:rsidRDefault="00D9008B" w:rsidP="00120E8E">
      <w:pPr>
        <w:rPr>
          <w:rFonts w:cstheme="minorHAnsi"/>
          <w:b/>
          <w:color w:val="0B8F53"/>
          <w:sz w:val="20"/>
          <w:szCs w:val="24"/>
        </w:rPr>
      </w:pPr>
      <w:r w:rsidRPr="00D9008B">
        <w:rPr>
          <w:rFonts w:cstheme="minorHAnsi"/>
          <w:b/>
          <w:color w:val="0B8F53"/>
          <w:sz w:val="20"/>
          <w:szCs w:val="24"/>
        </w:rPr>
        <w:t xml:space="preserve">This job description may be amended at any time, following discussion with the Head Teacher and will be reviewed annually. </w:t>
      </w:r>
    </w:p>
    <w:p w:rsidR="00266332" w:rsidRDefault="00266332" w:rsidP="00120E8E">
      <w:pPr>
        <w:rPr>
          <w:rFonts w:cstheme="minorHAnsi"/>
          <w:sz w:val="20"/>
          <w:szCs w:val="24"/>
        </w:rPr>
      </w:pPr>
    </w:p>
    <w:p w:rsidR="00266332" w:rsidRDefault="00266332" w:rsidP="00120E8E">
      <w:pPr>
        <w:rPr>
          <w:rFonts w:cstheme="minorHAnsi"/>
          <w:sz w:val="20"/>
          <w:szCs w:val="24"/>
        </w:rPr>
      </w:pPr>
      <w:r w:rsidRPr="00266332">
        <w:rPr>
          <w:rFonts w:cstheme="minorHAnsi"/>
          <w:sz w:val="20"/>
          <w:szCs w:val="24"/>
        </w:rPr>
        <w:t xml:space="preserve">Signed: ____________________________________  </w:t>
      </w:r>
      <w:r>
        <w:rPr>
          <w:rFonts w:cstheme="minorHAnsi"/>
          <w:sz w:val="20"/>
          <w:szCs w:val="24"/>
        </w:rPr>
        <w:t xml:space="preserve"> </w:t>
      </w:r>
      <w:r w:rsidRPr="00266332">
        <w:rPr>
          <w:rFonts w:cstheme="minorHAnsi"/>
          <w:sz w:val="20"/>
          <w:szCs w:val="24"/>
        </w:rPr>
        <w:t>Date: ___________________</w:t>
      </w:r>
    </w:p>
    <w:p w:rsidR="008E52F3" w:rsidRDefault="0007302C" w:rsidP="008E52F3">
      <w:pPr>
        <w:rPr>
          <w:b/>
          <w:color w:val="0B8F53"/>
          <w:sz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0</wp:posOffset>
            </wp:positionV>
            <wp:extent cx="1809763" cy="542929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 EMBARK logo 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63" cy="54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2F3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9306DBE" wp14:editId="61EEEBDC">
            <wp:simplePos x="0" y="0"/>
            <wp:positionH relativeFrom="margin">
              <wp:posOffset>-152188</wp:posOffset>
            </wp:positionH>
            <wp:positionV relativeFrom="paragraph">
              <wp:posOffset>85090</wp:posOffset>
            </wp:positionV>
            <wp:extent cx="1040130" cy="982980"/>
            <wp:effectExtent l="0" t="0" r="762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2F3">
        <w:rPr>
          <w:b/>
          <w:color w:val="0B8F53"/>
          <w:sz w:val="28"/>
        </w:rPr>
        <w:t xml:space="preserve">          </w:t>
      </w:r>
    </w:p>
    <w:p w:rsidR="008E52F3" w:rsidRDefault="008E52F3" w:rsidP="008E52F3">
      <w:pPr>
        <w:rPr>
          <w:b/>
          <w:sz w:val="28"/>
        </w:rPr>
      </w:pPr>
      <w:r>
        <w:rPr>
          <w:b/>
          <w:color w:val="0B8F53"/>
          <w:sz w:val="28"/>
        </w:rPr>
        <w:t xml:space="preserve">          </w:t>
      </w:r>
      <w:r w:rsidRPr="003B74F7">
        <w:rPr>
          <w:b/>
          <w:color w:val="0B8F53"/>
          <w:sz w:val="28"/>
        </w:rPr>
        <w:t xml:space="preserve">William Rhodes Primary and Nursery School </w:t>
      </w:r>
    </w:p>
    <w:p w:rsidR="008E52F3" w:rsidRPr="003B74F7" w:rsidRDefault="008E52F3" w:rsidP="008E52F3">
      <w:pPr>
        <w:rPr>
          <w:b/>
          <w:sz w:val="24"/>
        </w:rPr>
      </w:pPr>
      <w:r>
        <w:rPr>
          <w:b/>
          <w:sz w:val="28"/>
        </w:rPr>
        <w:t xml:space="preserve">            </w:t>
      </w:r>
      <w:r>
        <w:rPr>
          <w:b/>
          <w:sz w:val="24"/>
        </w:rPr>
        <w:t>Person Specification</w:t>
      </w:r>
      <w:r w:rsidRPr="003B74F7">
        <w:rPr>
          <w:b/>
          <w:sz w:val="24"/>
        </w:rPr>
        <w:t>: Class Teacher</w:t>
      </w:r>
    </w:p>
    <w:p w:rsidR="008E52F3" w:rsidRDefault="008E52F3" w:rsidP="00120E8E">
      <w:pPr>
        <w:rPr>
          <w:rFonts w:cstheme="minorHAnsi"/>
          <w:sz w:val="20"/>
          <w:szCs w:val="24"/>
        </w:rPr>
      </w:pPr>
    </w:p>
    <w:tbl>
      <w:tblPr>
        <w:tblStyle w:val="TableGrid"/>
        <w:tblW w:w="0" w:type="auto"/>
        <w:tblInd w:w="594" w:type="dxa"/>
        <w:tblLook w:val="04A0" w:firstRow="1" w:lastRow="0" w:firstColumn="1" w:lastColumn="0" w:noHBand="0" w:noVBand="1"/>
      </w:tblPr>
      <w:tblGrid>
        <w:gridCol w:w="675"/>
        <w:gridCol w:w="6236"/>
        <w:gridCol w:w="1276"/>
        <w:gridCol w:w="1055"/>
      </w:tblGrid>
      <w:tr w:rsidR="008E52F3" w:rsidTr="008E52F3">
        <w:tc>
          <w:tcPr>
            <w:tcW w:w="9242" w:type="dxa"/>
            <w:gridSpan w:val="4"/>
          </w:tcPr>
          <w:p w:rsidR="008E52F3" w:rsidRPr="00805708" w:rsidRDefault="008E52F3" w:rsidP="008910DB">
            <w:pPr>
              <w:rPr>
                <w:b/>
              </w:rPr>
            </w:pPr>
            <w:bookmarkStart w:id="1" w:name="_Hlk150499149"/>
            <w:r w:rsidRPr="008E52F3">
              <w:rPr>
                <w:b/>
                <w:sz w:val="24"/>
              </w:rPr>
              <w:t xml:space="preserve"> Class Teacher</w:t>
            </w:r>
          </w:p>
        </w:tc>
      </w:tr>
      <w:tr w:rsidR="008E52F3" w:rsidTr="008E52F3">
        <w:tc>
          <w:tcPr>
            <w:tcW w:w="6911" w:type="dxa"/>
            <w:gridSpan w:val="2"/>
            <w:shd w:val="clear" w:color="auto" w:fill="0B8F53"/>
          </w:tcPr>
          <w:p w:rsidR="008E52F3" w:rsidRPr="008E52F3" w:rsidRDefault="008E52F3" w:rsidP="00756100">
            <w:pPr>
              <w:rPr>
                <w:b/>
                <w:color w:val="FFFFFF" w:themeColor="background1"/>
              </w:rPr>
            </w:pPr>
            <w:r w:rsidRPr="008E52F3">
              <w:rPr>
                <w:b/>
                <w:color w:val="FFFFFF" w:themeColor="background1"/>
              </w:rPr>
              <w:t>QUALIFICATIONS</w:t>
            </w:r>
          </w:p>
        </w:tc>
        <w:tc>
          <w:tcPr>
            <w:tcW w:w="1276" w:type="dxa"/>
            <w:shd w:val="clear" w:color="auto" w:fill="0B8F53"/>
          </w:tcPr>
          <w:p w:rsidR="008E52F3" w:rsidRPr="008E52F3" w:rsidRDefault="008E52F3" w:rsidP="00756100">
            <w:pPr>
              <w:jc w:val="center"/>
              <w:rPr>
                <w:color w:val="FFFFFF" w:themeColor="background1"/>
              </w:rPr>
            </w:pPr>
            <w:r w:rsidRPr="008E52F3">
              <w:rPr>
                <w:color w:val="FFFFFF" w:themeColor="background1"/>
              </w:rPr>
              <w:t>Essential</w:t>
            </w:r>
          </w:p>
        </w:tc>
        <w:tc>
          <w:tcPr>
            <w:tcW w:w="1055" w:type="dxa"/>
            <w:shd w:val="clear" w:color="auto" w:fill="0B8F53"/>
          </w:tcPr>
          <w:p w:rsidR="008E52F3" w:rsidRPr="008E52F3" w:rsidRDefault="008E52F3" w:rsidP="00756100">
            <w:pPr>
              <w:jc w:val="center"/>
              <w:rPr>
                <w:color w:val="FFFFFF" w:themeColor="background1"/>
              </w:rPr>
            </w:pPr>
            <w:r w:rsidRPr="008E52F3">
              <w:rPr>
                <w:color w:val="FFFFFF" w:themeColor="background1"/>
              </w:rPr>
              <w:t>Desirable</w:t>
            </w: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1</w:t>
            </w:r>
          </w:p>
        </w:tc>
        <w:tc>
          <w:tcPr>
            <w:tcW w:w="6236" w:type="dxa"/>
          </w:tcPr>
          <w:p w:rsidR="008E52F3" w:rsidRPr="008E52F3" w:rsidRDefault="008E52F3" w:rsidP="00756100">
            <w:r>
              <w:t>Qualified Teacher Status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2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Evidence of further professional study and qualifications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3</w:t>
            </w:r>
          </w:p>
        </w:tc>
        <w:tc>
          <w:tcPr>
            <w:tcW w:w="6236" w:type="dxa"/>
          </w:tcPr>
          <w:p w:rsidR="008E52F3" w:rsidRPr="00E936A9" w:rsidRDefault="008E52F3" w:rsidP="00756100">
            <w:r>
              <w:t>Evidence of safeguarding training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910DB" w:rsidTr="00690840">
        <w:tc>
          <w:tcPr>
            <w:tcW w:w="9242" w:type="dxa"/>
            <w:gridSpan w:val="4"/>
            <w:shd w:val="clear" w:color="auto" w:fill="0B8F53"/>
          </w:tcPr>
          <w:p w:rsidR="008910DB" w:rsidRDefault="008910DB" w:rsidP="00756100">
            <w:pPr>
              <w:jc w:val="center"/>
            </w:pPr>
            <w:r w:rsidRPr="008E52F3">
              <w:rPr>
                <w:b/>
                <w:color w:val="FFFFFF" w:themeColor="background1"/>
              </w:rPr>
              <w:t>EXPERIENCE</w:t>
            </w: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1</w:t>
            </w:r>
          </w:p>
        </w:tc>
        <w:tc>
          <w:tcPr>
            <w:tcW w:w="6236" w:type="dxa"/>
          </w:tcPr>
          <w:p w:rsidR="008E52F3" w:rsidRDefault="008E52F3" w:rsidP="00756100">
            <w:r>
              <w:t>E</w:t>
            </w:r>
            <w:r w:rsidRPr="00E936A9">
              <w:t>xperience</w:t>
            </w:r>
            <w:r>
              <w:t xml:space="preserve"> in KS1</w:t>
            </w:r>
            <w:r w:rsidR="008910DB">
              <w:t xml:space="preserve"> and KS2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</w:p>
        </w:tc>
        <w:tc>
          <w:tcPr>
            <w:tcW w:w="1055" w:type="dxa"/>
          </w:tcPr>
          <w:p w:rsidR="008E52F3" w:rsidRDefault="008910DB" w:rsidP="00756100">
            <w:pPr>
              <w:jc w:val="center"/>
            </w:pPr>
            <w:r>
              <w:t>*</w:t>
            </w: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2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Working with SEN</w:t>
            </w:r>
            <w:r>
              <w:t>D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3</w:t>
            </w:r>
          </w:p>
        </w:tc>
        <w:tc>
          <w:tcPr>
            <w:tcW w:w="6236" w:type="dxa"/>
          </w:tcPr>
          <w:p w:rsidR="008E52F3" w:rsidRPr="00E936A9" w:rsidRDefault="008E52F3" w:rsidP="00756100">
            <w:r>
              <w:t>Evidence of impact as a</w:t>
            </w:r>
            <w:r w:rsidR="008051C6">
              <w:t xml:space="preserve"> subject co-ordinator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</w:tr>
      <w:tr w:rsidR="008910DB" w:rsidTr="009C4812">
        <w:tc>
          <w:tcPr>
            <w:tcW w:w="9242" w:type="dxa"/>
            <w:gridSpan w:val="4"/>
            <w:shd w:val="clear" w:color="auto" w:fill="0B8F53"/>
          </w:tcPr>
          <w:p w:rsidR="008910DB" w:rsidRDefault="008910DB" w:rsidP="00756100">
            <w:pPr>
              <w:jc w:val="center"/>
            </w:pPr>
            <w:r w:rsidRPr="008E52F3">
              <w:rPr>
                <w:b/>
                <w:color w:val="FFFFFF" w:themeColor="background1"/>
              </w:rPr>
              <w:t>PERSONAL QUALITIES AND PROFESSIONAL VALUES</w:t>
            </w: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1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A high level of commitment and enthusiasm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2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High expectations of standards and behaviour</w:t>
            </w:r>
            <w:r>
              <w:t>, rooted in fairness and consistency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3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Good communication skills – written and verbal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4</w:t>
            </w:r>
          </w:p>
        </w:tc>
        <w:tc>
          <w:tcPr>
            <w:tcW w:w="6236" w:type="dxa"/>
          </w:tcPr>
          <w:p w:rsidR="008E52F3" w:rsidRDefault="008E52F3" w:rsidP="00756100">
            <w:r>
              <w:t>Well organised, with the ability to be flexible</w:t>
            </w:r>
            <w:r w:rsidRPr="00805708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5</w:t>
            </w:r>
          </w:p>
        </w:tc>
        <w:tc>
          <w:tcPr>
            <w:tcW w:w="6236" w:type="dxa"/>
          </w:tcPr>
          <w:p w:rsidR="008E52F3" w:rsidRPr="00E936A9" w:rsidRDefault="008E52F3" w:rsidP="00756100">
            <w:r>
              <w:t>Caring and considerate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6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 xml:space="preserve">Motivated to play an active part in all aspects of school life 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910DB" w:rsidTr="00231D74">
        <w:tc>
          <w:tcPr>
            <w:tcW w:w="9242" w:type="dxa"/>
            <w:gridSpan w:val="4"/>
            <w:shd w:val="clear" w:color="auto" w:fill="0B8F53"/>
          </w:tcPr>
          <w:p w:rsidR="008910DB" w:rsidRDefault="008910DB" w:rsidP="00756100">
            <w:pPr>
              <w:jc w:val="center"/>
            </w:pPr>
            <w:r w:rsidRPr="008E52F3">
              <w:rPr>
                <w:b/>
                <w:color w:val="FFFFFF" w:themeColor="background1"/>
              </w:rPr>
              <w:t>KNOWLEDGE AND UNDERSTANDING</w:t>
            </w: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1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Knowl</w:t>
            </w:r>
            <w:r>
              <w:t>edge of the National Curriculum</w:t>
            </w:r>
            <w:r w:rsidR="00244FF1">
              <w:t xml:space="preserve"> across all key stages</w:t>
            </w:r>
            <w:r>
              <w:t xml:space="preserve">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2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An understandi</w:t>
            </w:r>
            <w:r>
              <w:t xml:space="preserve">ng of safeguarding procedures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3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 xml:space="preserve">An understanding of the implications of equal opportunities 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4</w:t>
            </w:r>
          </w:p>
        </w:tc>
        <w:tc>
          <w:tcPr>
            <w:tcW w:w="6236" w:type="dxa"/>
          </w:tcPr>
          <w:p w:rsidR="008E52F3" w:rsidRDefault="008E52F3" w:rsidP="00756100">
            <w:r>
              <w:t>An understanding of inclusive practice</w:t>
            </w:r>
            <w:r w:rsidR="00673CB6">
              <w:t xml:space="preserve"> and adaptive teaching strategies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910DB" w:rsidTr="00954472">
        <w:tc>
          <w:tcPr>
            <w:tcW w:w="9242" w:type="dxa"/>
            <w:gridSpan w:val="4"/>
            <w:shd w:val="clear" w:color="auto" w:fill="0B8F53"/>
          </w:tcPr>
          <w:p w:rsidR="008910DB" w:rsidRDefault="008910DB" w:rsidP="00756100">
            <w:pPr>
              <w:jc w:val="center"/>
            </w:pPr>
            <w:r w:rsidRPr="008E52F3">
              <w:rPr>
                <w:b/>
                <w:color w:val="FFFFFF" w:themeColor="background1"/>
              </w:rPr>
              <w:t>SKILLS</w:t>
            </w: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1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Ability to create a purposeful and st</w:t>
            </w:r>
            <w:r>
              <w:t>imulating learning environment</w:t>
            </w:r>
            <w:r w:rsidRPr="00E936A9">
              <w:t xml:space="preserve">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2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 xml:space="preserve">Ability to make warm, caring and respectful relationships 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3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Ability to work effectively as part of a team and manage other adults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4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 xml:space="preserve">Ability to communicate with pupils clearly, sensitively and with understanding 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5</w:t>
            </w:r>
          </w:p>
        </w:tc>
        <w:tc>
          <w:tcPr>
            <w:tcW w:w="6236" w:type="dxa"/>
          </w:tcPr>
          <w:p w:rsidR="008E52F3" w:rsidRDefault="008E52F3" w:rsidP="00756100">
            <w:r>
              <w:t>Ability to plan and teach</w:t>
            </w:r>
            <w:r w:rsidRPr="00E936A9">
              <w:t xml:space="preserve"> </w:t>
            </w:r>
            <w:r>
              <w:t xml:space="preserve">carefully structured and sequenced learning journeys, </w:t>
            </w:r>
            <w:r w:rsidRPr="00E936A9">
              <w:t>taking into consideratio</w:t>
            </w:r>
            <w:r>
              <w:t>n the needs of all children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6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Ability to</w:t>
            </w:r>
            <w:r>
              <w:t xml:space="preserve"> use a range of strategies to ensure consistent behaviour for learning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7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Ability to use a range of monitoring and assessment</w:t>
            </w:r>
            <w:r>
              <w:t xml:space="preserve"> tools</w:t>
            </w:r>
            <w:r w:rsidRPr="00E936A9">
              <w:t xml:space="preserve"> to</w:t>
            </w:r>
            <w:r>
              <w:t xml:space="preserve"> accurately assess pupil progress and to</w:t>
            </w:r>
            <w:r w:rsidRPr="00E936A9">
              <w:t xml:space="preserve"> </w:t>
            </w:r>
            <w:r>
              <w:t>inform future planning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8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>Abi</w:t>
            </w:r>
            <w:r>
              <w:t xml:space="preserve">lity to use ICT effectively to enhance </w:t>
            </w:r>
            <w:r w:rsidRPr="00E936A9">
              <w:t xml:space="preserve">teaching, including an Interactive Whiteboard 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9</w:t>
            </w:r>
          </w:p>
        </w:tc>
        <w:tc>
          <w:tcPr>
            <w:tcW w:w="6236" w:type="dxa"/>
          </w:tcPr>
          <w:p w:rsidR="008E52F3" w:rsidRDefault="008E52F3" w:rsidP="00756100">
            <w:r w:rsidRPr="00E936A9">
              <w:t xml:space="preserve">Ability to make effective use of resources, trips and other opportunities to motivate all pupils 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</w:p>
        </w:tc>
      </w:tr>
      <w:tr w:rsidR="008E52F3" w:rsidTr="008E52F3">
        <w:tc>
          <w:tcPr>
            <w:tcW w:w="675" w:type="dxa"/>
          </w:tcPr>
          <w:p w:rsidR="008E52F3" w:rsidRDefault="008E52F3" w:rsidP="00756100">
            <w:r>
              <w:t>10</w:t>
            </w:r>
          </w:p>
        </w:tc>
        <w:tc>
          <w:tcPr>
            <w:tcW w:w="6236" w:type="dxa"/>
          </w:tcPr>
          <w:p w:rsidR="008E52F3" w:rsidRPr="00E936A9" w:rsidRDefault="008E52F3" w:rsidP="00756100">
            <w:r>
              <w:t xml:space="preserve">Additional skills/interests which could be used to enhance pupil’s experiences. </w:t>
            </w:r>
          </w:p>
        </w:tc>
        <w:tc>
          <w:tcPr>
            <w:tcW w:w="1276" w:type="dxa"/>
          </w:tcPr>
          <w:p w:rsidR="008E52F3" w:rsidRDefault="008E52F3" w:rsidP="00756100">
            <w:pPr>
              <w:jc w:val="center"/>
            </w:pPr>
          </w:p>
        </w:tc>
        <w:tc>
          <w:tcPr>
            <w:tcW w:w="1055" w:type="dxa"/>
          </w:tcPr>
          <w:p w:rsidR="008E52F3" w:rsidRDefault="008E52F3" w:rsidP="00756100">
            <w:pPr>
              <w:jc w:val="center"/>
            </w:pPr>
            <w:r>
              <w:t>*</w:t>
            </w:r>
          </w:p>
        </w:tc>
      </w:tr>
      <w:bookmarkEnd w:id="1"/>
    </w:tbl>
    <w:p w:rsidR="008E52F3" w:rsidRPr="00266332" w:rsidRDefault="008E52F3" w:rsidP="00120E8E">
      <w:pPr>
        <w:rPr>
          <w:rFonts w:cstheme="minorHAnsi"/>
          <w:sz w:val="20"/>
          <w:szCs w:val="24"/>
        </w:rPr>
      </w:pPr>
    </w:p>
    <w:sectPr w:rsidR="008E52F3" w:rsidRPr="00266332" w:rsidSect="00120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44A09"/>
    <w:multiLevelType w:val="hybridMultilevel"/>
    <w:tmpl w:val="23C2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C237A"/>
    <w:multiLevelType w:val="hybridMultilevel"/>
    <w:tmpl w:val="6792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8E"/>
    <w:rsid w:val="00006EDA"/>
    <w:rsid w:val="0001180A"/>
    <w:rsid w:val="00016E8B"/>
    <w:rsid w:val="0004329E"/>
    <w:rsid w:val="0007302C"/>
    <w:rsid w:val="00120E8E"/>
    <w:rsid w:val="001A381A"/>
    <w:rsid w:val="00244FF1"/>
    <w:rsid w:val="00266332"/>
    <w:rsid w:val="003B74F7"/>
    <w:rsid w:val="00673CB6"/>
    <w:rsid w:val="006F0138"/>
    <w:rsid w:val="008051C6"/>
    <w:rsid w:val="00885777"/>
    <w:rsid w:val="008910DB"/>
    <w:rsid w:val="008E52F3"/>
    <w:rsid w:val="00906E91"/>
    <w:rsid w:val="00A777C1"/>
    <w:rsid w:val="00D9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E5A3E-3778-45C1-8CFE-EE23EBF4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777"/>
    <w:pPr>
      <w:ind w:left="720"/>
      <w:contextualSpacing/>
    </w:pPr>
  </w:style>
  <w:style w:type="table" w:styleId="TableGrid">
    <w:name w:val="Table Grid"/>
    <w:basedOn w:val="TableNormal"/>
    <w:uiPriority w:val="59"/>
    <w:rsid w:val="008E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Flavell</dc:creator>
  <cp:keywords/>
  <dc:description/>
  <cp:lastModifiedBy>Jenny Wilkes</cp:lastModifiedBy>
  <cp:revision>8</cp:revision>
  <cp:lastPrinted>2024-09-04T16:56:00Z</cp:lastPrinted>
  <dcterms:created xsi:type="dcterms:W3CDTF">2023-10-16T12:35:00Z</dcterms:created>
  <dcterms:modified xsi:type="dcterms:W3CDTF">2026-01-28T08:56:00Z</dcterms:modified>
</cp:coreProperties>
</file>