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pPr>
      <w:r w:rsidDel="00000000" w:rsidR="00000000" w:rsidRPr="00000000">
        <w:rPr>
          <w:b w:val="1"/>
          <w:bCs w:val="1"/>
          <w:rtl w:val="0"/>
        </w:rPr>
        <w:t xml:space="preserve">Job description</w:t>
      </w:r>
      <w:r w:rsidDel="00000000" w:rsidR="00000000" w:rsidRPr="00000000">
        <w:rPr>
          <w:rtl w:val="0"/>
        </w:rPr>
      </w:r>
    </w:p>
    <w:p w:rsidR="00000000" w:rsidDel="00000000" w:rsidP="00000000" w:rsidRDefault="00000000" w:rsidRPr="00000000" w14:paraId="00000002">
      <w:pPr>
        <w:spacing w:line="240" w:lineRule="auto"/>
        <w:jc w:val="center"/>
        <w:rPr/>
      </w:pPr>
      <w:r w:rsidDel="00000000" w:rsidR="00000000" w:rsidRPr="00000000">
        <w:rPr>
          <w:rtl w:val="0"/>
        </w:rPr>
      </w:r>
    </w:p>
    <w:tbl>
      <w:tblPr>
        <w:tblStyle w:val="Table1"/>
        <w:tblW w:w="9021.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8"/>
        <w:gridCol w:w="3262"/>
        <w:gridCol w:w="1559"/>
        <w:gridCol w:w="2642"/>
        <w:tblGridChange w:id="0">
          <w:tblGrid>
            <w:gridCol w:w="1558"/>
            <w:gridCol w:w="3262"/>
            <w:gridCol w:w="1559"/>
            <w:gridCol w:w="2642"/>
          </w:tblGrid>
        </w:tblGridChange>
      </w:tblGrid>
      <w:tr>
        <w:trPr>
          <w:cantSplit w:val="0"/>
          <w:tblHeader w:val="0"/>
        </w:trPr>
        <w:tc>
          <w:tcPr/>
          <w:p w:rsidR="00000000" w:rsidDel="00000000" w:rsidP="00000000" w:rsidRDefault="00000000" w:rsidRPr="00000000" w14:paraId="00000003">
            <w:pPr>
              <w:rPr>
                <w:b w:val="1"/>
                <w:bCs w:val="1"/>
              </w:rPr>
            </w:pPr>
            <w:r w:rsidDel="00000000" w:rsidR="00000000" w:rsidRPr="00000000">
              <w:rPr>
                <w:b w:val="1"/>
                <w:bCs w:val="1"/>
                <w:rtl w:val="0"/>
              </w:rPr>
              <w:t xml:space="preserve">Job title:</w:t>
            </w:r>
          </w:p>
        </w:tc>
        <w:tc>
          <w:tcPr/>
          <w:p w:rsidR="00000000" w:rsidDel="00000000" w:rsidP="00000000" w:rsidRDefault="00000000" w:rsidRPr="00000000" w14:paraId="00000004">
            <w:pPr>
              <w:rPr/>
            </w:pPr>
            <w:r w:rsidDel="00000000" w:rsidR="00000000" w:rsidRPr="00000000">
              <w:rPr>
                <w:rtl w:val="0"/>
              </w:rPr>
              <w:t xml:space="preserve">Teaching Assistant </w:t>
            </w:r>
          </w:p>
        </w:tc>
        <w:tc>
          <w:tcPr/>
          <w:p w:rsidR="00000000" w:rsidDel="00000000" w:rsidP="00000000" w:rsidRDefault="00000000" w:rsidRPr="00000000" w14:paraId="00000005">
            <w:pPr>
              <w:rPr>
                <w:b w:val="1"/>
                <w:bCs w:val="1"/>
              </w:rPr>
            </w:pPr>
            <w:r w:rsidDel="00000000" w:rsidR="00000000" w:rsidRPr="00000000">
              <w:rPr>
                <w:b w:val="1"/>
                <w:bCs w:val="1"/>
                <w:rtl w:val="0"/>
              </w:rPr>
              <w:t xml:space="preserve">Team:</w:t>
            </w:r>
          </w:p>
        </w:tc>
        <w:tc>
          <w:tcPr/>
          <w:p w:rsidR="00000000" w:rsidDel="00000000" w:rsidP="00000000" w:rsidRDefault="00000000" w:rsidRPr="00000000" w14:paraId="00000006">
            <w:pPr>
              <w:rPr/>
            </w:pPr>
            <w:r w:rsidDel="00000000" w:rsidR="00000000" w:rsidRPr="00000000">
              <w:rPr>
                <w:rtl w:val="0"/>
              </w:rPr>
              <w:t xml:space="preserve">Inclusion and Learning Support Team</w:t>
            </w:r>
          </w:p>
        </w:tc>
      </w:tr>
      <w:tr>
        <w:trPr>
          <w:cantSplit w:val="0"/>
          <w:tblHeader w:val="0"/>
        </w:trPr>
        <w:tc>
          <w:tcPr/>
          <w:p w:rsidR="00000000" w:rsidDel="00000000" w:rsidP="00000000" w:rsidRDefault="00000000" w:rsidRPr="00000000" w14:paraId="00000007">
            <w:pPr>
              <w:rPr>
                <w:b w:val="1"/>
                <w:bCs w:val="1"/>
              </w:rPr>
            </w:pPr>
            <w:r w:rsidDel="00000000" w:rsidR="00000000" w:rsidRPr="00000000">
              <w:rPr>
                <w:b w:val="1"/>
                <w:bCs w:val="1"/>
                <w:rtl w:val="0"/>
              </w:rPr>
              <w:t xml:space="preserve">Reporting to:</w:t>
            </w:r>
          </w:p>
        </w:tc>
        <w:tc>
          <w:tcPr/>
          <w:p w:rsidR="00000000" w:rsidDel="00000000" w:rsidP="00000000" w:rsidRDefault="00000000" w:rsidRPr="00000000" w14:paraId="00000008">
            <w:pPr>
              <w:rPr/>
            </w:pPr>
            <w:r w:rsidDel="00000000" w:rsidR="00000000" w:rsidRPr="00000000">
              <w:rPr>
                <w:rtl w:val="0"/>
              </w:rPr>
              <w:t xml:space="preserve">SENDCO/Deputy SENDCO/Teacher of SEND</w:t>
            </w:r>
          </w:p>
        </w:tc>
        <w:tc>
          <w:tcPr/>
          <w:p w:rsidR="00000000" w:rsidDel="00000000" w:rsidP="00000000" w:rsidRDefault="00000000" w:rsidRPr="00000000" w14:paraId="00000009">
            <w:pPr>
              <w:rPr>
                <w:b w:val="1"/>
                <w:bCs w:val="1"/>
              </w:rPr>
            </w:pPr>
            <w:r w:rsidDel="00000000" w:rsidR="00000000" w:rsidRPr="00000000">
              <w:rPr>
                <w:b w:val="1"/>
                <w:bCs w:val="1"/>
                <w:rtl w:val="0"/>
              </w:rPr>
              <w:t xml:space="preserve">Contract:</w:t>
            </w:r>
          </w:p>
        </w:tc>
        <w:tc>
          <w:tcPr/>
          <w:p w:rsidR="00000000" w:rsidDel="00000000" w:rsidP="00000000" w:rsidRDefault="00000000" w:rsidRPr="00000000" w14:paraId="0000000A">
            <w:pPr>
              <w:rPr/>
            </w:pPr>
            <w:r w:rsidDel="00000000" w:rsidR="00000000" w:rsidRPr="00000000">
              <w:rPr>
                <w:rtl w:val="0"/>
              </w:rPr>
              <w:t xml:space="preserve">Term time (39 weeks including 5 INSET Days)</w:t>
            </w:r>
          </w:p>
        </w:tc>
      </w:tr>
      <w:tr>
        <w:trPr>
          <w:cantSplit w:val="0"/>
          <w:tblHeader w:val="0"/>
        </w:trPr>
        <w:tc>
          <w:tcPr/>
          <w:p w:rsidR="00000000" w:rsidDel="00000000" w:rsidP="00000000" w:rsidRDefault="00000000" w:rsidRPr="00000000" w14:paraId="0000000B">
            <w:pPr>
              <w:rPr>
                <w:b w:val="1"/>
                <w:bCs w:val="1"/>
              </w:rPr>
            </w:pPr>
            <w:r w:rsidDel="00000000" w:rsidR="00000000" w:rsidRPr="00000000">
              <w:rPr>
                <w:b w:val="1"/>
                <w:bCs w:val="1"/>
                <w:rtl w:val="0"/>
              </w:rPr>
              <w:t xml:space="preserve">Grade:</w:t>
            </w:r>
          </w:p>
        </w:tc>
        <w:tc>
          <w:tcPr/>
          <w:p w:rsidR="00000000" w:rsidDel="00000000" w:rsidP="00000000" w:rsidRDefault="00000000" w:rsidRPr="00000000" w14:paraId="0000000C">
            <w:pPr>
              <w:rPr/>
            </w:pPr>
            <w:r w:rsidDel="00000000" w:rsidR="00000000" w:rsidRPr="00000000">
              <w:rPr>
                <w:rtl w:val="0"/>
              </w:rPr>
              <w:t xml:space="preserve">4</w:t>
            </w:r>
          </w:p>
        </w:tc>
        <w:tc>
          <w:tcPr/>
          <w:p w:rsidR="00000000" w:rsidDel="00000000" w:rsidP="00000000" w:rsidRDefault="00000000" w:rsidRPr="00000000" w14:paraId="0000000D">
            <w:pPr>
              <w:rPr>
                <w:b w:val="1"/>
                <w:bCs w:val="1"/>
              </w:rPr>
            </w:pPr>
            <w:r w:rsidDel="00000000" w:rsidR="00000000" w:rsidRPr="00000000">
              <w:rPr>
                <w:b w:val="1"/>
                <w:bCs w:val="1"/>
                <w:rtl w:val="0"/>
              </w:rPr>
              <w:t xml:space="preserve">Hours/week </w:t>
            </w:r>
          </w:p>
        </w:tc>
        <w:tc>
          <w:tcPr/>
          <w:p w:rsidR="00000000" w:rsidDel="00000000" w:rsidP="00000000" w:rsidRDefault="00000000" w:rsidRPr="00000000" w14:paraId="0000000E">
            <w:pPr>
              <w:rPr/>
            </w:pPr>
            <w:r w:rsidDel="00000000" w:rsidR="00000000" w:rsidRPr="00000000">
              <w:rPr>
                <w:rtl w:val="0"/>
              </w:rPr>
              <w:t xml:space="preserve">27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(Normal working days are  08:40 -15:00) - one in every two Wednesdays will have a start time at 08:25   </w:t>
            </w:r>
          </w:p>
        </w:tc>
      </w:tr>
    </w:tbl>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line="240" w:lineRule="auto"/>
        <w:rPr/>
      </w:pPr>
      <w:bookmarkStart w:colFirst="0" w:colLast="0" w:name="_gjdgxs" w:id="0"/>
      <w:bookmarkEnd w:id="0"/>
      <w:r w:rsidDel="00000000" w:rsidR="00000000" w:rsidRPr="00000000">
        <w:rPr>
          <w:b w:val="1"/>
          <w:bCs w:val="1"/>
          <w:rtl w:val="0"/>
        </w:rPr>
        <w:t xml:space="preserve">Main purpose of the role</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This rewarding role is an ideal opportunity for either a graduate seeking to gain experience before embarking on a teacher training qualification or equally someone with suitable experience interested in working with young people. The successful candidate will have a good standard of education (minimum GCSE or equivalent in English and Maths), experience of working with young people, and the skills to support learning in the classroom environment.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We are looking for conscientious individuals who are passionate about education and inclusion. You will be adept at supporting our students to develop independence and resilience as learners, helping them overcome barriers so that they make the best possible progress.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The role is varied and involves: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Supporting specific students with SEND to access learning and experience success;</w:t>
      </w:r>
    </w:p>
    <w:p w:rsidR="00000000" w:rsidDel="00000000" w:rsidP="00000000" w:rsidRDefault="00000000" w:rsidRPr="00000000" w14:paraId="0000001C">
      <w:pPr>
        <w:numPr>
          <w:ilvl w:val="0"/>
          <w:numId w:val="1"/>
        </w:numPr>
        <w:ind w:left="720" w:hanging="360"/>
      </w:pPr>
      <w:r w:rsidDel="00000000" w:rsidR="00000000" w:rsidRPr="00000000">
        <w:rPr>
          <w:rtl w:val="0"/>
        </w:rPr>
        <w:t xml:space="preserve">Communicating effectively and sensitively with students, adapting to their needs to support their development as independent learners;</w:t>
      </w:r>
    </w:p>
    <w:p w:rsidR="00000000" w:rsidDel="00000000" w:rsidP="00000000" w:rsidRDefault="00000000" w:rsidRPr="00000000" w14:paraId="0000001D">
      <w:pPr>
        <w:numPr>
          <w:ilvl w:val="0"/>
          <w:numId w:val="1"/>
        </w:numPr>
        <w:ind w:left="720" w:hanging="360"/>
      </w:pPr>
      <w:r w:rsidDel="00000000" w:rsidR="00000000" w:rsidRPr="00000000">
        <w:rPr>
          <w:rtl w:val="0"/>
        </w:rPr>
        <w:t xml:space="preserve">Promoting and facilitating inclusion by encouraging the participation of all pupils in learning and, where appropriate, extracurricular activities; </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Supporting learning behaviours in line with the school’s policy and procedures - showing unconditional positive regard in all interactions with students; </w:t>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As appropriate to the level of the role, contributing to effective assessment and planning by supporting the monitoring, recording and reporting of pupil progress; </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Assisting students in a range of activities outside the classroom eg. school trips, exam support as a scribe or reader as appropriate.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bCs w:val="1"/>
        </w:rPr>
      </w:pPr>
      <w:r w:rsidDel="00000000" w:rsidR="00000000" w:rsidRPr="00000000">
        <w:rPr>
          <w:b w:val="1"/>
          <w:bCs w:val="1"/>
          <w:rtl w:val="0"/>
        </w:rPr>
        <w:t xml:space="preserve">Duties and Responsibilities - in line with the Teaching Assistant Standards </w:t>
      </w:r>
      <w:hyperlink r:id="rId6">
        <w:r w:rsidDel="00000000" w:rsidR="00000000" w:rsidRPr="00000000">
          <w:rPr>
            <w:b w:val="1"/>
            <w:bCs w:val="1"/>
            <w:color w:val="1155cc"/>
            <w:u w:val="single"/>
            <w:rtl w:val="0"/>
          </w:rPr>
          <w:t xml:space="preserve">here</w:t>
        </w:r>
      </w:hyperlink>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spacing w:line="240" w:lineRule="auto"/>
        <w:rPr>
          <w:b w:val="1"/>
          <w:bCs w:val="1"/>
        </w:rPr>
      </w:pPr>
      <w:r w:rsidDel="00000000" w:rsidR="00000000" w:rsidRPr="00000000">
        <w:rPr>
          <w:rtl w:val="0"/>
        </w:rPr>
      </w:r>
    </w:p>
    <w:p w:rsidR="00000000" w:rsidDel="00000000" w:rsidP="00000000" w:rsidRDefault="00000000" w:rsidRPr="00000000" w14:paraId="00000025">
      <w:pPr>
        <w:spacing w:line="240" w:lineRule="auto"/>
        <w:rPr>
          <w:b w:val="1"/>
          <w:bCs w:val="1"/>
        </w:rPr>
      </w:pPr>
      <w:r w:rsidDel="00000000" w:rsidR="00000000" w:rsidRPr="00000000">
        <w:rPr>
          <w:b w:val="1"/>
          <w:bCs w:val="1"/>
          <w:rtl w:val="0"/>
        </w:rPr>
        <w:t xml:space="preserve">Variable Working Policy </w:t>
      </w:r>
    </w:p>
    <w:p w:rsidR="00000000" w:rsidDel="00000000" w:rsidP="00000000" w:rsidRDefault="00000000" w:rsidRPr="00000000" w14:paraId="00000026">
      <w:pPr>
        <w:spacing w:line="240" w:lineRule="auto"/>
        <w:ind w:right="1020"/>
        <w:rPr>
          <w:i w:val="1"/>
          <w:iCs w:val="1"/>
        </w:rPr>
      </w:pPr>
      <w:r w:rsidDel="00000000" w:rsidR="00000000" w:rsidRPr="00000000">
        <w:rPr>
          <w:rtl w:val="0"/>
        </w:rPr>
      </w:r>
    </w:p>
    <w:p w:rsidR="00000000" w:rsidDel="00000000" w:rsidP="00000000" w:rsidRDefault="00000000" w:rsidRPr="00000000" w14:paraId="00000027">
      <w:pPr>
        <w:spacing w:line="240" w:lineRule="auto"/>
        <w:ind w:right="1020"/>
        <w:rPr>
          <w:i w:val="1"/>
          <w:iCs w:val="1"/>
        </w:rPr>
      </w:pPr>
      <w:r w:rsidDel="00000000" w:rsidR="00000000" w:rsidRPr="00000000">
        <w:rPr>
          <w:i w:val="1"/>
          <w:iCs w:val="1"/>
          <w:rtl w:val="0"/>
        </w:rPr>
        <w:t xml:space="preserve">This position is subject to a variable hours clause where the contracted hours can be reduced by a third. This enables schools to manage the fluctuations in pupil’s needs that can occur from one year to the next while offering a permanent contract.</w:t>
      </w:r>
    </w:p>
    <w:p w:rsidR="00000000" w:rsidDel="00000000" w:rsidP="00000000" w:rsidRDefault="00000000" w:rsidRPr="00000000" w14:paraId="00000028">
      <w:pPr>
        <w:spacing w:line="240" w:lineRule="auto"/>
        <w:ind w:right="1020"/>
        <w:rPr>
          <w:i w:val="1"/>
          <w:iCs w:val="1"/>
        </w:rPr>
      </w:pPr>
      <w:r w:rsidDel="00000000" w:rsidR="00000000" w:rsidRPr="00000000">
        <w:rPr>
          <w:rtl w:val="0"/>
        </w:rPr>
      </w:r>
    </w:p>
    <w:p w:rsidR="00000000" w:rsidDel="00000000" w:rsidP="00000000" w:rsidRDefault="00000000" w:rsidRPr="00000000" w14:paraId="00000029">
      <w:pPr>
        <w:spacing w:line="240" w:lineRule="auto"/>
        <w:ind w:right="1020"/>
        <w:rPr>
          <w:b w:val="1"/>
          <w:bCs w:val="1"/>
          <w:i w:val="1"/>
          <w:iCs w:val="1"/>
        </w:rPr>
      </w:pPr>
      <w:r w:rsidDel="00000000" w:rsidR="00000000" w:rsidRPr="00000000">
        <w:rPr>
          <w:b w:val="1"/>
          <w:bCs w:val="1"/>
          <w:i w:val="1"/>
          <w:iCs w:val="1"/>
          <w:rtl w:val="0"/>
        </w:rPr>
        <w:t xml:space="preserve">Working Hours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i w:val="1"/>
          <w:iCs w:val="1"/>
        </w:rPr>
      </w:pPr>
      <w:r w:rsidDel="00000000" w:rsidR="00000000" w:rsidRPr="00000000">
        <w:rPr>
          <w:i w:val="1"/>
          <w:iCs w:val="1"/>
          <w:rtl w:val="0"/>
        </w:rPr>
        <w:t xml:space="preserve">As you can see from the working hours listed above, this includes a 1 hour unpaid period (20 minute morning break; 40 minute lunch break). You can express an interest in covering lunch duties for which you would receive a separate contract of employment. As per Health and Safety guidance you must always receive at least an unpaid 20 minute break. </w:t>
      </w:r>
    </w:p>
    <w:p w:rsidR="00000000" w:rsidDel="00000000" w:rsidP="00000000" w:rsidRDefault="00000000" w:rsidRPr="00000000" w14:paraId="0000002C">
      <w:pPr>
        <w:rPr>
          <w:b w:val="1"/>
          <w:bCs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headerReference r:id="rId7" w:type="default"/>
      <w:headerReference r:id="rId8" w:type="first"/>
      <w:footerReference r:id="rId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widowControl w:val="0"/>
      <w:spacing w:line="276" w:lineRule="auto"/>
      <w:rPr/>
    </w:pPr>
    <w:r w:rsidDel="00000000" w:rsidR="00000000" w:rsidRPr="00000000">
      <w:rPr/>
      <w:drawing>
        <wp:inline distB="114300" distT="114300" distL="114300" distR="114300">
          <wp:extent cx="5731200" cy="9906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9906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skillsforschools.org.uk/media/1078/ta-standards-final-june2016-1.pdf" TargetMode="Externa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