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1" w:right="565" w:hanging="3"/>
        <w:jc w:val="center"/>
        <w:rPr>
          <w:rFonts w:ascii="Arial Narrow" w:cs="Arial Narrow" w:eastAsia="Arial Narrow" w:hAnsi="Arial Narrow"/>
          <w:b w:val="1"/>
          <w:color w:val="76923c"/>
          <w:sz w:val="32"/>
          <w:szCs w:val="32"/>
        </w:rPr>
      </w:pPr>
      <w:r w:rsidDel="00000000" w:rsidR="00000000" w:rsidRPr="00000000">
        <w:rPr>
          <w:rFonts w:ascii="Arial Narrow" w:cs="Arial Narrow" w:eastAsia="Arial Narrow" w:hAnsi="Arial Narrow"/>
          <w:b w:val="1"/>
          <w:color w:val="76923c"/>
          <w:sz w:val="32"/>
          <w:szCs w:val="32"/>
          <w:rtl w:val="0"/>
        </w:rPr>
        <w:t xml:space="preserve">Job Description - Class Teacher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-177799</wp:posOffset>
                </wp:positionV>
                <wp:extent cx="6605587" cy="61912"/>
                <wp:effectExtent b="0" l="0" r="0" t="0"/>
                <wp:wrapNone/>
                <wp:docPr id="5" name=""/>
                <a:graphic>
                  <a:graphicData uri="http://schemas.microsoft.com/office/word/2010/wordprocessingShape">
                    <wps:wsp>
                      <wps:cNvCnPr/>
                      <wps:spPr>
                        <a:xfrm flipH="1" rot="10800000">
                          <a:off x="2062257" y="3768094"/>
                          <a:ext cx="6567487" cy="23812"/>
                        </a:xfrm>
                        <a:prstGeom prst="straightConnector1">
                          <a:avLst/>
                        </a:prstGeom>
                        <a:noFill/>
                        <a:ln cap="flat" cmpd="sng" w="38100">
                          <a:solidFill>
                            <a:schemeClr val="accent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-177799</wp:posOffset>
                </wp:positionV>
                <wp:extent cx="6605587" cy="61912"/>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05587" cy="61912"/>
                        </a:xfrm>
                        <a:prstGeom prst="rect"/>
                        <a:ln/>
                      </pic:spPr>
                    </pic:pic>
                  </a:graphicData>
                </a:graphic>
              </wp:anchor>
            </w:drawing>
          </mc:Fallback>
        </mc:AlternateContent>
      </w:r>
    </w:p>
    <w:p w:rsidR="00000000" w:rsidDel="00000000" w:rsidP="00000000" w:rsidRDefault="00000000" w:rsidRPr="00000000" w14:paraId="00000002">
      <w:pPr>
        <w:shd w:fill="ffffff" w:val="clear"/>
        <w:ind w:left="1" w:right="565" w:hanging="3"/>
        <w:jc w:val="center"/>
        <w:rPr>
          <w:rFonts w:ascii="Arial Narrow" w:cs="Arial Narrow" w:eastAsia="Arial Narrow" w:hAnsi="Arial Narrow"/>
          <w:b w:val="1"/>
          <w:color w:val="76923c"/>
          <w:sz w:val="32"/>
          <w:szCs w:val="32"/>
        </w:rPr>
      </w:pPr>
      <w:r w:rsidDel="00000000" w:rsidR="00000000" w:rsidRPr="00000000">
        <w:rPr>
          <w:rtl w:val="0"/>
        </w:rPr>
      </w:r>
    </w:p>
    <w:p w:rsidR="00000000" w:rsidDel="00000000" w:rsidP="00000000" w:rsidRDefault="00000000" w:rsidRPr="00000000" w14:paraId="00000003">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JOB PURPOSE</w:t>
      </w:r>
      <w:r w:rsidDel="00000000" w:rsidR="00000000" w:rsidRPr="00000000">
        <w:rPr>
          <w:rtl w:val="0"/>
        </w:rPr>
      </w:r>
    </w:p>
    <w:p w:rsidR="00000000" w:rsidDel="00000000" w:rsidP="00000000" w:rsidRDefault="00000000" w:rsidRPr="00000000" w14:paraId="00000004">
      <w:pPr>
        <w:shd w:fill="ffffff" w:val="clear"/>
        <w:ind w:right="565"/>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sz w:val="6"/>
          <w:szCs w:val="6"/>
          <w:rtl w:val="0"/>
        </w:rPr>
        <w:t xml:space="preserve"> </w:t>
      </w:r>
      <w:r w:rsidDel="00000000" w:rsidR="00000000" w:rsidRPr="00000000">
        <w:rPr>
          <w:rtl w:val="0"/>
        </w:rPr>
      </w:r>
    </w:p>
    <w:p w:rsidR="00000000" w:rsidDel="00000000" w:rsidP="00000000" w:rsidRDefault="00000000" w:rsidRPr="00000000" w14:paraId="00000005">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To carry out the professional duties of a teacher as circumstances may require and in accordance with the school's policies under the direction of the head teacher, and in line with the expectation of the school teachers’ pay and conditions document.</w:t>
      </w:r>
      <w:r w:rsidDel="00000000" w:rsidR="00000000" w:rsidRPr="00000000">
        <w:rPr>
          <w:rtl w:val="0"/>
        </w:rPr>
      </w:r>
    </w:p>
    <w:p w:rsidR="00000000" w:rsidDel="00000000" w:rsidP="00000000" w:rsidRDefault="00000000" w:rsidRPr="00000000" w14:paraId="00000006">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07">
      <w:pPr>
        <w:shd w:fill="ffffff" w:val="clear"/>
        <w:ind w:left="0"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Del="00000000" w:rsidR="00000000" w:rsidRPr="00000000">
        <w:rPr>
          <w:rtl w:val="0"/>
        </w:rPr>
      </w:r>
    </w:p>
    <w:p w:rsidR="00000000" w:rsidDel="00000000" w:rsidP="00000000" w:rsidRDefault="00000000" w:rsidRPr="00000000" w14:paraId="00000008">
      <w:pPr>
        <w:shd w:fill="ffffff" w:val="clear"/>
        <w:ind w:right="565"/>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sz w:val="6"/>
          <w:szCs w:val="6"/>
          <w:rtl w:val="0"/>
        </w:rPr>
        <w:t xml:space="preserve"> </w:t>
      </w:r>
      <w:r w:rsidDel="00000000" w:rsidR="00000000" w:rsidRPr="00000000">
        <w:rPr>
          <w:rtl w:val="0"/>
        </w:rPr>
      </w:r>
    </w:p>
    <w:p w:rsidR="00000000" w:rsidDel="00000000" w:rsidP="00000000" w:rsidRDefault="00000000" w:rsidRPr="00000000" w14:paraId="00000009">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0A">
      <w:pPr>
        <w:shd w:fill="ffffff" w:val="clear"/>
        <w:ind w:left="0" w:right="565" w:hanging="2"/>
        <w:jc w:val="center"/>
        <w:rPr>
          <w:rFonts w:ascii="Arial Narrow" w:cs="Arial Narrow" w:eastAsia="Arial Narrow" w:hAnsi="Arial Narrow"/>
          <w:b w:val="1"/>
          <w:smallCaps w:val="1"/>
          <w:color w:val="333333"/>
        </w:rPr>
      </w:pPr>
      <w:r w:rsidDel="00000000" w:rsidR="00000000" w:rsidRPr="00000000">
        <w:rPr>
          <w:rFonts w:ascii="Arial Narrow" w:cs="Arial Narrow" w:eastAsia="Arial Narrow" w:hAnsi="Arial Narrow"/>
          <w:b w:val="1"/>
          <w:smallCaps w:val="1"/>
          <w:color w:val="333333"/>
          <w:rtl w:val="0"/>
        </w:rPr>
        <w:t xml:space="preserve">AREAS OF RESPONSIBILITY AND KEY TASKS</w:t>
      </w:r>
    </w:p>
    <w:p w:rsidR="00000000" w:rsidDel="00000000" w:rsidP="00000000" w:rsidRDefault="00000000" w:rsidRPr="00000000" w14:paraId="0000000B">
      <w:pPr>
        <w:shd w:fill="ffffff" w:val="clear"/>
        <w:ind w:left="0" w:right="565" w:hanging="2"/>
        <w:jc w:val="center"/>
        <w:rPr>
          <w:rFonts w:ascii="Arial Narrow" w:cs="Arial Narrow" w:eastAsia="Arial Narrow" w:hAnsi="Arial Narrow"/>
          <w:b w:val="1"/>
          <w:smallCaps w:val="1"/>
          <w:color w:val="333333"/>
        </w:rPr>
      </w:pPr>
      <w:r w:rsidDel="00000000" w:rsidR="00000000" w:rsidRPr="00000000">
        <w:rPr>
          <w:rtl w:val="0"/>
        </w:rPr>
      </w:r>
    </w:p>
    <w:p w:rsidR="00000000" w:rsidDel="00000000" w:rsidP="00000000" w:rsidRDefault="00000000" w:rsidRPr="00000000" w14:paraId="0000000C">
      <w:pPr>
        <w:shd w:fill="ffffff" w:val="clear"/>
        <w:ind w:right="565"/>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sz w:val="6"/>
          <w:szCs w:val="6"/>
          <w:rtl w:val="0"/>
        </w:rPr>
        <w:t xml:space="preserve"> </w:t>
      </w:r>
      <w:r w:rsidDel="00000000" w:rsidR="00000000" w:rsidRPr="00000000">
        <w:rPr>
          <w:rtl w:val="0"/>
        </w:rPr>
      </w:r>
    </w:p>
    <w:p w:rsidR="00000000" w:rsidDel="00000000" w:rsidP="00000000" w:rsidRDefault="00000000" w:rsidRPr="00000000" w14:paraId="0000000D">
      <w:pPr>
        <w:shd w:fill="ffffff" w:val="clear"/>
        <w:ind w:left="0" w:hanging="2"/>
        <w:rPr>
          <w:rFonts w:ascii="Arial Narrow" w:cs="Arial Narrow" w:eastAsia="Arial Narrow" w:hAnsi="Arial Narrow"/>
          <w:b w:val="1"/>
          <w:color w:val="333333"/>
        </w:rPr>
      </w:pPr>
      <w:bookmarkStart w:colFirst="0" w:colLast="0" w:name="_heading=h.gjdgxs" w:id="0"/>
      <w:bookmarkEnd w:id="0"/>
      <w:r w:rsidDel="00000000" w:rsidR="00000000" w:rsidRPr="00000000">
        <w:rPr>
          <w:rFonts w:ascii="Arial Narrow" w:cs="Arial Narrow" w:eastAsia="Arial Narrow" w:hAnsi="Arial Narrow"/>
          <w:b w:val="1"/>
          <w:color w:val="333333"/>
          <w:rtl w:val="0"/>
        </w:rPr>
        <w:t xml:space="preserve">Set high expectations which inspire, motivate and challenge pupils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establish a safe and stimulating environment for pupils, rooted in mutual respect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set goals that stretch and challenge pupils of all backgrounds, abilities and dispositions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720"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demonstrate consistently the positive attitudes, values and behaviour which are expected for pupils</w:t>
      </w:r>
    </w:p>
    <w:p w:rsidR="00000000" w:rsidDel="00000000" w:rsidP="00000000" w:rsidRDefault="00000000" w:rsidRPr="00000000" w14:paraId="00000011">
      <w:pPr>
        <w:shd w:fill="ffffff" w:val="clear"/>
        <w:ind w:left="75" w:right="565" w:firstLine="0"/>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12">
      <w:pPr>
        <w:shd w:fill="ffffff" w:val="clear"/>
        <w:ind w:left="0" w:firstLine="0"/>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Promote good progress and outcomes by pupils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be accountable for pupils’ attainment, progress and outcomes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plan teaching to build on pupils’ capabilities and prior knowledge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guide pupils to reflect on the progress they have made and their emerging needs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demonstrate knowledge and understanding of how pupils learn and how this impacts on teaching</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encourage pupils to take a responsible and conscientious attitude to their own work and study</w:t>
      </w:r>
    </w:p>
    <w:p w:rsidR="00000000" w:rsidDel="00000000" w:rsidP="00000000" w:rsidRDefault="00000000" w:rsidRPr="00000000" w14:paraId="00000018">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 </w:t>
      </w:r>
      <w:r w:rsidDel="00000000" w:rsidR="00000000" w:rsidRPr="00000000">
        <w:rPr>
          <w:rtl w:val="0"/>
        </w:rPr>
      </w:r>
    </w:p>
    <w:p w:rsidR="00000000" w:rsidDel="00000000" w:rsidP="00000000" w:rsidRDefault="00000000" w:rsidRPr="00000000" w14:paraId="00000019">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Demonstrate good subject and curriculum knowledge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demonstrate a critical understanding of developments in the subject and curriculum areas, and promote the value of scholarship</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if teaching early reading, demonstrate a clear understanding of systematic synthetic phonics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if teaching early mathematics, demonstrate a clear understanding of appropriate teaching strategies</w:t>
      </w:r>
    </w:p>
    <w:p w:rsidR="00000000" w:rsidDel="00000000" w:rsidP="00000000" w:rsidRDefault="00000000" w:rsidRPr="00000000" w14:paraId="0000001F">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 </w:t>
      </w:r>
      <w:r w:rsidDel="00000000" w:rsidR="00000000" w:rsidRPr="00000000">
        <w:rPr>
          <w:rtl w:val="0"/>
        </w:rPr>
      </w:r>
    </w:p>
    <w:p w:rsidR="00000000" w:rsidDel="00000000" w:rsidP="00000000" w:rsidRDefault="00000000" w:rsidRPr="00000000" w14:paraId="00000020">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Plan and teach well-structured lessons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impart knowledge and develop understanding through effective use of lesson time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promote a love of learning and children’s intellectual curiosity</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set home learning and plan other out-of-class activities to consolidate and extend knowledge and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understanding pupils have acquired</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reflect systematically on the effectiveness of lessons and approaches to teaching</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contribute to the design and provision of an engaging curriculum within the relevant subject area(s)</w:t>
      </w:r>
    </w:p>
    <w:p w:rsidR="00000000" w:rsidDel="00000000" w:rsidP="00000000" w:rsidRDefault="00000000" w:rsidRPr="00000000" w14:paraId="00000027">
      <w:pPr>
        <w:shd w:fill="ffffff" w:val="clear"/>
        <w:ind w:left="0" w:right="565" w:hanging="2"/>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28">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Adapt teaching to respond to the strengths and needs of all pupils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know when and how to differentiate appropriately, using approaches which enable pupils to be taught effectively</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have a secure understanding of how a range of factors can inhibit pupils’ ability to learn, and how best to overcome these</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demonstrate and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rsidR="00000000" w:rsidDel="00000000" w:rsidP="00000000" w:rsidRDefault="00000000" w:rsidRPr="00000000" w14:paraId="0000002D">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Make accurate and productive use of assessment</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know and understand how to assess the relevant subject and curriculum areas, including statutory requirements</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make use of formative and summative assessment to secure pupils’ progress</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use relevant data to monitor progress, set targets, and plan subsequent lessons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0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give pupils regular feedback, both orally and through accurate marking and encourage pupils to respond to feedback</w:t>
      </w:r>
    </w:p>
    <w:p w:rsidR="00000000" w:rsidDel="00000000" w:rsidP="00000000" w:rsidRDefault="00000000" w:rsidRPr="00000000" w14:paraId="00000032">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33">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Manage behaviour effectively to ensure a good and safe learning environment</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have high expectations of behaviour, and establish a framework for discipline with a range of strategies, using praise, sanctions and rewards consistently and fairly</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manage classes effectively, using approaches which are appropriate to pupils’ needs in order to involve and motivate them</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maintain good relationships with pupils, exercise appropriate authority, and act decisively when necessary</w:t>
      </w:r>
    </w:p>
    <w:p w:rsidR="00000000" w:rsidDel="00000000" w:rsidP="00000000" w:rsidRDefault="00000000" w:rsidRPr="00000000" w14:paraId="00000038">
      <w:pPr>
        <w:shd w:fill="ffffff" w:val="clear"/>
        <w:ind w:left="0" w:right="565" w:firstLine="0"/>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39">
      <w:pPr>
        <w:shd w:fill="ffffff" w:val="clear"/>
        <w:ind w:left="0" w:hanging="2"/>
        <w:rPr>
          <w:rFonts w:ascii="Arial Narrow" w:cs="Arial Narrow" w:eastAsia="Arial Narrow" w:hAnsi="Arial Narrow"/>
          <w:b w:val="1"/>
          <w:color w:val="333333"/>
        </w:rPr>
      </w:pPr>
      <w:r w:rsidDel="00000000" w:rsidR="00000000" w:rsidRPr="00000000">
        <w:rPr>
          <w:rFonts w:ascii="Arial Narrow" w:cs="Arial Narrow" w:eastAsia="Arial Narrow" w:hAnsi="Arial Narrow"/>
          <w:b w:val="1"/>
          <w:color w:val="333333"/>
          <w:rtl w:val="0"/>
        </w:rPr>
        <w:t xml:space="preserve">Fulfil wider professional responsibilities</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develop effective professional relationships with colleagues, knowing how and when to draw on advice and specialist support</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deploy support staff effectively</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take responsibility for improving teaching through appropriate professional development, responding to advice and feedback from colleagues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communicate effectively with parents with regard to pupils’ achievements and well being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color w:val="333333"/>
          <w:sz w:val="22"/>
          <w:szCs w:val="22"/>
          <w:u w:val="none"/>
        </w:rPr>
      </w:pPr>
      <w:r w:rsidDel="00000000" w:rsidR="00000000" w:rsidRPr="00000000">
        <w:rPr>
          <w:rFonts w:ascii="Arial Narrow" w:cs="Arial Narrow" w:eastAsia="Arial Narrow" w:hAnsi="Arial Narrow"/>
          <w:color w:val="333333"/>
          <w:sz w:val="22"/>
          <w:szCs w:val="22"/>
          <w:rtl w:val="0"/>
        </w:rPr>
        <w:t xml:space="preserve">Have a clear understanding of their role in safeguarding pupils, keeping up to date with key developments and changes to legislation. Follow the school safeguarding policies and practices.</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200" w:before="0" w:line="276" w:lineRule="auto"/>
        <w:ind w:left="718" w:right="565" w:hanging="360"/>
        <w:jc w:val="left"/>
        <w:rPr>
          <w:rFonts w:ascii="Arial Narrow" w:cs="Arial Narrow" w:eastAsia="Arial Narrow" w:hAnsi="Arial Narrow"/>
          <w:color w:val="333333"/>
          <w:sz w:val="22"/>
          <w:szCs w:val="22"/>
          <w:u w:val="none"/>
        </w:rPr>
      </w:pPr>
      <w:r w:rsidDel="00000000" w:rsidR="00000000" w:rsidRPr="00000000">
        <w:rPr>
          <w:rFonts w:ascii="Arial Narrow" w:cs="Arial Narrow" w:eastAsia="Arial Narrow" w:hAnsi="Arial Narrow"/>
          <w:color w:val="333333"/>
          <w:sz w:val="22"/>
          <w:szCs w:val="22"/>
          <w:rtl w:val="0"/>
        </w:rPr>
        <w:t xml:space="preserve">Have a clear understanding of PREVENT and how this impacts the children in local area. </w:t>
      </w:r>
    </w:p>
    <w:p w:rsidR="00000000" w:rsidDel="00000000" w:rsidP="00000000" w:rsidRDefault="00000000" w:rsidRPr="00000000" w14:paraId="00000041">
      <w:pPr>
        <w:shd w:fill="ffffff" w:val="clear"/>
        <w:ind w:left="0" w:right="565" w:hanging="2"/>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42">
      <w:pPr>
        <w:shd w:fill="ffffff" w:val="clear"/>
        <w:ind w:left="0" w:right="565" w:hanging="2"/>
        <w:rPr>
          <w:rFonts w:ascii="Arial Narrow" w:cs="Arial Narrow" w:eastAsia="Arial Narrow" w:hAnsi="Arial Narrow"/>
          <w:color w:val="333333"/>
        </w:rPr>
      </w:pPr>
      <w:r w:rsidDel="00000000" w:rsidR="00000000" w:rsidRPr="00000000">
        <w:rPr>
          <w:rFonts w:ascii="Arial Narrow" w:cs="Arial Narrow" w:eastAsia="Arial Narrow" w:hAnsi="Arial Narrow"/>
          <w:b w:val="1"/>
          <w:color w:val="333333"/>
          <w:rtl w:val="0"/>
        </w:rPr>
        <w:t xml:space="preserve">Personal and Professional Conduct</w:t>
      </w:r>
      <w:r w:rsidDel="00000000" w:rsidR="00000000" w:rsidRPr="00000000">
        <w:rPr>
          <w:rtl w:val="0"/>
        </w:rPr>
      </w:r>
    </w:p>
    <w:p w:rsidR="00000000" w:rsidDel="00000000" w:rsidP="00000000" w:rsidRDefault="00000000" w:rsidRPr="00000000" w14:paraId="00000043">
      <w:pPr>
        <w:shd w:fill="ffffff" w:val="clear"/>
        <w:ind w:left="0" w:right="565" w:hanging="2"/>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44">
      <w:pPr>
        <w:shd w:fill="ffffff" w:val="clear"/>
        <w:ind w:left="0" w:hanging="2"/>
        <w:rPr>
          <w:rFonts w:ascii="Arial Narrow" w:cs="Arial Narrow" w:eastAsia="Arial Narrow" w:hAnsi="Arial Narrow"/>
          <w:color w:val="333333"/>
        </w:rPr>
      </w:pPr>
      <w:r w:rsidDel="00000000" w:rsidR="00000000" w:rsidRPr="00000000">
        <w:rPr>
          <w:rFonts w:ascii="Arial Narrow" w:cs="Arial Narrow" w:eastAsia="Arial Narrow" w:hAnsi="Arial Narrow"/>
          <w:b w:val="1"/>
          <w:color w:val="333333"/>
          <w:rtl w:val="0"/>
        </w:rPr>
        <w:t xml:space="preserve">Teachers uphold public trust in the profession and maintain high standards of ethics and behaviour, within and outside school, by: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treating pupils with dignity, building relationships rooted in mutual respect, and at all times observing proper boundaries appropriate to a teacher’s professional position</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having regard for the need to safeguard pupils’ well-being, in accordance with statutory provisions</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showing tolerance of and respect for the rights of others</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not undermining fundamental British values, including democracy, the rule of law, individual liberty and mutual respect, and tolerance of those with different faiths and beliefs</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200" w:before="0" w:line="276" w:lineRule="auto"/>
        <w:ind w:left="718" w:right="0" w:hanging="360"/>
        <w:jc w:val="left"/>
        <w:rPr>
          <w:rFonts w:ascii="Arial Narrow" w:cs="Arial Narrow" w:eastAsia="Arial Narrow" w:hAnsi="Arial Narrow"/>
          <w:b w:val="0"/>
          <w:i w:val="0"/>
          <w:smallCaps w:val="0"/>
          <w:strike w:val="0"/>
          <w:color w:val="33333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333333"/>
          <w:sz w:val="22"/>
          <w:szCs w:val="22"/>
          <w:u w:val="none"/>
          <w:shd w:fill="auto" w:val="clear"/>
          <w:vertAlign w:val="baseline"/>
          <w:rtl w:val="0"/>
        </w:rPr>
        <w:t xml:space="preserve">ensuring that personal beliefs are not expressed in ways which exploit pupils’ vulnerability or might lead them to break the law</w:t>
      </w:r>
    </w:p>
    <w:p w:rsidR="00000000" w:rsidDel="00000000" w:rsidP="00000000" w:rsidRDefault="00000000" w:rsidRPr="00000000" w14:paraId="0000004A">
      <w:pPr>
        <w:shd w:fill="ffffff" w:val="clear"/>
        <w:ind w:left="0" w:hanging="2"/>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4B">
      <w:pPr>
        <w:shd w:fill="ffffff" w:val="clear"/>
        <w:ind w:left="0"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Teachers must have proper and professional regard for ethos, policies and practices of the school in which they teach, and maintain high standards in their own attendance and punctuality</w:t>
      </w:r>
      <w:r w:rsidDel="00000000" w:rsidR="00000000" w:rsidRPr="00000000">
        <w:rPr>
          <w:rtl w:val="0"/>
        </w:rPr>
      </w:r>
    </w:p>
    <w:p w:rsidR="00000000" w:rsidDel="00000000" w:rsidP="00000000" w:rsidRDefault="00000000" w:rsidRPr="00000000" w14:paraId="0000004C">
      <w:pPr>
        <w:shd w:fill="ffffff" w:val="clear"/>
        <w:ind w:left="0"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 </w:t>
      </w:r>
      <w:r w:rsidDel="00000000" w:rsidR="00000000" w:rsidRPr="00000000">
        <w:rPr>
          <w:rtl w:val="0"/>
        </w:rPr>
      </w:r>
    </w:p>
    <w:p w:rsidR="00000000" w:rsidDel="00000000" w:rsidP="00000000" w:rsidRDefault="00000000" w:rsidRPr="00000000" w14:paraId="0000004D">
      <w:pPr>
        <w:shd w:fill="ffffff" w:val="clear"/>
        <w:ind w:left="0" w:right="565"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b w:val="1"/>
          <w:color w:val="333333"/>
          <w:rtl w:val="0"/>
        </w:rPr>
        <w:t xml:space="preserve">Teachers must have an understanding of, and always act within, the statutory frameworks which set out their professional duties and responsibilities</w:t>
      </w:r>
      <w:r w:rsidDel="00000000" w:rsidR="00000000" w:rsidRPr="00000000">
        <w:rPr>
          <w:rtl w:val="0"/>
        </w:rPr>
      </w:r>
    </w:p>
    <w:p w:rsidR="00000000" w:rsidDel="00000000" w:rsidP="00000000" w:rsidRDefault="00000000" w:rsidRPr="00000000" w14:paraId="0000004E">
      <w:pPr>
        <w:shd w:fill="ffffff" w:val="clear"/>
        <w:ind w:left="0" w:right="565"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4F">
      <w:pPr>
        <w:shd w:fill="ffffff" w:val="clear"/>
        <w:ind w:left="0" w:right="565"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Employees will be expected to comply with any reasonable request from a manager to undertake work of a similar level that is not specified in this job description.</w:t>
      </w:r>
      <w:r w:rsidDel="00000000" w:rsidR="00000000" w:rsidRPr="00000000">
        <w:rPr>
          <w:rtl w:val="0"/>
        </w:rPr>
      </w:r>
    </w:p>
    <w:p w:rsidR="00000000" w:rsidDel="00000000" w:rsidP="00000000" w:rsidRDefault="00000000" w:rsidRPr="00000000" w14:paraId="00000050">
      <w:pPr>
        <w:shd w:fill="ffffff" w:val="clear"/>
        <w:ind w:left="0" w:right="565"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 </w:t>
      </w:r>
      <w:r w:rsidDel="00000000" w:rsidR="00000000" w:rsidRPr="00000000">
        <w:rPr>
          <w:rtl w:val="0"/>
        </w:rPr>
      </w:r>
    </w:p>
    <w:p w:rsidR="00000000" w:rsidDel="00000000" w:rsidP="00000000" w:rsidRDefault="00000000" w:rsidRPr="00000000" w14:paraId="00000051">
      <w:pPr>
        <w:shd w:fill="ffffff" w:val="clear"/>
        <w:ind w:left="0" w:right="565" w:hanging="2"/>
        <w:jc w:val="both"/>
        <w:rPr>
          <w:rFonts w:ascii="Arial Narrow" w:cs="Arial Narrow" w:eastAsia="Arial Narrow" w:hAnsi="Arial Narrow"/>
          <w:color w:val="333333"/>
        </w:rPr>
      </w:pPr>
      <w:r w:rsidDel="00000000" w:rsidR="00000000" w:rsidRPr="00000000">
        <w:rPr>
          <w:rFonts w:ascii="Arial Narrow" w:cs="Arial Narrow" w:eastAsia="Arial Narrow" w:hAnsi="Arial Narrow"/>
          <w:color w:val="333333"/>
          <w:rtl w:val="0"/>
        </w:rPr>
        <w:t xml:space="preserve">This post is subject to the current conditions of the School Teachers' Pay and Conditions Document and other current legislation.</w:t>
      </w:r>
    </w:p>
    <w:p w:rsidR="00000000" w:rsidDel="00000000" w:rsidP="00000000" w:rsidRDefault="00000000" w:rsidRPr="00000000" w14:paraId="00000052">
      <w:pPr>
        <w:shd w:fill="ffffff" w:val="clear"/>
        <w:ind w:left="0" w:right="565" w:hanging="2"/>
        <w:jc w:val="both"/>
        <w:rPr>
          <w:rFonts w:ascii="Arial Narrow" w:cs="Arial Narrow" w:eastAsia="Arial Narrow" w:hAnsi="Arial Narrow"/>
          <w:color w:val="333333"/>
          <w:sz w:val="17"/>
          <w:szCs w:val="17"/>
        </w:rPr>
      </w:pPr>
      <w:r w:rsidDel="00000000" w:rsidR="00000000" w:rsidRPr="00000000">
        <w:rPr>
          <w:rtl w:val="0"/>
        </w:rPr>
      </w:r>
    </w:p>
    <w:p w:rsidR="00000000" w:rsidDel="00000000" w:rsidP="00000000" w:rsidRDefault="00000000" w:rsidRPr="00000000" w14:paraId="00000053">
      <w:pPr>
        <w:shd w:fill="ffffff" w:val="clear"/>
        <w:ind w:left="0" w:right="565" w:hanging="2"/>
        <w:jc w:val="both"/>
        <w:rPr>
          <w:rFonts w:ascii="Arial Narrow" w:cs="Arial Narrow" w:eastAsia="Arial Narrow" w:hAnsi="Arial Narrow"/>
          <w:color w:val="333333"/>
          <w:sz w:val="17"/>
          <w:szCs w:val="17"/>
        </w:rPr>
      </w:pPr>
      <w:r w:rsidDel="00000000" w:rsidR="00000000" w:rsidRPr="00000000">
        <w:rPr>
          <w:rFonts w:ascii="Arial Narrow" w:cs="Arial Narrow" w:eastAsia="Arial Narrow" w:hAnsi="Arial Narrow"/>
          <w:color w:val="333333"/>
          <w:rtl w:val="0"/>
        </w:rPr>
        <w:t xml:space="preserve">This job description may be amended at any time following discussion between the head teacher and member of staff, and will be reviewed annually.</w:t>
      </w:r>
      <w:r w:rsidDel="00000000" w:rsidR="00000000" w:rsidRPr="00000000">
        <w:rPr>
          <w:rtl w:val="0"/>
        </w:rPr>
      </w:r>
    </w:p>
    <w:p w:rsidR="00000000" w:rsidDel="00000000" w:rsidP="00000000" w:rsidRDefault="00000000" w:rsidRPr="00000000" w14:paraId="00000054">
      <w:pPr>
        <w:ind w:left="0" w:hanging="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All teachers expect those who are newly qualified, will have a lead responsibility for a curriculum area across the whole school and will be supported in that role by their line manager.</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Teachers on the upper pay scale can be expected to make a particular contribution to building team commitment in line with statutory requirements to meet threshold standards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In particular teachers are UPS 3 will:</w:t>
      </w:r>
    </w:p>
    <w:p w:rsidR="00000000" w:rsidDel="00000000" w:rsidP="00000000" w:rsidRDefault="00000000" w:rsidRPr="00000000" w14:paraId="0000005A">
      <w:pPr>
        <w:widowControl w:val="0"/>
        <w:numPr>
          <w:ilvl w:val="0"/>
          <w:numId w:val="10"/>
        </w:numPr>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provide a role model for professional practice in the school</w:t>
      </w:r>
    </w:p>
    <w:p w:rsidR="00000000" w:rsidDel="00000000" w:rsidP="00000000" w:rsidRDefault="00000000" w:rsidRPr="00000000" w14:paraId="0000005B">
      <w:pPr>
        <w:widowControl w:val="0"/>
        <w:numPr>
          <w:ilvl w:val="0"/>
          <w:numId w:val="10"/>
        </w:numPr>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make a distinctive contribution compared with other teachers</w:t>
      </w:r>
    </w:p>
    <w:p w:rsidR="00000000" w:rsidDel="00000000" w:rsidP="00000000" w:rsidRDefault="00000000" w:rsidRPr="00000000" w14:paraId="0000005C">
      <w:pPr>
        <w:widowControl w:val="0"/>
        <w:numPr>
          <w:ilvl w:val="0"/>
          <w:numId w:val="10"/>
        </w:numPr>
        <w:pBdr>
          <w:top w:space="0" w:sz="0" w:val="nil"/>
          <w:left w:space="0" w:sz="0" w:val="nil"/>
          <w:bottom w:space="0" w:sz="0" w:val="nil"/>
          <w:right w:space="0" w:sz="0" w:val="nil"/>
          <w:between w:space="0" w:sz="0" w:val="nil"/>
        </w:pBdr>
        <w:tabs>
          <w:tab w:val="left" w:leader="none" w:pos="220"/>
          <w:tab w:val="left" w:leader="none" w:pos="-5812"/>
          <w:tab w:val="left" w:leader="none" w:pos="-5670"/>
        </w:tabs>
        <w:spacing w:line="240" w:lineRule="auto"/>
        <w:ind w:left="0" w:hanging="2"/>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contribute effectively to the wider team.</w:t>
      </w:r>
    </w:p>
    <w:p w:rsidR="00000000" w:rsidDel="00000000" w:rsidP="00000000" w:rsidRDefault="00000000" w:rsidRPr="00000000" w14:paraId="0000005D">
      <w:pPr>
        <w:ind w:left="0" w:hanging="2"/>
        <w:rPr>
          <w:rFonts w:ascii="Arial Narrow" w:cs="Arial Narrow" w:eastAsia="Arial Narrow" w:hAnsi="Arial Narrow"/>
        </w:rPr>
      </w:pPr>
      <w:r w:rsidDel="00000000" w:rsidR="00000000" w:rsidRPr="00000000">
        <w:rPr>
          <w:rFonts w:ascii="Arial Narrow" w:cs="Arial Narrow" w:eastAsia="Arial Narrow" w:hAnsi="Arial Narrow"/>
          <w:rtl w:val="0"/>
        </w:rPr>
        <w:tab/>
        <w:tab/>
        <w:tab/>
      </w:r>
    </w:p>
    <w:p w:rsidR="00000000" w:rsidDel="00000000" w:rsidP="00000000" w:rsidRDefault="00000000" w:rsidRPr="00000000" w14:paraId="0000005E">
      <w:pPr>
        <w:ind w:left="0" w:hanging="2"/>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Post Holder </w:t>
        <w:tab/>
        <w:tab/>
        <w:tab/>
        <w:tab/>
        <w:tab/>
        <w:tab/>
        <w:tab/>
        <w:t xml:space="preserve">Pay Scale:</w:t>
      </w:r>
      <w:r w:rsidDel="00000000" w:rsidR="00000000" w:rsidRPr="00000000">
        <w:rPr>
          <w:rtl w:val="0"/>
        </w:rPr>
      </w:r>
    </w:p>
    <w:p w:rsidR="00000000" w:rsidDel="00000000" w:rsidP="00000000" w:rsidRDefault="00000000" w:rsidRPr="00000000" w14:paraId="0000005F">
      <w:pPr>
        <w:ind w:left="0" w:hanging="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0">
      <w:pPr>
        <w:ind w:left="0" w:hanging="2"/>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Post Held:</w:t>
        <w:tab/>
        <w:tab/>
        <w:tab/>
        <w:tab/>
        <w:tab/>
        <w:tab/>
        <w:tab/>
        <w:t xml:space="preserve">Co-ordinator Responsibility:</w:t>
      </w:r>
      <w:r w:rsidDel="00000000" w:rsidR="00000000" w:rsidRPr="00000000">
        <w:rPr>
          <w:rtl w:val="0"/>
        </w:rPr>
      </w:r>
    </w:p>
    <w:p w:rsidR="00000000" w:rsidDel="00000000" w:rsidP="00000000" w:rsidRDefault="00000000" w:rsidRPr="00000000" w14:paraId="00000061">
      <w:pPr>
        <w:ind w:left="0" w:hanging="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ind w:left="0" w:hanging="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ind w:left="0" w:hanging="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4">
      <w:pPr>
        <w:ind w:left="0" w:hanging="2"/>
        <w:rPr>
          <w:rFonts w:ascii="Arial Narrow" w:cs="Arial Narrow" w:eastAsia="Arial Narrow" w:hAnsi="Arial Narrow"/>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2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i">
    <w:embedRegular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Oi" w:cs="Oi" w:eastAsia="Oi" w:hAnsi="O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Oi" w:cs="Oi" w:eastAsia="Oi" w:hAnsi="Oi"/>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Oi" w:cs="Oi" w:eastAsia="Oi" w:hAnsi="Oi"/>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Oi" w:cs="Oi" w:eastAsia="Oi" w:hAnsi="Oi"/>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Oi" w:cs="Oi" w:eastAsia="Oi" w:hAnsi="O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Oi" w:cs="Oi" w:eastAsia="Oi" w:hAnsi="O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Oi" w:cs="Oi" w:eastAsia="Oi" w:hAnsi="O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Oi" w:cs="Oi" w:eastAsia="Oi" w:hAnsi="O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0" w:hanging="2"/>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5657215</wp:posOffset>
          </wp:positionH>
          <wp:positionV relativeFrom="paragraph">
            <wp:posOffset>-163193</wp:posOffset>
          </wp:positionV>
          <wp:extent cx="786130" cy="78613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6130" cy="786130"/>
                  </a:xfrm>
                  <a:prstGeom prst="rect"/>
                  <a:ln/>
                </pic:spPr>
              </pic:pic>
            </a:graphicData>
          </a:graphic>
        </wp:anchor>
      </w:drawing>
    </w:r>
  </w:p>
  <w:p w:rsidR="00000000" w:rsidDel="00000000" w:rsidP="00000000" w:rsidRDefault="00000000" w:rsidRPr="00000000" w14:paraId="00000068">
    <w:pPr>
      <w:ind w:left="3" w:hanging="5"/>
      <w:rPr>
        <w:rFonts w:ascii="Arial" w:cs="Arial" w:eastAsia="Arial" w:hAnsi="Arial"/>
        <w:sz w:val="52"/>
        <w:szCs w:val="52"/>
      </w:rPr>
    </w:pPr>
    <w:r w:rsidDel="00000000" w:rsidR="00000000" w:rsidRPr="00000000">
      <w:rPr>
        <w:rFonts w:ascii="Arial" w:cs="Arial" w:eastAsia="Arial" w:hAnsi="Arial"/>
        <w:sz w:val="52"/>
        <w:szCs w:val="52"/>
        <w:rtl w:val="0"/>
      </w:rPr>
      <w:t xml:space="preserve">Flitwick Lower School </w:t>
    </w:r>
  </w:p>
  <w:p w:rsidR="00000000" w:rsidDel="00000000" w:rsidP="00000000" w:rsidRDefault="00000000" w:rsidRPr="00000000" w14:paraId="0000006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 Hive of Learning</w:t>
    </w:r>
  </w:p>
  <w:p w:rsidR="00000000" w:rsidDel="00000000" w:rsidP="00000000" w:rsidRDefault="00000000" w:rsidRPr="00000000" w14:paraId="0000006A">
    <w:pPr>
      <w:ind w:left="0" w:hanging="2"/>
      <w:rPr>
        <w:rFonts w:ascii="Calibri" w:cs="Calibri" w:eastAsia="Calibri" w:hAnsi="Calibri"/>
        <w:sz w:val="32"/>
        <w:szCs w:val="3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-165099</wp:posOffset>
              </wp:positionH>
              <wp:positionV relativeFrom="paragraph">
                <wp:posOffset>152400</wp:posOffset>
              </wp:positionV>
              <wp:extent cx="0" cy="25400"/>
              <wp:effectExtent b="0" l="0" r="0" t="0"/>
              <wp:wrapNone/>
              <wp:docPr id="4" name=""/>
              <a:graphic>
                <a:graphicData uri="http://schemas.microsoft.com/office/word/2010/wordprocessingShape">
                  <wps:wsp>
                    <wps:cNvCnPr/>
                    <wps:spPr>
                      <a:xfrm>
                        <a:off x="2145600" y="3780000"/>
                        <a:ext cx="6400800" cy="0"/>
                      </a:xfrm>
                      <a:prstGeom prst="straightConnector1">
                        <a:avLst/>
                      </a:prstGeom>
                      <a:solidFill>
                        <a:srgbClr val="FFFFFF"/>
                      </a:solidFill>
                      <a:ln cap="flat" cmpd="sng" w="25400">
                        <a:solidFill>
                          <a:srgbClr val="4E612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152400</wp:posOffset>
              </wp:positionV>
              <wp:extent cx="0" cy="25400"/>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25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8">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i" w:cs="Oi" w:eastAsia="Oi" w:hAnsi="Oi"/>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sz w:val="24"/>
      <w:szCs w:val="24"/>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rFonts w:ascii="Alois Light" w:hAnsi="Alois Light"/>
      <w:position w:val="-1"/>
    </w:rPr>
  </w:style>
  <w:style w:type="paragraph" w:styleId="Heading1">
    <w:name w:val="heading 1"/>
    <w:basedOn w:val="Normal"/>
    <w:next w:val="Normal"/>
    <w:pPr>
      <w:keepNext w:val="1"/>
      <w:jc w:val="center"/>
    </w:pPr>
    <w:rPr>
      <w:rFonts w:ascii="Times New Roman" w:hAnsi="Times New Roman"/>
      <w:sz w:val="24"/>
      <w:u w:val="single"/>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alloonText">
    <w:name w:val="Balloon Text"/>
    <w:basedOn w:val="Normal"/>
    <w:rPr>
      <w:rFonts w:ascii="Tahoma" w:cs="Tahoma" w:hAnsi="Tahoma"/>
      <w:sz w:val="16"/>
      <w:szCs w:val="16"/>
    </w:rPr>
  </w:style>
  <w:style w:type="character" w:styleId="Hyperlink">
    <w:name w:val="Hyperlink"/>
    <w:rPr>
      <w:color w:val="0000ff"/>
      <w:w w:val="100"/>
      <w:position w:val="-1"/>
      <w:u w:val="single"/>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FooterChar" w:customStyle="1">
    <w:name w:val="Footer Char"/>
    <w:rPr>
      <w:rFonts w:ascii="Alois Light" w:hAnsi="Alois Light"/>
      <w:w w:val="100"/>
      <w:position w:val="-1"/>
      <w:effect w:val="none"/>
      <w:vertAlign w:val="baseline"/>
      <w:cs w:val="0"/>
      <w:em w:val="none"/>
      <w:lang w:eastAsia="en-GB" w:val="en-GB"/>
    </w:rPr>
  </w:style>
  <w:style w:type="paragraph" w:styleId="Body" w:customStyle="1">
    <w:name w:val="Body"/>
    <w:pPr>
      <w:suppressAutoHyphens w:val="1"/>
      <w:spacing w:before="160" w:line="288" w:lineRule="auto"/>
      <w:ind w:left="-1" w:leftChars="-1" w:hanging="1" w:hangingChars="1"/>
      <w:textDirection w:val="btLr"/>
      <w:textAlignment w:val="top"/>
      <w:outlineLvl w:val="0"/>
    </w:pPr>
    <w:rPr>
      <w:rFonts w:ascii="Helvetica" w:cs="Arial Unicode MS" w:eastAsia="Arial Unicode MS" w:hAnsi="Arial Unicode MS"/>
      <w:color w:val="000000"/>
      <w:position w:val="-1"/>
      <w:sz w:val="24"/>
      <w:szCs w:val="24"/>
    </w:rPr>
  </w:style>
  <w:style w:type="character" w:styleId="Hyperlink0" w:customStyle="1">
    <w:name w:val="Hyperlink.0"/>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ahoma" w:cs="Tahoma" w:hAnsi="Tahoma"/>
      <w:color w:val="000000"/>
      <w:position w:val="-1"/>
      <w:sz w:val="24"/>
      <w:szCs w:val="24"/>
    </w:rPr>
  </w:style>
  <w:style w:type="paragraph" w:styleId="ListParagraph">
    <w:name w:val="List Paragraph"/>
    <w:basedOn w:val="Normal"/>
    <w:pPr>
      <w:spacing w:after="200" w:line="276" w:lineRule="auto"/>
      <w:ind w:left="720"/>
      <w:contextualSpacing w:val="1"/>
    </w:pPr>
    <w:rPr>
      <w:rFonts w:ascii="Calibri" w:cs="Times New Roman" w:eastAsia="Calibri" w:hAnsi="Calibri"/>
      <w:sz w:val="22"/>
      <w:szCs w:val="22"/>
      <w:lang w:eastAsia="en-US"/>
    </w:rPr>
  </w:style>
  <w:style w:type="paragraph" w:styleId="p4" w:customStyle="1">
    <w:name w:val="p4"/>
    <w:basedOn w:val="Normal"/>
    <w:pPr>
      <w:widowControl w:val="0"/>
      <w:tabs>
        <w:tab w:val="left" w:pos="220"/>
      </w:tabs>
      <w:spacing w:line="320" w:lineRule="atLeast"/>
      <w:ind w:left="1152" w:hanging="288"/>
    </w:pPr>
    <w:rPr>
      <w:rFonts w:ascii="Times New Roman" w:hAnsi="Times New Roman"/>
      <w:snapToGrid w:val="0"/>
      <w:sz w:val="24"/>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i-regular.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GwQ+CeY2hk3NLADOrbOSddHtA==">CgMxLjAyCGguZ2pkZ3hzOAByITFOdFUtU0hQc2tkdW56NkE0VWp4WExPWXkzOEc1RjhtMg==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2024-03-18T17:44:00Z</dcterms:created>
  <dc:creator>...</dc:creator>
</cp:coreProperties>
</file>