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66F5D" w:rsidR="001375E3" w:rsidRDefault="00B85158" w14:paraId="7F4BC7AD" w14:textId="77777777">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68CF5C50" wp14:editId="76154BF7">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2A1039F1" wp14:editId="4B8BAC17">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1674" w:rsidP="004B1674" w:rsidRDefault="004B1674" w14:paraId="2F5EC53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tar: 5 Points 2"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id="_x0000_s1026" fillcolor="#c4d600" strokecolor="#c4d600" strokeweight="1pt" o:spt="100" adj="-11796480,,5400" path="m4,1420845r1400963,10l1833880,r432913,1420855l3667756,1420845,2534347,2298972r432931,1420849l1833880,2841678,700482,3719821,1133413,2298972,4,142084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w14:anchorId="2A1039F1">
                <v:stroke joinstyle="miter"/>
                <v:formulas/>
                <v:path textboxrect="0,0,3667760,3719830" arrowok="t" o:connecttype="custom" o:connectlocs="4,1420845;1400967,1420855;1833880,0;2266793,1420855;3667756,1420845;2534347,2298972;2967278,3719821;1833880,2841678;700482,3719821;1133413,2298972;4,1420845" o:connectangles="0,0,0,0,0,0,0,0,0,0,0"/>
                <v:textbox>
                  <w:txbxContent>
                    <w:p w:rsidR="004B1674" w:rsidP="004B1674" w:rsidRDefault="004B1674" w14:paraId="2F5EC532" w14:textId="77777777">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Pr="21F66AC1" w:rsidR="001375E3">
        <w:rPr>
          <w:rFonts w:ascii="Avenir Next LT Pro" w:hAnsi="Avenir Next LT Pro"/>
          <w:b/>
          <w:bCs/>
          <w:color w:val="205C40"/>
          <w:sz w:val="40"/>
          <w:szCs w:val="40"/>
        </w:rPr>
        <w:t xml:space="preserve">JOB </w:t>
      </w:r>
    </w:p>
    <w:p w:rsidRPr="00766F5D" w:rsidR="001375E3" w:rsidP="001375E3" w:rsidRDefault="00757EAA" w14:paraId="19384025" w14:textId="77777777">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Pr="00766F5D" w:rsidR="001375E3">
        <w:rPr>
          <w:rFonts w:ascii="Avenir Next LT Pro" w:hAnsi="Avenir Next LT Pro" w:cstheme="minorHAnsi"/>
          <w:b/>
          <w:bCs/>
          <w:color w:val="205C40"/>
          <w:sz w:val="40"/>
          <w:szCs w:val="40"/>
        </w:rPr>
        <w:t xml:space="preserve">  DESCRIPTION</w:t>
      </w:r>
    </w:p>
    <w:p w:rsidRPr="00766F5D" w:rsidR="00757EAA" w:rsidP="001375E3" w:rsidRDefault="00757EAA" w14:paraId="1E018E81" w14:textId="77777777">
      <w:pPr>
        <w:ind w:left="2880" w:firstLine="720"/>
        <w:rPr>
          <w:rFonts w:ascii="Avenir Next LT Pro" w:hAnsi="Avenir Next LT Pro" w:cstheme="minorHAnsi"/>
          <w:b/>
          <w:bCs/>
          <w:color w:val="205C40"/>
          <w:sz w:val="14"/>
          <w:szCs w:val="14"/>
        </w:rPr>
      </w:pPr>
    </w:p>
    <w:p w:rsidRPr="00766F5D" w:rsidR="00757EAA" w:rsidP="00306536" w:rsidRDefault="00757EAA" w14:paraId="3CC4B425" w14:textId="30C70B5A">
      <w:pPr>
        <w:ind w:left="3828" w:hanging="228"/>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rsidRPr="006F3FC5" w:rsidR="00757EAA" w:rsidP="00306536" w:rsidRDefault="00757EAA" w14:paraId="613FBBA4" w14:textId="5F56D261">
      <w:pPr>
        <w:ind w:left="3828" w:hanging="228"/>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r w:rsidRPr="006F3FC5" w:rsidR="00083188">
        <w:rPr>
          <w:rFonts w:ascii="Avenir Next LT Pro" w:hAnsi="Avenir Next LT Pro"/>
          <w:b/>
          <w:bCs/>
          <w:color w:val="385623" w:themeColor="accent6" w:themeShade="80"/>
          <w:sz w:val="28"/>
          <w:szCs w:val="28"/>
        </w:rPr>
        <w:t>Teaching Assistant</w:t>
      </w:r>
      <w:r w:rsidR="00306536">
        <w:rPr>
          <w:rFonts w:ascii="Avenir Next LT Pro" w:hAnsi="Avenir Next LT Pro"/>
          <w:b/>
          <w:bCs/>
          <w:color w:val="385623" w:themeColor="accent6" w:themeShade="80"/>
          <w:sz w:val="28"/>
          <w:szCs w:val="28"/>
        </w:rPr>
        <w:t xml:space="preserve"> </w:t>
      </w:r>
    </w:p>
    <w:p w:rsidRPr="00766F5D" w:rsidR="00757EAA" w:rsidP="00306536" w:rsidRDefault="00757EAA" w14:paraId="650E785D" w14:textId="77777777">
      <w:pPr>
        <w:ind w:left="3828" w:hanging="228"/>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rsidRPr="00766F5D" w:rsidR="00757EAA" w:rsidP="00306536" w:rsidRDefault="00757EAA" w14:paraId="772C764D" w14:textId="77777777">
      <w:pPr>
        <w:ind w:left="3828" w:hanging="228"/>
        <w:rPr>
          <w:rFonts w:ascii="Avenir Next LT Pro" w:hAnsi="Avenir Next LT Pro" w:cstheme="minorHAnsi"/>
        </w:rPr>
      </w:pPr>
      <w:r w:rsidRPr="00766F5D">
        <w:rPr>
          <w:rFonts w:ascii="Avenir Next LT Pro" w:hAnsi="Avenir Next LT Pro" w:cstheme="minorHAnsi"/>
        </w:rPr>
        <w:t xml:space="preserve">    Location: </w:t>
      </w:r>
    </w:p>
    <w:p w:rsidRPr="00766F5D" w:rsidR="00995555" w:rsidP="00306536" w:rsidRDefault="00757EAA" w14:paraId="7FC36519" w14:textId="5457CBE2">
      <w:pPr>
        <w:ind w:left="3828" w:hanging="228"/>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083188">
        <w:rPr>
          <w:rFonts w:ascii="Avenir Next LT Pro" w:hAnsi="Avenir Next LT Pro" w:cstheme="minorHAnsi"/>
          <w:b/>
          <w:bCs/>
          <w:color w:val="205C40"/>
          <w:sz w:val="28"/>
          <w:szCs w:val="28"/>
        </w:rPr>
        <w:t>Skegness Grammar School</w:t>
      </w:r>
    </w:p>
    <w:p w:rsidRPr="00766F5D" w:rsidR="00757EAA" w:rsidP="00757EAA" w:rsidRDefault="00757EAA" w14:paraId="060A7D7A" w14:textId="77777777">
      <w:pPr>
        <w:rPr>
          <w:rFonts w:ascii="Avenir Next LT Pro" w:hAnsi="Avenir Next LT Pro" w:cstheme="minorHAnsi"/>
          <w:b/>
          <w:bCs/>
          <w:color w:val="205C40"/>
          <w:sz w:val="28"/>
          <w:szCs w:val="28"/>
        </w:rPr>
      </w:pPr>
    </w:p>
    <w:p w:rsidRPr="00766F5D" w:rsidR="00995555" w:rsidP="00757EAA" w:rsidRDefault="00995555" w14:paraId="5B7C5B81" w14:textId="77777777">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Pr="00766F5D" w:rsidR="00757EAA" w:rsidTr="00995555" w14:paraId="5987BA71" w14:textId="77777777">
        <w:tc>
          <w:tcPr>
            <w:tcW w:w="2405" w:type="dxa"/>
            <w:tcBorders>
              <w:top w:val="single" w:color="FFFFFF" w:themeColor="background1" w:sz="4" w:space="0"/>
              <w:left w:val="single" w:color="FFFFFF" w:themeColor="background1" w:sz="4" w:space="0"/>
              <w:bottom w:val="single" w:color="FFFFFF" w:sz="4" w:space="0"/>
              <w:right w:val="single" w:color="FFFFFF" w:themeColor="background1" w:sz="4" w:space="0"/>
            </w:tcBorders>
          </w:tcPr>
          <w:p w:rsidRPr="00766F5D" w:rsidR="00757EAA" w:rsidP="00757EAA" w:rsidRDefault="00757EAA" w14:paraId="4CCF47D1" w14:textId="77777777">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color="FFFFFF" w:themeColor="background1" w:sz="4" w:space="0"/>
              <w:left w:val="single" w:color="FFFFFF" w:themeColor="background1" w:sz="4" w:space="0"/>
              <w:bottom w:val="single" w:color="FFFFFF" w:sz="4" w:space="0"/>
              <w:right w:val="single" w:color="FFFFFF" w:themeColor="background1" w:sz="4" w:space="0"/>
            </w:tcBorders>
          </w:tcPr>
          <w:p w:rsidRPr="00502DFA" w:rsidR="00757EAA" w:rsidP="00757EAA" w:rsidRDefault="00502DFA" w14:paraId="4703029A" w14:textId="3ABAE094">
            <w:pPr>
              <w:rPr>
                <w:rFonts w:ascii="Avenir Next LT Pro Light" w:hAnsi="Avenir Next LT Pro Light" w:cstheme="minorHAnsi"/>
                <w:sz w:val="20"/>
                <w:szCs w:val="20"/>
              </w:rPr>
            </w:pPr>
            <w:r w:rsidRPr="00502DFA">
              <w:rPr>
                <w:rFonts w:ascii="Avenir Next LT Pro Light" w:hAnsi="Avenir Next LT Pro Light"/>
                <w:color w:val="000000"/>
                <w:sz w:val="20"/>
                <w:szCs w:val="20"/>
              </w:rPr>
              <w:t xml:space="preserve">This position offers the opportunity to be part of a team who are passionate about removing the barriers to learning that students with SEND can face. Through your support students identified with SEND will access the curriculum and develop independence. You will have the opportunity to identify knowledge gaps and run interventions to close these gaps. This job requires a willingness to develop the students into confident, resilient adults through supporting their social learning by encouraging them to participate in interventions and extra curricular activities. </w:t>
            </w:r>
            <w:r w:rsidRPr="00502DFA">
              <w:rPr>
                <w:rFonts w:ascii="Avenir Next LT Pro Light" w:hAnsi="Avenir Next LT Pro Light"/>
                <w:sz w:val="20"/>
                <w:szCs w:val="20"/>
              </w:rPr>
              <w:t>Student’s academic learning will be supported through maintaining high standards alongside high and achievable expectations of conduct and achievement</w:t>
            </w:r>
          </w:p>
        </w:tc>
      </w:tr>
      <w:tr w:rsidRPr="00766F5D" w:rsidR="00757EAA" w:rsidTr="00995555" w14:paraId="7CCD8D03" w14:textId="77777777">
        <w:tc>
          <w:tcPr>
            <w:tcW w:w="2405" w:type="dxa"/>
            <w:tcBorders>
              <w:top w:val="single" w:color="FFFFFF" w:sz="4" w:space="0"/>
              <w:left w:val="single" w:color="FFFFFF" w:themeColor="background1" w:sz="4" w:space="0"/>
              <w:bottom w:val="single" w:color="FFFFFF" w:themeColor="background1" w:sz="4" w:space="0"/>
              <w:right w:val="single" w:color="FFFFFF" w:themeColor="background1" w:sz="4" w:space="0"/>
            </w:tcBorders>
          </w:tcPr>
          <w:p w:rsidRPr="00766F5D" w:rsidR="00757EAA" w:rsidP="00757EAA" w:rsidRDefault="00757EAA" w14:paraId="47085B7D" w14:textId="77777777">
            <w:pPr>
              <w:rPr>
                <w:rFonts w:ascii="Avenir Next LT Pro" w:hAnsi="Avenir Next LT Pro" w:cstheme="minorHAnsi"/>
                <w:b/>
                <w:bCs/>
                <w:color w:val="205C40"/>
                <w:sz w:val="28"/>
                <w:szCs w:val="28"/>
              </w:rPr>
            </w:pPr>
          </w:p>
        </w:tc>
        <w:tc>
          <w:tcPr>
            <w:tcW w:w="6611" w:type="dxa"/>
            <w:tcBorders>
              <w:top w:val="single" w:color="FFFFFF" w:sz="4" w:space="0"/>
              <w:left w:val="single" w:color="FFFFFF" w:themeColor="background1" w:sz="4" w:space="0"/>
              <w:bottom w:val="single" w:color="FFFFFF" w:themeColor="background1" w:sz="4" w:space="0"/>
              <w:right w:val="single" w:color="FFFFFF" w:themeColor="background1" w:sz="4" w:space="0"/>
            </w:tcBorders>
          </w:tcPr>
          <w:p w:rsidRPr="00502DFA" w:rsidR="00757EAA" w:rsidP="00757EAA" w:rsidRDefault="00757EAA" w14:paraId="26AAAD78" w14:textId="77777777">
            <w:pPr>
              <w:rPr>
                <w:rFonts w:ascii="Avenir Next LT Pro Light" w:hAnsi="Avenir Next LT Pro Light" w:cstheme="minorHAnsi"/>
                <w:b/>
                <w:bCs/>
                <w:color w:val="205C40"/>
                <w:sz w:val="28"/>
                <w:szCs w:val="28"/>
              </w:rPr>
            </w:pPr>
          </w:p>
        </w:tc>
      </w:tr>
      <w:tr w:rsidRPr="00766F5D" w:rsidR="00DA1CBB" w:rsidTr="00995555" w14:paraId="3101A169"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766F5D" w:rsidR="00DA1CBB" w:rsidP="00DA1CBB" w:rsidRDefault="00DA1CBB" w14:paraId="74A7A3AC" w14:textId="77777777">
            <w:pPr>
              <w:rPr>
                <w:rFonts w:ascii="Avenir Next LT Pro" w:hAnsi="Avenir Next LT Pro" w:cstheme="minorHAnsi"/>
                <w:b/>
                <w:bCs/>
                <w:color w:val="205C40"/>
                <w:sz w:val="28"/>
                <w:szCs w:val="28"/>
              </w:rPr>
            </w:pP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766F5D" w:rsidR="00DA1CBB" w:rsidP="00DA1CBB" w:rsidRDefault="00DA1CBB" w14:paraId="5E3EF9CA" w14:textId="77777777">
            <w:pPr>
              <w:rPr>
                <w:rFonts w:ascii="Avenir Next LT Pro" w:hAnsi="Avenir Next LT Pro" w:cstheme="minorHAnsi"/>
                <w:b/>
                <w:bCs/>
                <w:color w:val="205C40"/>
                <w:sz w:val="28"/>
                <w:szCs w:val="28"/>
              </w:rPr>
            </w:pPr>
          </w:p>
        </w:tc>
      </w:tr>
      <w:tr w:rsidRPr="00766F5D" w:rsidR="00DA1CBB" w:rsidTr="00995555" w14:paraId="3415CF8D"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766F5D" w:rsidR="00DA1CBB" w:rsidP="00DA1CBB" w:rsidRDefault="00DA1CBB" w14:paraId="269A099F" w14:textId="77777777">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rsidRPr="00766F5D" w:rsidR="00DA1CBB" w:rsidP="00DA1CBB" w:rsidRDefault="00DA1CBB" w14:paraId="7E6FCF62" w14:textId="77777777">
            <w:pPr>
              <w:rPr>
                <w:rFonts w:ascii="Avenir Next LT Pro" w:hAnsi="Avenir Next LT Pro" w:cstheme="minorHAnsi"/>
                <w:b/>
                <w:bCs/>
                <w:color w:val="205C40"/>
                <w:sz w:val="28"/>
                <w:szCs w:val="28"/>
              </w:rPr>
            </w:pP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766F5D" w:rsidR="00DA1CBB" w:rsidP="00DA1CBB" w:rsidRDefault="00DA1CBB" w14:paraId="2273CC67" w14:textId="77777777">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rsidRPr="00766F5D" w:rsidR="00DA1CBB" w:rsidP="00DA1CBB" w:rsidRDefault="00DA1CBB" w14:paraId="4F75512D" w14:textId="77777777">
            <w:pPr>
              <w:rPr>
                <w:rFonts w:ascii="Avenir Next LT Pro" w:hAnsi="Avenir Next LT Pro" w:cstheme="minorHAnsi"/>
                <w:sz w:val="20"/>
                <w:szCs w:val="20"/>
              </w:rPr>
            </w:pPr>
          </w:p>
          <w:p w:rsidRPr="00766F5D" w:rsidR="00DA1CBB" w:rsidP="00DA1CBB" w:rsidRDefault="00DA1CBB" w14:paraId="62B8094E" w14:textId="77777777">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rsidRPr="00766F5D" w:rsidR="00DA1CBB" w:rsidP="00DA1CBB" w:rsidRDefault="00DA1CBB" w14:paraId="4949ECFF" w14:textId="77777777">
            <w:pPr>
              <w:rPr>
                <w:rFonts w:ascii="Avenir Next LT Pro" w:hAnsi="Avenir Next LT Pro" w:cstheme="minorHAnsi"/>
                <w:b/>
                <w:bCs/>
                <w:color w:val="205C40"/>
                <w:sz w:val="28"/>
                <w:szCs w:val="28"/>
              </w:rPr>
            </w:pPr>
          </w:p>
        </w:tc>
      </w:tr>
      <w:tr w:rsidRPr="00766F5D" w:rsidR="00DA1CBB" w:rsidTr="00995555" w14:paraId="2A20624C"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766F5D" w:rsidR="00DA1CBB" w:rsidP="00DA1CBB" w:rsidRDefault="00DA1CBB" w14:paraId="43C810B1" w14:textId="77777777">
            <w:pPr>
              <w:rPr>
                <w:rFonts w:ascii="Avenir Next LT Pro" w:hAnsi="Avenir Next LT Pro" w:cstheme="minorHAnsi"/>
                <w:b/>
                <w:bCs/>
                <w:color w:val="205C40"/>
                <w:sz w:val="28"/>
                <w:szCs w:val="28"/>
              </w:rPr>
            </w:pP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766F5D" w:rsidR="00DA1CBB" w:rsidP="00DA1CBB" w:rsidRDefault="00DA1CBB" w14:paraId="6D35202D" w14:textId="77777777">
            <w:pPr>
              <w:rPr>
                <w:rFonts w:ascii="Avenir Next LT Pro" w:hAnsi="Avenir Next LT Pro" w:cstheme="minorHAnsi"/>
                <w:b/>
                <w:bCs/>
                <w:color w:val="205C40"/>
                <w:sz w:val="28"/>
                <w:szCs w:val="28"/>
              </w:rPr>
            </w:pPr>
          </w:p>
        </w:tc>
      </w:tr>
      <w:tr w:rsidRPr="00766F5D" w:rsidR="00DA1CBB" w:rsidTr="00995555" w14:paraId="5E32F23B"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766F5D" w:rsidR="00DA1CBB" w:rsidP="00DA1CBB" w:rsidRDefault="00DA1CBB" w14:paraId="3767D281" w14:textId="77777777">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766F5D" w:rsidR="00DA1CBB" w:rsidP="00DA1CBB" w:rsidRDefault="00502DFA" w14:paraId="250370FD" w14:textId="1BDE0266">
            <w:pPr>
              <w:rPr>
                <w:rFonts w:ascii="Avenir Next LT Pro" w:hAnsi="Avenir Next LT Pro" w:cstheme="minorHAnsi"/>
                <w:sz w:val="20"/>
                <w:szCs w:val="20"/>
              </w:rPr>
            </w:pPr>
            <w:r>
              <w:rPr>
                <w:rFonts w:ascii="Avenir Next LT Pro" w:hAnsi="Avenir Next LT Pro" w:cstheme="minorHAnsi"/>
                <w:sz w:val="20"/>
                <w:szCs w:val="20"/>
              </w:rPr>
              <w:t>SEN</w:t>
            </w:r>
            <w:r w:rsidR="003550A1">
              <w:rPr>
                <w:rFonts w:ascii="Avenir Next LT Pro" w:hAnsi="Avenir Next LT Pro" w:cstheme="minorHAnsi"/>
                <w:sz w:val="20"/>
                <w:szCs w:val="20"/>
              </w:rPr>
              <w:t>DCo</w:t>
            </w:r>
          </w:p>
          <w:p w:rsidRPr="00766F5D" w:rsidR="001B383E" w:rsidP="00DA1CBB" w:rsidRDefault="001B383E" w14:paraId="10125063" w14:textId="77777777">
            <w:pPr>
              <w:rPr>
                <w:rFonts w:ascii="Avenir Next LT Pro" w:hAnsi="Avenir Next LT Pro" w:cstheme="minorHAnsi"/>
                <w:sz w:val="20"/>
                <w:szCs w:val="20"/>
              </w:rPr>
            </w:pPr>
          </w:p>
          <w:p w:rsidRPr="00766F5D" w:rsidR="001B383E" w:rsidP="00DA1CBB" w:rsidRDefault="001B383E" w14:paraId="29A29B77" w14:textId="77777777">
            <w:pPr>
              <w:rPr>
                <w:rFonts w:ascii="Avenir Next LT Pro" w:hAnsi="Avenir Next LT Pro" w:cstheme="minorHAnsi"/>
                <w:sz w:val="20"/>
                <w:szCs w:val="20"/>
              </w:rPr>
            </w:pPr>
          </w:p>
        </w:tc>
      </w:tr>
      <w:tr w:rsidRPr="00766F5D" w:rsidR="00DA1CBB" w:rsidTr="00995555" w14:paraId="6DB7A73F"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766F5D" w:rsidR="00482082" w:rsidP="00DA1CBB" w:rsidRDefault="00482082" w14:paraId="63839EA4" w14:textId="77777777">
            <w:pPr>
              <w:rPr>
                <w:rFonts w:ascii="Avenir Next LT Pro" w:hAnsi="Avenir Next LT Pro" w:cstheme="minorHAnsi"/>
                <w:b/>
                <w:bCs/>
                <w:color w:val="205C40"/>
                <w:sz w:val="28"/>
                <w:szCs w:val="28"/>
              </w:rPr>
            </w:pPr>
          </w:p>
          <w:p w:rsidRPr="00766F5D" w:rsidR="00482082" w:rsidP="00DA1CBB" w:rsidRDefault="00482082" w14:paraId="4B69F848" w14:textId="77777777">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766F5D" w:rsidR="00FA4C7B" w:rsidP="00DA1CBB" w:rsidRDefault="00FA4C7B" w14:paraId="3B66C1EA" w14:textId="77777777">
            <w:pPr>
              <w:rPr>
                <w:rFonts w:ascii="Avenir Next LT Pro" w:hAnsi="Avenir Next LT Pro" w:cstheme="minorHAnsi"/>
                <w:sz w:val="20"/>
                <w:szCs w:val="20"/>
                <w:highlight w:val="yellow"/>
              </w:rPr>
            </w:pPr>
          </w:p>
          <w:p w:rsidRPr="00766F5D" w:rsidR="00FA4C7B" w:rsidP="00DA1CBB" w:rsidRDefault="00FA4C7B" w14:paraId="702A0D17" w14:textId="77777777">
            <w:pPr>
              <w:rPr>
                <w:rFonts w:ascii="Avenir Next LT Pro" w:hAnsi="Avenir Next LT Pro" w:cstheme="minorHAnsi"/>
                <w:sz w:val="20"/>
                <w:szCs w:val="20"/>
                <w:highlight w:val="yellow"/>
              </w:rPr>
            </w:pPr>
          </w:p>
          <w:p w:rsidRPr="003550A1" w:rsidR="00FA4C7B" w:rsidP="00DA1CBB" w:rsidRDefault="003550A1" w14:paraId="18451874" w14:textId="74992908">
            <w:pPr>
              <w:rPr>
                <w:rFonts w:ascii="Avenir Next LT Pro" w:hAnsi="Avenir Next LT Pro" w:cstheme="minorHAnsi"/>
                <w:sz w:val="20"/>
                <w:szCs w:val="20"/>
              </w:rPr>
            </w:pPr>
            <w:r w:rsidRPr="003550A1">
              <w:rPr>
                <w:rFonts w:ascii="Avenir Next LT Pro" w:hAnsi="Avenir Next LT Pro" w:cstheme="minorHAnsi"/>
                <w:sz w:val="20"/>
                <w:szCs w:val="20"/>
              </w:rPr>
              <w:t>NJC3</w:t>
            </w:r>
          </w:p>
          <w:p w:rsidRPr="00766F5D" w:rsidR="00482082" w:rsidP="00DA1CBB" w:rsidRDefault="00482082" w14:paraId="2DC7DF9A" w14:textId="77777777">
            <w:pPr>
              <w:rPr>
                <w:rFonts w:ascii="Avenir Next LT Pro" w:hAnsi="Avenir Next LT Pro" w:cstheme="minorHAnsi"/>
                <w:sz w:val="20"/>
                <w:szCs w:val="20"/>
                <w:highlight w:val="yellow"/>
              </w:rPr>
            </w:pPr>
          </w:p>
          <w:p w:rsidRPr="00766F5D" w:rsidR="00482082" w:rsidP="00DA1CBB" w:rsidRDefault="00482082" w14:paraId="67D9D908" w14:textId="77777777">
            <w:pPr>
              <w:rPr>
                <w:rFonts w:ascii="Avenir Next LT Pro" w:hAnsi="Avenir Next LT Pro" w:cstheme="minorHAnsi"/>
                <w:sz w:val="20"/>
                <w:szCs w:val="20"/>
                <w:highlight w:val="yellow"/>
              </w:rPr>
            </w:pPr>
          </w:p>
          <w:p w:rsidRPr="00766F5D" w:rsidR="00482082" w:rsidP="00DA1CBB" w:rsidRDefault="00482082" w14:paraId="2B67E9B0" w14:textId="77777777">
            <w:pPr>
              <w:rPr>
                <w:rFonts w:ascii="Avenir Next LT Pro" w:hAnsi="Avenir Next LT Pro" w:cstheme="minorHAnsi"/>
                <w:sz w:val="20"/>
                <w:szCs w:val="20"/>
                <w:highlight w:val="yellow"/>
              </w:rPr>
            </w:pPr>
          </w:p>
          <w:p w:rsidRPr="00766F5D" w:rsidR="00482082" w:rsidP="00DA1CBB" w:rsidRDefault="00482082" w14:paraId="4C7CE059" w14:textId="77777777">
            <w:pPr>
              <w:rPr>
                <w:rFonts w:ascii="Avenir Next LT Pro" w:hAnsi="Avenir Next LT Pro" w:cstheme="minorHAnsi"/>
                <w:sz w:val="20"/>
                <w:szCs w:val="20"/>
                <w:highlight w:val="yellow"/>
              </w:rPr>
            </w:pPr>
          </w:p>
        </w:tc>
      </w:tr>
    </w:tbl>
    <w:p w:rsidRPr="00766F5D" w:rsidR="0074195A" w:rsidP="00127B1E" w:rsidRDefault="0074195A" w14:paraId="399811D3" w14:textId="77777777">
      <w:pPr>
        <w:jc w:val="center"/>
        <w:rPr>
          <w:rFonts w:ascii="Avenir Next LT Pro" w:hAnsi="Avenir Next LT Pro" w:cstheme="minorHAnsi"/>
          <w:b/>
          <w:bCs/>
          <w:color w:val="205C40"/>
          <w:sz w:val="40"/>
          <w:szCs w:val="40"/>
        </w:rPr>
        <w:sectPr w:rsidRPr="00766F5D" w:rsidR="0074195A" w:rsidSect="00C76A8E">
          <w:footerReference w:type="default" r:id="rId12"/>
          <w:pgSz w:w="11906" w:h="16838" w:orient="portrait"/>
          <w:pgMar w:top="1440" w:right="1440" w:bottom="1440" w:left="1440" w:header="709" w:footer="708" w:gutter="0"/>
          <w:cols w:space="708"/>
          <w:docGrid w:linePitch="360"/>
        </w:sectPr>
      </w:pPr>
    </w:p>
    <w:p w:rsidRPr="00766F5D" w:rsidR="00AC08E7" w:rsidP="00127B1E" w:rsidRDefault="00B4499A" w14:paraId="19F0A1E6" w14:textId="77777777">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Pr="00766F5D" w:rsidR="00595331">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Pr="00766F5D" w:rsidR="008B5E90">
        <w:rPr>
          <w:rFonts w:ascii="Avenir Next LT Pro" w:hAnsi="Avenir Next LT Pro" w:cstheme="minorHAnsi"/>
          <w:b/>
          <w:bCs/>
          <w:color w:val="205C40"/>
          <w:sz w:val="36"/>
          <w:szCs w:val="36"/>
        </w:rPr>
        <w:t xml:space="preserve"> AND ACCOUNTABILITIES</w:t>
      </w:r>
    </w:p>
    <w:p w:rsidRPr="00766F5D" w:rsidR="00ED040D" w:rsidP="00127B1E" w:rsidRDefault="00ED040D" w14:paraId="3F7FAAA7" w14:textId="77777777">
      <w:pPr>
        <w:jc w:val="center"/>
        <w:rPr>
          <w:rFonts w:ascii="Avenir Next LT Pro" w:hAnsi="Avenir Next LT Pro" w:cstheme="minorHAnsi"/>
          <w:b/>
          <w:bCs/>
          <w:color w:val="205C40"/>
          <w:sz w:val="6"/>
          <w:szCs w:val="6"/>
        </w:rPr>
      </w:pPr>
    </w:p>
    <w:p w:rsidRPr="00766F5D" w:rsidR="00706C35" w:rsidP="00706C35" w:rsidRDefault="00706C35" w14:paraId="1FC2A80E" w14:textId="77777777">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Pr="00766F5D" w:rsidR="00595331">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rsidR="00B26AA2" w:rsidP="00B26AA2" w:rsidRDefault="00B26AA2" w14:paraId="5230FBF7" w14:textId="77777777">
      <w:pPr>
        <w:numPr>
          <w:ilvl w:val="0"/>
          <w:numId w:val="9"/>
        </w:numPr>
        <w:pBdr>
          <w:top w:val="nil"/>
          <w:left w:val="nil"/>
          <w:bottom w:val="nil"/>
          <w:right w:val="nil"/>
          <w:between w:val="nil"/>
        </w:pBdr>
        <w:spacing w:after="200" w:line="276" w:lineRule="auto"/>
        <w:jc w:val="both"/>
        <w:rPr>
          <w:color w:val="000000"/>
        </w:rPr>
      </w:pPr>
      <w:r>
        <w:t>Work collaboratively with colleagues to p</w:t>
      </w:r>
      <w:r>
        <w:rPr>
          <w:color w:val="000000"/>
        </w:rPr>
        <w:t>lan, organise and undertake routine learning activities with either individuals or groups of students to facilitate their physical, emotional, social and educational development. Both within th</w:t>
      </w:r>
      <w:r>
        <w:t>e classroom and during intervention</w:t>
      </w:r>
      <w:r>
        <w:rPr>
          <w:color w:val="000000"/>
        </w:rPr>
        <w:t>;</w:t>
      </w:r>
    </w:p>
    <w:p w:rsidR="00B26AA2" w:rsidP="00B26AA2" w:rsidRDefault="00B26AA2" w14:paraId="3C3F17BC" w14:textId="77777777">
      <w:pPr>
        <w:numPr>
          <w:ilvl w:val="0"/>
          <w:numId w:val="9"/>
        </w:numPr>
        <w:pBdr>
          <w:top w:val="nil"/>
          <w:left w:val="nil"/>
          <w:bottom w:val="nil"/>
          <w:right w:val="nil"/>
          <w:between w:val="nil"/>
        </w:pBdr>
        <w:spacing w:after="200" w:line="276" w:lineRule="auto"/>
        <w:jc w:val="both"/>
        <w:rPr>
          <w:color w:val="000000"/>
        </w:rPr>
      </w:pPr>
      <w:r>
        <w:t>Through observation and SEND team meetings d</w:t>
      </w:r>
      <w:r>
        <w:rPr>
          <w:color w:val="000000"/>
        </w:rPr>
        <w:t xml:space="preserve">evelop an in depth understanding of the specific needs of individual and groups of student(s); </w:t>
      </w:r>
    </w:p>
    <w:p w:rsidR="00B26AA2" w:rsidP="00B26AA2" w:rsidRDefault="00B26AA2" w14:paraId="5B7E5B71" w14:textId="77777777">
      <w:pPr>
        <w:numPr>
          <w:ilvl w:val="0"/>
          <w:numId w:val="9"/>
        </w:numPr>
        <w:pBdr>
          <w:top w:val="nil"/>
          <w:left w:val="nil"/>
          <w:bottom w:val="nil"/>
          <w:right w:val="nil"/>
          <w:between w:val="nil"/>
        </w:pBdr>
        <w:spacing w:after="200" w:line="276" w:lineRule="auto"/>
        <w:jc w:val="both"/>
        <w:rPr>
          <w:color w:val="000000"/>
        </w:rPr>
      </w:pPr>
      <w:r>
        <w:rPr>
          <w:color w:val="000000"/>
        </w:rPr>
        <w:t>Guide, support and empower students to develop and work towards individual personal care objectives and enhance personal, emotional and social development;</w:t>
      </w:r>
    </w:p>
    <w:p w:rsidR="00B26AA2" w:rsidP="00B26AA2" w:rsidRDefault="00B26AA2" w14:paraId="1986D738" w14:textId="77777777">
      <w:pPr>
        <w:numPr>
          <w:ilvl w:val="0"/>
          <w:numId w:val="9"/>
        </w:numPr>
        <w:pBdr>
          <w:top w:val="nil"/>
          <w:left w:val="nil"/>
          <w:bottom w:val="nil"/>
          <w:right w:val="nil"/>
          <w:between w:val="nil"/>
        </w:pBdr>
        <w:tabs>
          <w:tab w:val="left" w:pos="426"/>
        </w:tabs>
        <w:spacing w:after="200" w:line="276" w:lineRule="auto"/>
        <w:jc w:val="both"/>
        <w:rPr>
          <w:color w:val="000000"/>
        </w:rPr>
      </w:pPr>
      <w:r>
        <w:t>As part of the SEND team you will a</w:t>
      </w:r>
      <w:r>
        <w:rPr>
          <w:color w:val="000000"/>
        </w:rPr>
        <w:t>ssess, plan, organise and provide practical assistance in relation to identified physical needs e.g. transportation, mealtimes, and organisation of learning equipment to support personal, health, social and emotional development (PHSE) to promote independence;</w:t>
      </w:r>
    </w:p>
    <w:p w:rsidR="00B26AA2" w:rsidP="00B26AA2" w:rsidRDefault="00B26AA2" w14:paraId="64FB38A9" w14:textId="77777777">
      <w:pPr>
        <w:numPr>
          <w:ilvl w:val="0"/>
          <w:numId w:val="9"/>
        </w:numPr>
        <w:pBdr>
          <w:top w:val="nil"/>
          <w:left w:val="nil"/>
          <w:bottom w:val="nil"/>
          <w:right w:val="nil"/>
          <w:between w:val="nil"/>
        </w:pBdr>
        <w:spacing w:after="200" w:line="276" w:lineRule="auto"/>
        <w:jc w:val="both"/>
        <w:rPr>
          <w:color w:val="000000"/>
        </w:rPr>
      </w:pPr>
      <w:r>
        <w:rPr>
          <w:color w:val="000000"/>
        </w:rPr>
        <w:t>Observe individuals and groups of students’ personal, social and learning achievements;</w:t>
      </w:r>
    </w:p>
    <w:p w:rsidR="00B26AA2" w:rsidP="00B26AA2" w:rsidRDefault="00B26AA2" w14:paraId="14B9A9E0" w14:textId="77777777">
      <w:pPr>
        <w:numPr>
          <w:ilvl w:val="0"/>
          <w:numId w:val="9"/>
        </w:numPr>
        <w:pBdr>
          <w:top w:val="nil"/>
          <w:left w:val="nil"/>
          <w:bottom w:val="nil"/>
          <w:right w:val="nil"/>
          <w:between w:val="nil"/>
        </w:pBdr>
        <w:spacing w:after="200" w:line="276" w:lineRule="auto"/>
        <w:jc w:val="both"/>
        <w:rPr>
          <w:color w:val="000000"/>
        </w:rPr>
      </w:pPr>
      <w:r>
        <w:rPr>
          <w:color w:val="000000"/>
        </w:rPr>
        <w:t>Maintain appropriate records</w:t>
      </w:r>
      <w:r>
        <w:t>.</w:t>
      </w:r>
    </w:p>
    <w:p w:rsidR="00B26AA2" w:rsidP="00B26AA2" w:rsidRDefault="00B26AA2" w14:paraId="31B6C13B" w14:textId="77777777">
      <w:pPr>
        <w:numPr>
          <w:ilvl w:val="0"/>
          <w:numId w:val="9"/>
        </w:numPr>
        <w:pBdr>
          <w:top w:val="nil"/>
          <w:left w:val="nil"/>
          <w:bottom w:val="nil"/>
          <w:right w:val="nil"/>
          <w:between w:val="nil"/>
        </w:pBdr>
        <w:spacing w:after="200" w:line="276" w:lineRule="auto"/>
        <w:jc w:val="both"/>
        <w:rPr>
          <w:color w:val="000000"/>
        </w:rPr>
      </w:pPr>
      <w:r>
        <w:rPr>
          <w:color w:val="000000"/>
        </w:rPr>
        <w:t xml:space="preserve">Monitor student’s and young people’s conduct and behaviour </w:t>
      </w:r>
      <w:r>
        <w:t>around the school site</w:t>
      </w:r>
      <w:r>
        <w:rPr>
          <w:color w:val="000000"/>
        </w:rPr>
        <w:t xml:space="preserve"> and  confidently intervene </w:t>
      </w:r>
      <w:r>
        <w:t>u</w:t>
      </w:r>
      <w:r>
        <w:rPr>
          <w:color w:val="000000"/>
        </w:rPr>
        <w:t xml:space="preserve">sing appropriate techniques, skills, strategies and routine sanctions to de-escalate potentially very difficult situations or resolve conflict with </w:t>
      </w:r>
      <w:r>
        <w:t>individuals</w:t>
      </w:r>
      <w:r>
        <w:rPr>
          <w:color w:val="000000"/>
        </w:rPr>
        <w:t xml:space="preserve"> and groups of students; Appropriate training will be given</w:t>
      </w:r>
      <w:r>
        <w:t>.</w:t>
      </w:r>
    </w:p>
    <w:p w:rsidR="00B26AA2" w:rsidP="00B26AA2" w:rsidRDefault="00B26AA2" w14:paraId="4B1FB984" w14:textId="77777777">
      <w:pPr>
        <w:numPr>
          <w:ilvl w:val="0"/>
          <w:numId w:val="9"/>
        </w:numPr>
        <w:pBdr>
          <w:top w:val="nil"/>
          <w:left w:val="nil"/>
          <w:bottom w:val="nil"/>
          <w:right w:val="nil"/>
          <w:between w:val="nil"/>
        </w:pBdr>
        <w:spacing w:after="200" w:line="276" w:lineRule="auto"/>
        <w:jc w:val="both"/>
        <w:rPr>
          <w:color w:val="000000"/>
        </w:rPr>
      </w:pPr>
      <w:r>
        <w:rPr>
          <w:color w:val="000000"/>
        </w:rPr>
        <w:t>Establish, maintain or restore a safe and calm atmosphere conducive to learning, which ensures the safety and wellbeing of students, staff and visitors;</w:t>
      </w:r>
    </w:p>
    <w:p w:rsidR="00B26AA2" w:rsidP="00B26AA2" w:rsidRDefault="00B26AA2" w14:paraId="1B1CE8ED" w14:textId="77777777">
      <w:pPr>
        <w:numPr>
          <w:ilvl w:val="0"/>
          <w:numId w:val="9"/>
        </w:numPr>
        <w:pBdr>
          <w:top w:val="nil"/>
          <w:left w:val="nil"/>
          <w:bottom w:val="nil"/>
          <w:right w:val="nil"/>
          <w:between w:val="nil"/>
        </w:pBdr>
        <w:spacing w:after="200" w:line="276" w:lineRule="auto"/>
        <w:jc w:val="both"/>
        <w:rPr>
          <w:color w:val="000000"/>
          <w:u w:val="single"/>
        </w:rPr>
      </w:pPr>
      <w:r>
        <w:rPr>
          <w:color w:val="000000"/>
        </w:rPr>
        <w:t xml:space="preserve">Providing guidance, assistance, information and support to engage all students in </w:t>
      </w:r>
      <w:r>
        <w:t>classroom activities, interventions as appropriate and extracurricular activities</w:t>
      </w:r>
      <w:r>
        <w:rPr>
          <w:color w:val="000000"/>
        </w:rPr>
        <w:t xml:space="preserve"> to enable informed choices about educational and life opportunities;</w:t>
      </w:r>
    </w:p>
    <w:p w:rsidR="00B26AA2" w:rsidP="00B26AA2" w:rsidRDefault="00B26AA2" w14:paraId="3F209C1F" w14:textId="77777777">
      <w:pPr>
        <w:numPr>
          <w:ilvl w:val="0"/>
          <w:numId w:val="9"/>
        </w:numPr>
        <w:pBdr>
          <w:top w:val="nil"/>
          <w:left w:val="nil"/>
          <w:bottom w:val="nil"/>
          <w:right w:val="nil"/>
          <w:between w:val="nil"/>
        </w:pBdr>
        <w:spacing w:after="200" w:line="276" w:lineRule="auto"/>
        <w:jc w:val="both"/>
        <w:rPr>
          <w:color w:val="000000"/>
        </w:rPr>
      </w:pPr>
      <w:r>
        <w:rPr>
          <w:color w:val="000000"/>
        </w:rPr>
        <w:t>Evaluate individual student contribution and provide feedback to the SEND team, subject teachers and other colleagues suggesting alternative methods of differentiation that respond to identified needs;</w:t>
      </w:r>
    </w:p>
    <w:p w:rsidR="00B26AA2" w:rsidP="00B26AA2" w:rsidRDefault="00B26AA2" w14:paraId="61122ACD" w14:textId="77777777">
      <w:pPr>
        <w:numPr>
          <w:ilvl w:val="0"/>
          <w:numId w:val="9"/>
        </w:numPr>
        <w:pBdr>
          <w:top w:val="nil"/>
          <w:left w:val="nil"/>
          <w:bottom w:val="nil"/>
          <w:right w:val="nil"/>
          <w:between w:val="nil"/>
        </w:pBdr>
        <w:spacing w:after="200" w:line="276" w:lineRule="auto"/>
        <w:jc w:val="both"/>
        <w:rPr>
          <w:color w:val="000000"/>
        </w:rPr>
      </w:pPr>
      <w:r>
        <w:rPr>
          <w:color w:val="000000"/>
        </w:rPr>
        <w:t>Organise and participate in the supervision of individuals and groups of students in dining, playground and circulation areas throughout the day;</w:t>
      </w:r>
    </w:p>
    <w:p w:rsidR="00B26AA2" w:rsidP="00B26AA2" w:rsidRDefault="00B26AA2" w14:paraId="1100D6A3" w14:textId="77777777">
      <w:pPr>
        <w:numPr>
          <w:ilvl w:val="0"/>
          <w:numId w:val="9"/>
        </w:numPr>
        <w:pBdr>
          <w:top w:val="nil"/>
          <w:left w:val="nil"/>
          <w:bottom w:val="nil"/>
          <w:right w:val="nil"/>
          <w:between w:val="nil"/>
        </w:pBdr>
        <w:spacing w:after="200" w:line="276" w:lineRule="auto"/>
        <w:jc w:val="both"/>
        <w:rPr>
          <w:color w:val="000000"/>
        </w:rPr>
      </w:pPr>
      <w:r>
        <w:rPr>
          <w:color w:val="000000"/>
        </w:rPr>
        <w:t>Ensure that students are engaged in appropriate activity and intervene to maintain behaviour standards and ensure wellbeing, safety and welfare;</w:t>
      </w:r>
    </w:p>
    <w:p w:rsidR="00B26AA2" w:rsidP="00B26AA2" w:rsidRDefault="00B26AA2" w14:paraId="6836EEB9" w14:textId="77777777">
      <w:pPr>
        <w:numPr>
          <w:ilvl w:val="0"/>
          <w:numId w:val="9"/>
        </w:numPr>
        <w:pBdr>
          <w:top w:val="nil"/>
          <w:left w:val="nil"/>
          <w:bottom w:val="nil"/>
          <w:right w:val="nil"/>
          <w:between w:val="nil"/>
        </w:pBdr>
        <w:spacing w:after="200" w:line="276" w:lineRule="auto"/>
        <w:jc w:val="both"/>
        <w:rPr>
          <w:color w:val="000000"/>
        </w:rPr>
      </w:pPr>
      <w:r>
        <w:rPr>
          <w:color w:val="000000"/>
        </w:rPr>
        <w:t>Participate in the organisation of and support educational visits and outings to enhance the students’ learning experience;</w:t>
      </w:r>
    </w:p>
    <w:p w:rsidR="00B26AA2" w:rsidP="00B26AA2" w:rsidRDefault="00B26AA2" w14:paraId="1E71224D" w14:textId="77777777">
      <w:pPr>
        <w:numPr>
          <w:ilvl w:val="0"/>
          <w:numId w:val="9"/>
        </w:numPr>
        <w:pBdr>
          <w:top w:val="nil"/>
          <w:left w:val="nil"/>
          <w:bottom w:val="nil"/>
          <w:right w:val="nil"/>
          <w:between w:val="nil"/>
        </w:pBdr>
        <w:spacing w:after="200" w:line="276" w:lineRule="auto"/>
        <w:jc w:val="both"/>
        <w:rPr>
          <w:color w:val="000000"/>
        </w:rPr>
      </w:pPr>
      <w:r>
        <w:rPr>
          <w:color w:val="000000"/>
        </w:rPr>
        <w:lastRenderedPageBreak/>
        <w:t>Attend training courses to respond to identified needs, support the Academy and contribute to on-going professional development;</w:t>
      </w:r>
    </w:p>
    <w:p w:rsidR="00B26AA2" w:rsidP="00B26AA2" w:rsidRDefault="00B26AA2" w14:paraId="753D9772" w14:textId="77777777">
      <w:pPr>
        <w:numPr>
          <w:ilvl w:val="0"/>
          <w:numId w:val="9"/>
        </w:numPr>
        <w:pBdr>
          <w:top w:val="nil"/>
          <w:left w:val="nil"/>
          <w:bottom w:val="nil"/>
          <w:right w:val="nil"/>
          <w:between w:val="nil"/>
        </w:pBdr>
        <w:spacing w:after="200" w:line="276" w:lineRule="auto"/>
        <w:jc w:val="both"/>
        <w:rPr>
          <w:color w:val="000000"/>
        </w:rPr>
      </w:pPr>
      <w:r>
        <w:rPr>
          <w:color w:val="000000"/>
        </w:rPr>
        <w:t>Attend staff meetings to maintain an awareness and understanding of current issues within the Academy and to provide and receive information, contribute to and inform discussion;</w:t>
      </w:r>
    </w:p>
    <w:p w:rsidR="00B26AA2" w:rsidP="00B26AA2" w:rsidRDefault="00B26AA2" w14:paraId="56E7E873" w14:textId="77777777">
      <w:pPr>
        <w:numPr>
          <w:ilvl w:val="0"/>
          <w:numId w:val="9"/>
        </w:numPr>
        <w:pBdr>
          <w:top w:val="nil"/>
          <w:left w:val="nil"/>
          <w:bottom w:val="nil"/>
          <w:right w:val="nil"/>
          <w:between w:val="nil"/>
        </w:pBdr>
        <w:spacing w:after="200" w:line="276" w:lineRule="auto"/>
        <w:jc w:val="both"/>
        <w:rPr>
          <w:color w:val="000000"/>
        </w:rPr>
      </w:pPr>
      <w:r>
        <w:rPr>
          <w:color w:val="000000"/>
        </w:rPr>
        <w:t>Assist educational and therapeutic professionals in delivering specialist support programmes to support students’ needs;</w:t>
      </w:r>
    </w:p>
    <w:p w:rsidR="00B26AA2" w:rsidP="00B26AA2" w:rsidRDefault="00B26AA2" w14:paraId="19CD5D52" w14:textId="77777777">
      <w:pPr>
        <w:numPr>
          <w:ilvl w:val="0"/>
          <w:numId w:val="9"/>
        </w:numPr>
        <w:pBdr>
          <w:top w:val="nil"/>
          <w:left w:val="nil"/>
          <w:bottom w:val="nil"/>
          <w:right w:val="nil"/>
          <w:between w:val="nil"/>
        </w:pBdr>
        <w:spacing w:after="200" w:line="276" w:lineRule="auto"/>
        <w:jc w:val="both"/>
        <w:rPr>
          <w:color w:val="000000"/>
        </w:rPr>
      </w:pPr>
      <w:r>
        <w:rPr>
          <w:color w:val="000000"/>
        </w:rPr>
        <w:t>To meet the reasonable expectations and requests of the Executive Headmaster and serve the needs of the Academy’s students and staff, as expressed in the support staff contract;</w:t>
      </w:r>
    </w:p>
    <w:p w:rsidR="00B26AA2" w:rsidP="00B26AA2" w:rsidRDefault="00B26AA2" w14:paraId="7681C896" w14:textId="77777777">
      <w:pPr>
        <w:numPr>
          <w:ilvl w:val="0"/>
          <w:numId w:val="9"/>
        </w:numPr>
        <w:pBdr>
          <w:top w:val="nil"/>
          <w:left w:val="nil"/>
          <w:bottom w:val="nil"/>
          <w:right w:val="nil"/>
          <w:between w:val="nil"/>
        </w:pBdr>
        <w:spacing w:after="200" w:line="276" w:lineRule="auto"/>
        <w:jc w:val="both"/>
        <w:rPr>
          <w:color w:val="000000"/>
        </w:rPr>
      </w:pPr>
      <w:r>
        <w:rPr>
          <w:color w:val="000000"/>
        </w:rPr>
        <w:t>Carrying out routine administrative tasks i.e. photocopying, basic record keeping, and basic IT skills.</w:t>
      </w:r>
    </w:p>
    <w:p w:rsidR="00B26AA2" w:rsidP="00B26AA2" w:rsidRDefault="00B26AA2" w14:paraId="6BF90C5D" w14:textId="77777777">
      <w:pPr>
        <w:numPr>
          <w:ilvl w:val="0"/>
          <w:numId w:val="9"/>
        </w:numPr>
        <w:pBdr>
          <w:top w:val="nil"/>
          <w:left w:val="nil"/>
          <w:bottom w:val="nil"/>
          <w:right w:val="nil"/>
          <w:between w:val="nil"/>
        </w:pBdr>
        <w:spacing w:after="200" w:line="276" w:lineRule="auto"/>
        <w:jc w:val="both"/>
        <w:rPr>
          <w:color w:val="000000"/>
        </w:rPr>
      </w:pPr>
      <w:r>
        <w:rPr>
          <w:color w:val="000000"/>
        </w:rPr>
        <w:t>Provide personal intimate care if necessary.</w:t>
      </w:r>
    </w:p>
    <w:p w:rsidR="00B26AA2" w:rsidP="001E1188" w:rsidRDefault="00B26AA2" w14:paraId="54D88F3A" w14:textId="77777777">
      <w:pPr>
        <w:rPr>
          <w:color w:val="000000"/>
        </w:rPr>
      </w:pPr>
    </w:p>
    <w:p w:rsidRPr="00766F5D" w:rsidR="001E1188" w:rsidP="001E1188" w:rsidRDefault="005E5ACC" w14:paraId="4C4ED887" w14:textId="632D1DAE">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rsidR="00E35FF4" w:rsidP="00E35FF4" w:rsidRDefault="00E35FF4" w14:paraId="01B3B280" w14:textId="77777777">
      <w:pPr>
        <w:numPr>
          <w:ilvl w:val="0"/>
          <w:numId w:val="6"/>
        </w:numPr>
        <w:pBdr>
          <w:top w:val="nil"/>
          <w:left w:val="nil"/>
          <w:bottom w:val="nil"/>
          <w:right w:val="nil"/>
          <w:between w:val="nil"/>
        </w:pBdr>
        <w:spacing w:after="0" w:line="240" w:lineRule="auto"/>
        <w:jc w:val="both"/>
        <w:rPr>
          <w:color w:val="000000"/>
        </w:rPr>
      </w:pPr>
      <w:r>
        <w:rPr>
          <w:color w:val="000000"/>
        </w:rPr>
        <w:t>Ability to form and maintain appropriate relationships and personal boundaries with children and young people.</w:t>
      </w:r>
    </w:p>
    <w:p w:rsidR="00E35FF4" w:rsidP="00E35FF4" w:rsidRDefault="00E35FF4" w14:paraId="65D386E1" w14:textId="77777777">
      <w:pPr>
        <w:numPr>
          <w:ilvl w:val="0"/>
          <w:numId w:val="6"/>
        </w:numPr>
        <w:pBdr>
          <w:top w:val="nil"/>
          <w:left w:val="nil"/>
          <w:bottom w:val="nil"/>
          <w:right w:val="nil"/>
          <w:between w:val="nil"/>
        </w:pBdr>
        <w:spacing w:after="0" w:line="240" w:lineRule="auto"/>
        <w:jc w:val="both"/>
        <w:rPr>
          <w:color w:val="000000"/>
        </w:rPr>
      </w:pPr>
      <w:r>
        <w:rPr>
          <w:color w:val="000000"/>
        </w:rPr>
        <w:t>Motivation to work with children and young people.</w:t>
      </w:r>
    </w:p>
    <w:p w:rsidR="00E35FF4" w:rsidP="00E35FF4" w:rsidRDefault="00E35FF4" w14:paraId="7EEA5049" w14:textId="77777777">
      <w:pPr>
        <w:numPr>
          <w:ilvl w:val="0"/>
          <w:numId w:val="6"/>
        </w:numPr>
        <w:pBdr>
          <w:top w:val="nil"/>
          <w:left w:val="nil"/>
          <w:bottom w:val="nil"/>
          <w:right w:val="nil"/>
          <w:between w:val="nil"/>
        </w:pBdr>
        <w:spacing w:after="0" w:line="240" w:lineRule="auto"/>
        <w:jc w:val="both"/>
        <w:rPr>
          <w:color w:val="00B050"/>
        </w:rPr>
      </w:pPr>
      <w:r>
        <w:rPr>
          <w:color w:val="000000"/>
        </w:rPr>
        <w:t>Good numeracy/literacy skills.</w:t>
      </w:r>
    </w:p>
    <w:p w:rsidRPr="00766F5D" w:rsidR="005E5ACC" w:rsidP="00E35FF4" w:rsidRDefault="005E5ACC" w14:paraId="07D59371" w14:textId="77777777">
      <w:pPr>
        <w:pStyle w:val="ListParagraph"/>
        <w:ind w:left="360"/>
        <w:rPr>
          <w:rFonts w:ascii="Avenir Next LT Pro" w:hAnsi="Avenir Next LT Pro" w:cstheme="minorHAnsi"/>
          <w:b/>
          <w:bCs/>
          <w:color w:val="205C40"/>
          <w:sz w:val="20"/>
          <w:szCs w:val="20"/>
        </w:rPr>
      </w:pPr>
    </w:p>
    <w:p w:rsidRPr="00766F5D" w:rsidR="003258DE" w:rsidP="001E1188" w:rsidRDefault="003258DE" w14:paraId="2786107F" w14:textId="77777777">
      <w:pPr>
        <w:rPr>
          <w:rFonts w:ascii="Avenir Next LT Pro" w:hAnsi="Avenir Next LT Pro" w:cstheme="minorHAnsi"/>
          <w:b/>
          <w:bCs/>
          <w:color w:val="205C40"/>
          <w:sz w:val="24"/>
          <w:szCs w:val="24"/>
        </w:rPr>
      </w:pPr>
    </w:p>
    <w:p w:rsidRPr="00766F5D" w:rsidR="005E5ACC" w:rsidP="001E1188" w:rsidRDefault="005E5ACC" w14:paraId="5D33A5B0" w14:textId="77777777">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rsidR="00A20324" w:rsidP="00A20324" w:rsidRDefault="00A20324" w14:paraId="5D5F62E9" w14:textId="77777777">
      <w:pPr>
        <w:pBdr>
          <w:top w:val="nil"/>
          <w:left w:val="nil"/>
          <w:bottom w:val="nil"/>
          <w:right w:val="nil"/>
          <w:between w:val="nil"/>
        </w:pBdr>
        <w:rPr>
          <w:color w:val="00B050"/>
        </w:rPr>
      </w:pPr>
      <w:r>
        <w:rPr>
          <w:color w:val="00B050"/>
        </w:rPr>
        <w:t>Essential</w:t>
      </w:r>
    </w:p>
    <w:p w:rsidR="00A20324" w:rsidP="00A20324" w:rsidRDefault="00A20324" w14:paraId="2F6272F1" w14:textId="77777777">
      <w:pPr>
        <w:numPr>
          <w:ilvl w:val="0"/>
          <w:numId w:val="6"/>
        </w:numPr>
        <w:pBdr>
          <w:top w:val="nil"/>
          <w:left w:val="nil"/>
          <w:bottom w:val="nil"/>
          <w:right w:val="nil"/>
          <w:between w:val="nil"/>
        </w:pBdr>
        <w:spacing w:after="200" w:line="276" w:lineRule="auto"/>
        <w:rPr>
          <w:color w:val="000000"/>
        </w:rPr>
      </w:pPr>
      <w:r>
        <w:rPr>
          <w:color w:val="000000"/>
        </w:rPr>
        <w:t>5 GCSE at C grade or above including Maths and English</w:t>
      </w:r>
    </w:p>
    <w:p w:rsidR="00A20324" w:rsidP="00A20324" w:rsidRDefault="00A20324" w14:paraId="6EE054E0" w14:textId="77777777">
      <w:pPr>
        <w:pBdr>
          <w:top w:val="nil"/>
          <w:left w:val="nil"/>
          <w:bottom w:val="nil"/>
          <w:right w:val="nil"/>
          <w:between w:val="nil"/>
        </w:pBdr>
        <w:ind w:left="720"/>
        <w:rPr>
          <w:color w:val="000000"/>
        </w:rPr>
      </w:pPr>
    </w:p>
    <w:p w:rsidR="00A20324" w:rsidP="00A20324" w:rsidRDefault="00A20324" w14:paraId="2F250099" w14:textId="77777777">
      <w:pPr>
        <w:pBdr>
          <w:top w:val="nil"/>
          <w:left w:val="nil"/>
          <w:bottom w:val="nil"/>
          <w:right w:val="nil"/>
          <w:between w:val="nil"/>
        </w:pBdr>
        <w:spacing w:before="60" w:after="60"/>
        <w:rPr>
          <w:color w:val="00B050"/>
        </w:rPr>
      </w:pPr>
      <w:r>
        <w:rPr>
          <w:color w:val="00B050"/>
        </w:rPr>
        <w:t>Desirable</w:t>
      </w:r>
    </w:p>
    <w:p w:rsidR="00A20324" w:rsidP="00A20324" w:rsidRDefault="00A20324" w14:paraId="3994C4B9" w14:textId="77777777">
      <w:pPr>
        <w:numPr>
          <w:ilvl w:val="0"/>
          <w:numId w:val="6"/>
        </w:numPr>
        <w:pBdr>
          <w:top w:val="nil"/>
          <w:left w:val="nil"/>
          <w:bottom w:val="nil"/>
          <w:right w:val="nil"/>
          <w:between w:val="nil"/>
        </w:pBdr>
        <w:spacing w:before="60" w:after="60" w:line="276" w:lineRule="auto"/>
        <w:rPr>
          <w:color w:val="000000"/>
        </w:rPr>
      </w:pPr>
      <w:r>
        <w:rPr>
          <w:color w:val="000000"/>
        </w:rPr>
        <w:t>Be educated to A level in one or more subjects</w:t>
      </w:r>
    </w:p>
    <w:p w:rsidR="00A20324" w:rsidP="00A20324" w:rsidRDefault="00A20324" w14:paraId="1B4BD091" w14:textId="77777777">
      <w:pPr>
        <w:numPr>
          <w:ilvl w:val="0"/>
          <w:numId w:val="6"/>
        </w:numPr>
        <w:pBdr>
          <w:top w:val="nil"/>
          <w:left w:val="nil"/>
          <w:bottom w:val="nil"/>
          <w:right w:val="nil"/>
          <w:between w:val="nil"/>
        </w:pBdr>
        <w:spacing w:before="60" w:after="60" w:line="276" w:lineRule="auto"/>
        <w:rPr>
          <w:color w:val="00B050"/>
        </w:rPr>
      </w:pPr>
      <w:r>
        <w:rPr>
          <w:color w:val="000000"/>
        </w:rPr>
        <w:t>Level 2 Certificate in Supporting T &amp; L in Schools or equivalent</w:t>
      </w:r>
    </w:p>
    <w:p w:rsidRPr="00766F5D" w:rsidR="005E5ACC" w:rsidP="00A20324" w:rsidRDefault="00A20324" w14:paraId="21682AB4" w14:textId="468CF89B">
      <w:pPr>
        <w:pStyle w:val="ListParagraph"/>
        <w:numPr>
          <w:ilvl w:val="0"/>
          <w:numId w:val="6"/>
        </w:numPr>
        <w:rPr>
          <w:rFonts w:ascii="Avenir Next LT Pro" w:hAnsi="Avenir Next LT Pro" w:cstheme="minorHAnsi"/>
          <w:b/>
          <w:bCs/>
          <w:color w:val="205C40"/>
          <w:sz w:val="20"/>
          <w:szCs w:val="20"/>
        </w:rPr>
      </w:pPr>
      <w:r>
        <w:rPr>
          <w:color w:val="000000"/>
        </w:rPr>
        <w:t>Relevant SEND qualifications</w:t>
      </w:r>
    </w:p>
    <w:p w:rsidRPr="00766F5D" w:rsidR="003258DE" w:rsidP="001E1188" w:rsidRDefault="003258DE" w14:paraId="343B0618" w14:textId="77777777">
      <w:pPr>
        <w:rPr>
          <w:rFonts w:ascii="Avenir Next LT Pro" w:hAnsi="Avenir Next LT Pro" w:cstheme="minorHAnsi"/>
          <w:b/>
          <w:bCs/>
          <w:color w:val="205C40"/>
          <w:sz w:val="24"/>
          <w:szCs w:val="24"/>
        </w:rPr>
      </w:pPr>
    </w:p>
    <w:p w:rsidRPr="00766F5D" w:rsidR="001E1188" w:rsidP="001E1188" w:rsidRDefault="001E1188" w14:paraId="10AC3F97" w14:textId="74C26E39">
      <w:pPr>
        <w:jc w:val="center"/>
        <w:rPr>
          <w:rFonts w:ascii="Avenir Next LT Pro" w:hAnsi="Avenir Next LT Pro" w:cstheme="minorHAnsi"/>
          <w:b/>
          <w:bCs/>
          <w:color w:val="205C40"/>
          <w:sz w:val="20"/>
          <w:szCs w:val="20"/>
        </w:rPr>
      </w:pPr>
    </w:p>
    <w:p w:rsidRPr="00766F5D" w:rsidR="001E1188" w:rsidP="001E1188" w:rsidRDefault="001E1188" w14:paraId="3B104E2F" w14:textId="77777777">
      <w:pPr>
        <w:jc w:val="center"/>
        <w:rPr>
          <w:rFonts w:ascii="Avenir Next LT Pro" w:hAnsi="Avenir Next LT Pro" w:cstheme="minorHAnsi"/>
          <w:b/>
          <w:bCs/>
          <w:color w:val="205C40"/>
          <w:sz w:val="20"/>
          <w:szCs w:val="20"/>
        </w:rPr>
      </w:pPr>
    </w:p>
    <w:p w:rsidRPr="00766F5D" w:rsidR="001E1188" w:rsidP="001E1188" w:rsidRDefault="001E1188" w14:paraId="7B94421A" w14:textId="77777777">
      <w:pPr>
        <w:jc w:val="center"/>
        <w:rPr>
          <w:rFonts w:ascii="Avenir Next LT Pro" w:hAnsi="Avenir Next LT Pro" w:cstheme="minorHAnsi"/>
          <w:b/>
          <w:bCs/>
          <w:color w:val="205C40"/>
          <w:sz w:val="20"/>
          <w:szCs w:val="20"/>
        </w:rPr>
      </w:pPr>
    </w:p>
    <w:p w:rsidRPr="00766F5D" w:rsidR="001E1188" w:rsidP="001E1188" w:rsidRDefault="001E1188" w14:paraId="01B8E845" w14:textId="77777777">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rsidRPr="00766F5D" w:rsidR="001E1188" w:rsidP="001E1188" w:rsidRDefault="001E1188" w14:paraId="2DB34641" w14:textId="77777777">
      <w:pPr>
        <w:jc w:val="center"/>
        <w:rPr>
          <w:rFonts w:ascii="Avenir Next LT Pro" w:hAnsi="Avenir Next LT Pro" w:cstheme="minorHAnsi"/>
          <w:b/>
          <w:bCs/>
          <w:color w:val="205C40"/>
          <w:sz w:val="20"/>
          <w:szCs w:val="20"/>
        </w:rPr>
      </w:pPr>
    </w:p>
    <w:p w:rsidRPr="00766F5D" w:rsidR="005E5ACC" w:rsidP="001E1188" w:rsidRDefault="005E5ACC" w14:paraId="519B0561" w14:textId="77777777">
      <w:pPr>
        <w:jc w:val="center"/>
        <w:rPr>
          <w:rFonts w:ascii="Avenir Next LT Pro" w:hAnsi="Avenir Next LT Pro" w:cstheme="minorHAnsi"/>
          <w:b/>
          <w:bCs/>
          <w:color w:val="205C40"/>
          <w:sz w:val="20"/>
          <w:szCs w:val="20"/>
        </w:rPr>
        <w:sectPr w:rsidRPr="00766F5D" w:rsidR="005E5ACC" w:rsidSect="00C76A8E">
          <w:pgSz w:w="11906" w:h="16838" w:orient="portrait"/>
          <w:pgMar w:top="1440" w:right="1440" w:bottom="1440" w:left="1440" w:header="709" w:footer="708" w:gutter="0"/>
          <w:cols w:space="708"/>
          <w:docGrid w:linePitch="360"/>
        </w:sectPr>
      </w:pPr>
    </w:p>
    <w:p w:rsidRPr="00766F5D" w:rsidR="00C76A8E" w:rsidP="00ED040D" w:rsidRDefault="00C76A8E" w14:paraId="432A3BF2" w14:textId="77777777">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rsidRPr="00766F5D" w:rsidR="00740886" w:rsidP="00740886" w:rsidRDefault="00740886" w14:paraId="464A875C" w14:textId="77777777">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rsidRPr="00766F5D" w:rsidR="00740886" w:rsidP="00740886" w:rsidRDefault="00740886" w14:paraId="3437A319" w14:textId="77777777">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rsidRPr="00766F5D" w:rsidR="00740886" w:rsidP="00740886" w:rsidRDefault="00740886" w14:paraId="5578C548" w14:textId="77777777">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rsidRPr="00766F5D" w:rsidR="00740886" w:rsidP="00740886" w:rsidRDefault="00740886" w14:paraId="153534C6" w14:textId="77777777">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rsidRPr="00766F5D" w:rsidR="00C76A8E" w:rsidP="00740886" w:rsidRDefault="00740886" w14:paraId="35364CB3" w14:textId="77777777">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Pr="00766F5D" w:rsidR="00AA736A" w:rsidTr="595EA3EC" w14:paraId="32978E94" w14:textId="77777777">
        <w:tc>
          <w:tcPr>
            <w:tcW w:w="5240" w:type="dxa"/>
            <w:tcBorders>
              <w:top w:val="single" w:color="FFFFFF" w:themeColor="background1" w:sz="4" w:space="0"/>
              <w:left w:val="single" w:color="FFFFFF" w:themeColor="background1" w:sz="4" w:space="0"/>
            </w:tcBorders>
            <w:tcMar/>
          </w:tcPr>
          <w:p w:rsidRPr="00766F5D" w:rsidR="00AA736A" w:rsidP="00ED040D" w:rsidRDefault="00AA736A" w14:paraId="7F292E6A" w14:textId="77777777">
            <w:pPr>
              <w:spacing w:before="240"/>
              <w:rPr>
                <w:rFonts w:ascii="Avenir Next LT Pro" w:hAnsi="Avenir Next LT Pro" w:cstheme="minorHAnsi"/>
                <w:b/>
                <w:bCs/>
                <w:color w:val="205C40"/>
                <w:sz w:val="28"/>
                <w:szCs w:val="28"/>
              </w:rPr>
            </w:pPr>
          </w:p>
        </w:tc>
        <w:tc>
          <w:tcPr>
            <w:tcW w:w="1272" w:type="dxa"/>
            <w:shd w:val="clear" w:color="auto" w:fill="C4D600"/>
            <w:tcMar/>
          </w:tcPr>
          <w:p w:rsidRPr="00766F5D" w:rsidR="00AA736A" w:rsidP="00ED040D" w:rsidRDefault="00AA736A" w14:paraId="69E68BF8" w14:textId="77777777">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Mar/>
          </w:tcPr>
          <w:p w:rsidRPr="00766F5D" w:rsidR="00AA736A" w:rsidP="00ED040D" w:rsidRDefault="00AA736A" w14:paraId="4C94A5D9" w14:textId="77777777">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Mar/>
          </w:tcPr>
          <w:p w:rsidRPr="00766F5D" w:rsidR="00AA736A" w:rsidP="00ED040D" w:rsidRDefault="00AA736A" w14:paraId="7DAB603A" w14:textId="77777777">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Pr="00766F5D" w:rsidR="00AA736A" w:rsidTr="595EA3EC" w14:paraId="3ABD1D54" w14:textId="77777777">
        <w:tc>
          <w:tcPr>
            <w:tcW w:w="5240" w:type="dxa"/>
            <w:tcBorders>
              <w:right w:val="single" w:color="205C40" w:sz="4" w:space="0"/>
            </w:tcBorders>
            <w:shd w:val="clear" w:color="auto" w:fill="205C40"/>
            <w:tcMar/>
          </w:tcPr>
          <w:p w:rsidRPr="00766F5D" w:rsidR="00AA736A" w:rsidP="00ED040D" w:rsidRDefault="00AA736A" w14:paraId="7B4580D4"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color="205C40" w:sz="4" w:space="0"/>
              <w:right w:val="single" w:color="205C40" w:sz="4" w:space="0"/>
            </w:tcBorders>
            <w:shd w:val="clear" w:color="auto" w:fill="205C40"/>
            <w:tcMar/>
            <w:vAlign w:val="center"/>
          </w:tcPr>
          <w:p w:rsidRPr="00766F5D" w:rsidR="00AA736A" w:rsidP="00740886" w:rsidRDefault="00AA736A" w14:paraId="346C46A5" w14:textId="77777777">
            <w:pPr>
              <w:spacing w:before="240"/>
              <w:jc w:val="center"/>
              <w:rPr>
                <w:rFonts w:ascii="Avenir Next LT Pro" w:hAnsi="Avenir Next LT Pro" w:cstheme="minorHAnsi"/>
                <w:sz w:val="20"/>
                <w:szCs w:val="20"/>
              </w:rPr>
            </w:pPr>
          </w:p>
        </w:tc>
        <w:tc>
          <w:tcPr>
            <w:tcW w:w="1240" w:type="dxa"/>
            <w:tcBorders>
              <w:left w:val="single" w:color="205C40" w:sz="4" w:space="0"/>
            </w:tcBorders>
            <w:shd w:val="clear" w:color="auto" w:fill="205C40"/>
            <w:tcMar/>
            <w:vAlign w:val="center"/>
          </w:tcPr>
          <w:p w:rsidRPr="00766F5D" w:rsidR="00AA736A" w:rsidP="00740886" w:rsidRDefault="00AA736A" w14:paraId="38DEE4B6" w14:textId="77777777">
            <w:pPr>
              <w:spacing w:before="240"/>
              <w:jc w:val="center"/>
              <w:rPr>
                <w:rFonts w:ascii="Avenir Next LT Pro" w:hAnsi="Avenir Next LT Pro" w:cstheme="minorHAnsi"/>
                <w:sz w:val="20"/>
                <w:szCs w:val="20"/>
              </w:rPr>
            </w:pPr>
          </w:p>
        </w:tc>
        <w:tc>
          <w:tcPr>
            <w:tcW w:w="1264" w:type="dxa"/>
            <w:tcBorders>
              <w:left w:val="single" w:color="205C40" w:sz="4" w:space="0"/>
            </w:tcBorders>
            <w:shd w:val="clear" w:color="auto" w:fill="205C40"/>
            <w:tcMar/>
            <w:vAlign w:val="center"/>
          </w:tcPr>
          <w:p w:rsidRPr="00766F5D" w:rsidR="00AA736A" w:rsidP="00740886" w:rsidRDefault="00AA736A" w14:paraId="59F8D981" w14:textId="77777777">
            <w:pPr>
              <w:spacing w:before="240"/>
              <w:jc w:val="center"/>
              <w:rPr>
                <w:rFonts w:ascii="Avenir Next LT Pro" w:hAnsi="Avenir Next LT Pro" w:cstheme="minorHAnsi"/>
                <w:sz w:val="20"/>
                <w:szCs w:val="20"/>
              </w:rPr>
            </w:pPr>
          </w:p>
        </w:tc>
      </w:tr>
      <w:tr w:rsidRPr="00766F5D" w:rsidR="00AA736A" w:rsidTr="595EA3EC" w14:paraId="7E05F4A5" w14:textId="77777777">
        <w:tc>
          <w:tcPr>
            <w:tcW w:w="5240" w:type="dxa"/>
            <w:shd w:val="clear" w:color="auto" w:fill="FFFFFF" w:themeFill="background1"/>
            <w:tcMar/>
          </w:tcPr>
          <w:p w:rsidRPr="00BA3C3F" w:rsidR="00AA736A" w:rsidP="00BA3C3F" w:rsidRDefault="00BA3C3F" w14:paraId="041AF5D6" w14:textId="71485438">
            <w:pPr>
              <w:numPr>
                <w:ilvl w:val="0"/>
                <w:numId w:val="4"/>
              </w:numPr>
              <w:pBdr>
                <w:top w:val="nil"/>
                <w:left w:val="nil"/>
                <w:bottom w:val="nil"/>
                <w:right w:val="nil"/>
                <w:between w:val="nil"/>
              </w:pBdr>
              <w:rPr>
                <w:color w:val="000000"/>
              </w:rPr>
            </w:pPr>
            <w:r>
              <w:rPr>
                <w:color w:val="000000"/>
              </w:rPr>
              <w:t>5 GCSE at C grade or above including Maths and English</w:t>
            </w:r>
          </w:p>
        </w:tc>
        <w:tc>
          <w:tcPr>
            <w:tcW w:w="1272" w:type="dxa"/>
            <w:shd w:val="clear" w:color="auto" w:fill="FFFFFF" w:themeFill="background1"/>
            <w:tcMar/>
            <w:vAlign w:val="center"/>
          </w:tcPr>
          <w:p w:rsidR="595EA3EC" w:rsidP="595EA3EC" w:rsidRDefault="595EA3EC" w14:paraId="5EDB65E9">
            <w:pPr>
              <w:pStyle w:val="ListParagraph"/>
              <w:numPr>
                <w:ilvl w:val="0"/>
                <w:numId w:val="8"/>
              </w:numPr>
              <w:spacing w:before="240"/>
              <w:jc w:val="center"/>
              <w:rPr>
                <w:rFonts w:ascii="Avenir Next LT Pro" w:hAnsi="Avenir Next LT Pro" w:cs="Calibri" w:cstheme="minorAscii"/>
                <w:b w:val="1"/>
                <w:bCs w:val="1"/>
                <w:sz w:val="20"/>
                <w:szCs w:val="20"/>
              </w:rPr>
            </w:pPr>
          </w:p>
        </w:tc>
        <w:tc>
          <w:tcPr>
            <w:tcW w:w="1240" w:type="dxa"/>
            <w:shd w:val="clear" w:color="auto" w:fill="FFFFFF" w:themeFill="background1"/>
            <w:tcMar/>
            <w:vAlign w:val="center"/>
          </w:tcPr>
          <w:p w:rsidRPr="00766F5D" w:rsidR="00AA736A" w:rsidP="00740886" w:rsidRDefault="00AA736A" w14:paraId="0C121377"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tcMar/>
            <w:vAlign w:val="center"/>
          </w:tcPr>
          <w:p w:rsidRPr="00766F5D" w:rsidR="00AA736A" w:rsidP="00740886" w:rsidRDefault="00AA736A" w14:paraId="2C8178D9" w14:textId="77777777">
            <w:pPr>
              <w:spacing w:before="240"/>
              <w:jc w:val="center"/>
              <w:rPr>
                <w:rFonts w:ascii="Avenir Next LT Pro" w:hAnsi="Avenir Next LT Pro" w:cstheme="minorHAnsi"/>
                <w:b/>
                <w:bCs/>
                <w:sz w:val="20"/>
                <w:szCs w:val="20"/>
              </w:rPr>
            </w:pPr>
          </w:p>
        </w:tc>
      </w:tr>
      <w:tr w:rsidRPr="00766F5D" w:rsidR="00AA736A" w:rsidTr="595EA3EC" w14:paraId="1F78A3C9" w14:textId="77777777">
        <w:tc>
          <w:tcPr>
            <w:tcW w:w="5240" w:type="dxa"/>
            <w:shd w:val="clear" w:color="auto" w:fill="FFFFFF" w:themeFill="background1"/>
            <w:tcMar/>
          </w:tcPr>
          <w:p w:rsidRPr="00D73078" w:rsidR="00AA736A" w:rsidP="00D73078" w:rsidRDefault="00175BE4" w14:paraId="458759A6" w14:textId="7551E73C">
            <w:pPr>
              <w:numPr>
                <w:ilvl w:val="0"/>
                <w:numId w:val="4"/>
              </w:numPr>
              <w:pBdr>
                <w:top w:val="nil"/>
                <w:left w:val="nil"/>
                <w:bottom w:val="nil"/>
                <w:right w:val="nil"/>
                <w:between w:val="nil"/>
              </w:pBdr>
              <w:spacing w:before="60" w:after="60"/>
              <w:rPr>
                <w:color w:val="000000"/>
              </w:rPr>
            </w:pPr>
            <w:r>
              <w:rPr>
                <w:color w:val="000000"/>
              </w:rPr>
              <w:t>Be educated to A level in one or more subjects</w:t>
            </w:r>
          </w:p>
        </w:tc>
        <w:tc>
          <w:tcPr>
            <w:tcW w:w="1272" w:type="dxa"/>
            <w:shd w:val="clear" w:color="auto" w:fill="FFFFFF" w:themeFill="background1"/>
            <w:tcMar/>
            <w:vAlign w:val="center"/>
          </w:tcPr>
          <w:p w:rsidR="595EA3EC" w:rsidP="595EA3EC" w:rsidRDefault="595EA3EC" w14:paraId="0844953D">
            <w:pPr>
              <w:pStyle w:val="ListParagraph"/>
              <w:spacing w:before="240"/>
              <w:jc w:val="center"/>
              <w:rPr>
                <w:rFonts w:ascii="Avenir Next LT Pro" w:hAnsi="Avenir Next LT Pro" w:cs="Calibri" w:cstheme="minorAscii"/>
                <w:b w:val="1"/>
                <w:bCs w:val="1"/>
                <w:sz w:val="20"/>
                <w:szCs w:val="20"/>
              </w:rPr>
            </w:pPr>
          </w:p>
        </w:tc>
        <w:tc>
          <w:tcPr>
            <w:tcW w:w="1240" w:type="dxa"/>
            <w:shd w:val="clear" w:color="auto" w:fill="FFFFFF" w:themeFill="background1"/>
            <w:tcMar/>
            <w:vAlign w:val="center"/>
          </w:tcPr>
          <w:p w:rsidR="595EA3EC" w:rsidP="595EA3EC" w:rsidRDefault="595EA3EC" w14:paraId="04E6CC2C">
            <w:pPr>
              <w:pStyle w:val="ListParagraph"/>
              <w:numPr>
                <w:ilvl w:val="0"/>
                <w:numId w:val="8"/>
              </w:numPr>
              <w:spacing w:before="240"/>
              <w:jc w:val="center"/>
              <w:rPr>
                <w:rFonts w:ascii="Avenir Next LT Pro" w:hAnsi="Avenir Next LT Pro" w:cs="Calibri" w:cstheme="minorAscii"/>
                <w:b w:val="1"/>
                <w:bCs w:val="1"/>
                <w:sz w:val="20"/>
                <w:szCs w:val="20"/>
              </w:rPr>
            </w:pPr>
          </w:p>
        </w:tc>
        <w:tc>
          <w:tcPr>
            <w:tcW w:w="1264" w:type="dxa"/>
            <w:shd w:val="clear" w:color="auto" w:fill="FFFFFF" w:themeFill="background1"/>
            <w:tcMar/>
            <w:vAlign w:val="center"/>
          </w:tcPr>
          <w:p w:rsidRPr="00766F5D" w:rsidR="00AA736A" w:rsidP="00740886" w:rsidRDefault="00AA736A" w14:paraId="70419832" w14:textId="77777777">
            <w:pPr>
              <w:spacing w:before="240"/>
              <w:jc w:val="center"/>
              <w:rPr>
                <w:rFonts w:ascii="Avenir Next LT Pro" w:hAnsi="Avenir Next LT Pro" w:cstheme="minorHAnsi"/>
                <w:b/>
                <w:bCs/>
                <w:sz w:val="20"/>
                <w:szCs w:val="20"/>
              </w:rPr>
            </w:pPr>
          </w:p>
        </w:tc>
      </w:tr>
      <w:tr w:rsidRPr="00766F5D" w:rsidR="00AA736A" w:rsidTr="595EA3EC" w14:paraId="380AAC62" w14:textId="77777777">
        <w:tc>
          <w:tcPr>
            <w:tcW w:w="5240" w:type="dxa"/>
            <w:shd w:val="clear" w:color="auto" w:fill="FFFFFF" w:themeFill="background1"/>
            <w:tcMar/>
          </w:tcPr>
          <w:p w:rsidRPr="00D73078" w:rsidR="00AA736A" w:rsidP="00D73078" w:rsidRDefault="00F8589F" w14:paraId="723025F7" w14:textId="2D1747E0">
            <w:pPr>
              <w:numPr>
                <w:ilvl w:val="0"/>
                <w:numId w:val="4"/>
              </w:numPr>
              <w:pBdr>
                <w:top w:val="nil"/>
                <w:left w:val="nil"/>
                <w:bottom w:val="nil"/>
                <w:right w:val="nil"/>
                <w:between w:val="nil"/>
              </w:pBdr>
              <w:spacing w:before="60" w:after="60"/>
              <w:rPr>
                <w:color w:val="00B050"/>
              </w:rPr>
            </w:pPr>
            <w:r>
              <w:rPr>
                <w:color w:val="000000"/>
              </w:rPr>
              <w:t>Level 2 Certificate in Supporting T &amp; L in Schools or equivalent</w:t>
            </w:r>
          </w:p>
        </w:tc>
        <w:tc>
          <w:tcPr>
            <w:tcW w:w="1272" w:type="dxa"/>
            <w:shd w:val="clear" w:color="auto" w:fill="FFFFFF" w:themeFill="background1"/>
            <w:tcMar/>
            <w:vAlign w:val="center"/>
          </w:tcPr>
          <w:p w:rsidRPr="00766F5D" w:rsidR="00AA736A" w:rsidP="00740886" w:rsidRDefault="00AA736A" w14:paraId="3C2D6DAA" w14:textId="77777777">
            <w:pPr>
              <w:spacing w:before="240"/>
              <w:jc w:val="center"/>
              <w:rPr>
                <w:rFonts w:ascii="Avenir Next LT Pro" w:hAnsi="Avenir Next LT Pro" w:cstheme="minorHAnsi"/>
                <w:b/>
                <w:bCs/>
                <w:sz w:val="20"/>
                <w:szCs w:val="20"/>
              </w:rPr>
            </w:pPr>
          </w:p>
        </w:tc>
        <w:tc>
          <w:tcPr>
            <w:tcW w:w="1240" w:type="dxa"/>
            <w:shd w:val="clear" w:color="auto" w:fill="FFFFFF" w:themeFill="background1"/>
            <w:tcMar/>
            <w:vAlign w:val="center"/>
          </w:tcPr>
          <w:p w:rsidR="595EA3EC" w:rsidP="595EA3EC" w:rsidRDefault="595EA3EC" w14:paraId="7BA7E7DC">
            <w:pPr>
              <w:pStyle w:val="ListParagraph"/>
              <w:numPr>
                <w:ilvl w:val="0"/>
                <w:numId w:val="8"/>
              </w:numPr>
              <w:spacing w:before="240"/>
              <w:jc w:val="center"/>
              <w:rPr>
                <w:rFonts w:ascii="Avenir Next LT Pro" w:hAnsi="Avenir Next LT Pro" w:cs="Calibri" w:cstheme="minorAscii"/>
                <w:b w:val="1"/>
                <w:bCs w:val="1"/>
                <w:sz w:val="20"/>
                <w:szCs w:val="20"/>
              </w:rPr>
            </w:pPr>
          </w:p>
        </w:tc>
        <w:tc>
          <w:tcPr>
            <w:tcW w:w="1264" w:type="dxa"/>
            <w:shd w:val="clear" w:color="auto" w:fill="FFFFFF" w:themeFill="background1"/>
            <w:tcMar/>
            <w:vAlign w:val="center"/>
          </w:tcPr>
          <w:p w:rsidRPr="00766F5D" w:rsidR="00AA736A" w:rsidP="00740886" w:rsidRDefault="00AA736A" w14:paraId="45826FE0" w14:textId="77777777">
            <w:pPr>
              <w:spacing w:before="240"/>
              <w:jc w:val="center"/>
              <w:rPr>
                <w:rFonts w:ascii="Avenir Next LT Pro" w:hAnsi="Avenir Next LT Pro" w:cstheme="minorHAnsi"/>
                <w:b/>
                <w:bCs/>
                <w:sz w:val="20"/>
                <w:szCs w:val="20"/>
              </w:rPr>
            </w:pPr>
          </w:p>
        </w:tc>
      </w:tr>
      <w:tr w:rsidRPr="00766F5D" w:rsidR="00F8589F" w:rsidTr="595EA3EC" w14:paraId="5FA30E16" w14:textId="77777777">
        <w:tc>
          <w:tcPr>
            <w:tcW w:w="5240" w:type="dxa"/>
            <w:shd w:val="clear" w:color="auto" w:fill="FFFFFF" w:themeFill="background1"/>
            <w:tcMar/>
          </w:tcPr>
          <w:p w:rsidRPr="00D73078" w:rsidR="00F8589F" w:rsidP="00D73078" w:rsidRDefault="00D73078" w14:paraId="25F3A093" w14:textId="3903F6FE">
            <w:pPr>
              <w:numPr>
                <w:ilvl w:val="0"/>
                <w:numId w:val="4"/>
              </w:numPr>
              <w:pBdr>
                <w:top w:val="nil"/>
                <w:left w:val="nil"/>
                <w:bottom w:val="nil"/>
                <w:right w:val="nil"/>
                <w:between w:val="nil"/>
              </w:pBdr>
              <w:spacing w:before="60" w:after="60"/>
              <w:rPr>
                <w:color w:val="00B050"/>
              </w:rPr>
            </w:pPr>
            <w:r>
              <w:rPr>
                <w:color w:val="000000"/>
              </w:rPr>
              <w:t>Relevant SEND qualifications</w:t>
            </w:r>
          </w:p>
        </w:tc>
        <w:tc>
          <w:tcPr>
            <w:tcW w:w="1272" w:type="dxa"/>
            <w:shd w:val="clear" w:color="auto" w:fill="FFFFFF" w:themeFill="background1"/>
            <w:tcMar/>
            <w:vAlign w:val="center"/>
          </w:tcPr>
          <w:p w:rsidRPr="00766F5D" w:rsidR="00F8589F" w:rsidP="00740886" w:rsidRDefault="00F8589F" w14:paraId="0E63E838" w14:textId="77777777">
            <w:pPr>
              <w:spacing w:before="240"/>
              <w:jc w:val="center"/>
              <w:rPr>
                <w:rFonts w:ascii="Avenir Next LT Pro" w:hAnsi="Avenir Next LT Pro" w:cstheme="minorHAnsi"/>
                <w:b/>
                <w:bCs/>
                <w:sz w:val="20"/>
                <w:szCs w:val="20"/>
              </w:rPr>
            </w:pPr>
          </w:p>
        </w:tc>
        <w:tc>
          <w:tcPr>
            <w:tcW w:w="1240" w:type="dxa"/>
            <w:shd w:val="clear" w:color="auto" w:fill="FFFFFF" w:themeFill="background1"/>
            <w:tcMar/>
            <w:vAlign w:val="center"/>
          </w:tcPr>
          <w:p w:rsidR="595EA3EC" w:rsidP="595EA3EC" w:rsidRDefault="595EA3EC" w14:paraId="7AFC6345">
            <w:pPr>
              <w:pStyle w:val="ListParagraph"/>
              <w:numPr>
                <w:ilvl w:val="0"/>
                <w:numId w:val="8"/>
              </w:numPr>
              <w:spacing w:before="240"/>
              <w:jc w:val="center"/>
              <w:rPr>
                <w:rFonts w:ascii="Avenir Next LT Pro" w:hAnsi="Avenir Next LT Pro" w:cs="Calibri" w:cstheme="minorAscii"/>
                <w:b w:val="1"/>
                <w:bCs w:val="1"/>
                <w:sz w:val="20"/>
                <w:szCs w:val="20"/>
              </w:rPr>
            </w:pPr>
          </w:p>
        </w:tc>
        <w:tc>
          <w:tcPr>
            <w:tcW w:w="1264" w:type="dxa"/>
            <w:shd w:val="clear" w:color="auto" w:fill="FFFFFF" w:themeFill="background1"/>
            <w:tcMar/>
            <w:vAlign w:val="center"/>
          </w:tcPr>
          <w:p w:rsidRPr="00766F5D" w:rsidR="00F8589F" w:rsidP="00740886" w:rsidRDefault="00F8589F" w14:paraId="3AA82513" w14:textId="77777777">
            <w:pPr>
              <w:spacing w:before="240"/>
              <w:jc w:val="center"/>
              <w:rPr>
                <w:rFonts w:ascii="Avenir Next LT Pro" w:hAnsi="Avenir Next LT Pro" w:cstheme="minorHAnsi"/>
                <w:b/>
                <w:bCs/>
                <w:sz w:val="20"/>
                <w:szCs w:val="20"/>
              </w:rPr>
            </w:pPr>
          </w:p>
        </w:tc>
      </w:tr>
      <w:tr w:rsidRPr="00766F5D" w:rsidR="00AA736A" w:rsidTr="595EA3EC" w14:paraId="144E3E31" w14:textId="77777777">
        <w:tc>
          <w:tcPr>
            <w:tcW w:w="5240" w:type="dxa"/>
            <w:tcBorders>
              <w:right w:val="single" w:color="205C40" w:sz="4" w:space="0"/>
            </w:tcBorders>
            <w:shd w:val="clear" w:color="auto" w:fill="205C40"/>
            <w:tcMar/>
          </w:tcPr>
          <w:p w:rsidRPr="00766F5D" w:rsidR="00AA736A" w:rsidP="009B147B" w:rsidRDefault="00AA736A" w14:paraId="0C83F46F" w14:textId="77777777">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color="205C40" w:sz="4" w:space="0"/>
              <w:right w:val="single" w:color="205C40" w:sz="4" w:space="0"/>
            </w:tcBorders>
            <w:shd w:val="clear" w:color="auto" w:fill="205C40"/>
            <w:tcMar/>
            <w:vAlign w:val="center"/>
          </w:tcPr>
          <w:p w:rsidRPr="00766F5D" w:rsidR="00AA736A" w:rsidP="00740886" w:rsidRDefault="00AA736A" w14:paraId="3D450F15" w14:textId="77777777">
            <w:pPr>
              <w:spacing w:before="240"/>
              <w:jc w:val="center"/>
              <w:rPr>
                <w:rFonts w:ascii="Avenir Next LT Pro" w:hAnsi="Avenir Next LT Pro" w:cstheme="minorHAnsi"/>
                <w:b/>
                <w:bCs/>
                <w:sz w:val="20"/>
                <w:szCs w:val="20"/>
              </w:rPr>
            </w:pPr>
          </w:p>
        </w:tc>
        <w:tc>
          <w:tcPr>
            <w:tcW w:w="1240" w:type="dxa"/>
            <w:tcBorders>
              <w:left w:val="single" w:color="205C40" w:sz="4" w:space="0"/>
            </w:tcBorders>
            <w:shd w:val="clear" w:color="auto" w:fill="205C40"/>
            <w:tcMar/>
            <w:vAlign w:val="center"/>
          </w:tcPr>
          <w:p w:rsidR="595EA3EC" w:rsidP="595EA3EC" w:rsidRDefault="595EA3EC" w14:paraId="533ABA98">
            <w:pPr>
              <w:pStyle w:val="ListParagraph"/>
              <w:spacing w:before="240"/>
              <w:jc w:val="center"/>
              <w:rPr>
                <w:rFonts w:ascii="Avenir Next LT Pro" w:hAnsi="Avenir Next LT Pro" w:cs="Calibri" w:cstheme="minorAscii"/>
                <w:b w:val="1"/>
                <w:bCs w:val="1"/>
                <w:sz w:val="20"/>
                <w:szCs w:val="20"/>
              </w:rPr>
            </w:pPr>
          </w:p>
        </w:tc>
        <w:tc>
          <w:tcPr>
            <w:tcW w:w="1264" w:type="dxa"/>
            <w:tcBorders>
              <w:left w:val="single" w:color="205C40" w:sz="4" w:space="0"/>
            </w:tcBorders>
            <w:shd w:val="clear" w:color="auto" w:fill="205C40"/>
            <w:tcMar/>
            <w:vAlign w:val="center"/>
          </w:tcPr>
          <w:p w:rsidRPr="00766F5D" w:rsidR="00AA736A" w:rsidP="00740886" w:rsidRDefault="00AA736A" w14:paraId="147980C8" w14:textId="77777777">
            <w:pPr>
              <w:spacing w:before="240"/>
              <w:jc w:val="center"/>
              <w:rPr>
                <w:rFonts w:ascii="Avenir Next LT Pro" w:hAnsi="Avenir Next LT Pro" w:cstheme="minorHAnsi"/>
                <w:b/>
                <w:bCs/>
                <w:sz w:val="20"/>
                <w:szCs w:val="20"/>
              </w:rPr>
            </w:pPr>
          </w:p>
        </w:tc>
      </w:tr>
      <w:tr w:rsidRPr="00766F5D" w:rsidR="00AA736A" w:rsidTr="595EA3EC" w14:paraId="5B84C4EF" w14:textId="77777777">
        <w:tc>
          <w:tcPr>
            <w:tcW w:w="5240" w:type="dxa"/>
            <w:tcBorders>
              <w:right w:val="single" w:color="auto" w:sz="4" w:space="0"/>
            </w:tcBorders>
            <w:shd w:val="clear" w:color="auto" w:fill="FFFFFF" w:themeFill="background1"/>
            <w:tcMar/>
          </w:tcPr>
          <w:p w:rsidRPr="00C96779" w:rsidR="00AA736A" w:rsidP="00C96779" w:rsidRDefault="00FB627E" w14:paraId="18B4A6DC" w14:textId="668C8914">
            <w:pPr>
              <w:numPr>
                <w:ilvl w:val="0"/>
                <w:numId w:val="5"/>
              </w:numPr>
              <w:pBdr>
                <w:top w:val="nil"/>
                <w:left w:val="nil"/>
                <w:bottom w:val="nil"/>
                <w:right w:val="nil"/>
                <w:between w:val="nil"/>
              </w:pBdr>
              <w:rPr>
                <w:color w:val="000000"/>
              </w:rPr>
            </w:pPr>
            <w:r>
              <w:rPr>
                <w:color w:val="000000"/>
              </w:rPr>
              <w:t>Experience of working with children or young people</w:t>
            </w:r>
          </w:p>
        </w:tc>
        <w:tc>
          <w:tcPr>
            <w:tcW w:w="1272" w:type="dxa"/>
            <w:tcBorders>
              <w:left w:val="single" w:color="auto" w:sz="4" w:space="0"/>
            </w:tcBorders>
            <w:shd w:val="clear" w:color="auto" w:fill="FFFFFF" w:themeFill="background1"/>
            <w:tcMar/>
            <w:vAlign w:val="center"/>
          </w:tcPr>
          <w:p w:rsidRPr="00766F5D" w:rsidR="00AA736A" w:rsidP="00740886" w:rsidRDefault="00AA736A" w14:paraId="6571FD38" w14:textId="77777777">
            <w:pPr>
              <w:spacing w:before="240"/>
              <w:jc w:val="center"/>
              <w:rPr>
                <w:rFonts w:ascii="Avenir Next LT Pro" w:hAnsi="Avenir Next LT Pro" w:cstheme="minorHAnsi"/>
                <w:b/>
                <w:bCs/>
                <w:sz w:val="20"/>
                <w:szCs w:val="20"/>
              </w:rPr>
            </w:pPr>
          </w:p>
        </w:tc>
        <w:tc>
          <w:tcPr>
            <w:tcW w:w="1240" w:type="dxa"/>
            <w:shd w:val="clear" w:color="auto" w:fill="FFFFFF" w:themeFill="background1"/>
            <w:tcMar/>
            <w:vAlign w:val="center"/>
          </w:tcPr>
          <w:p w:rsidR="595EA3EC" w:rsidP="595EA3EC" w:rsidRDefault="595EA3EC" w14:paraId="4359ED52">
            <w:pPr>
              <w:pStyle w:val="ListParagraph"/>
              <w:numPr>
                <w:ilvl w:val="0"/>
                <w:numId w:val="8"/>
              </w:numPr>
              <w:spacing w:before="240"/>
              <w:jc w:val="center"/>
              <w:rPr>
                <w:rFonts w:ascii="Avenir Next LT Pro" w:hAnsi="Avenir Next LT Pro" w:cs="Calibri" w:cstheme="minorAscii"/>
                <w:b w:val="1"/>
                <w:bCs w:val="1"/>
                <w:sz w:val="20"/>
                <w:szCs w:val="20"/>
              </w:rPr>
            </w:pPr>
          </w:p>
        </w:tc>
        <w:tc>
          <w:tcPr>
            <w:tcW w:w="1264" w:type="dxa"/>
            <w:shd w:val="clear" w:color="auto" w:fill="FFFFFF" w:themeFill="background1"/>
            <w:tcMar/>
            <w:vAlign w:val="center"/>
          </w:tcPr>
          <w:p w:rsidRPr="00766F5D" w:rsidR="00AA736A" w:rsidP="00740886" w:rsidRDefault="00AA736A" w14:paraId="2A92C463" w14:textId="77777777">
            <w:pPr>
              <w:spacing w:before="240"/>
              <w:jc w:val="center"/>
              <w:rPr>
                <w:rFonts w:ascii="Avenir Next LT Pro" w:hAnsi="Avenir Next LT Pro" w:cstheme="minorHAnsi"/>
                <w:b/>
                <w:bCs/>
                <w:sz w:val="20"/>
                <w:szCs w:val="20"/>
              </w:rPr>
            </w:pPr>
          </w:p>
        </w:tc>
      </w:tr>
      <w:tr w:rsidRPr="00766F5D" w:rsidR="00AA736A" w:rsidTr="595EA3EC" w14:paraId="4E1E7543" w14:textId="77777777">
        <w:tc>
          <w:tcPr>
            <w:tcW w:w="5240" w:type="dxa"/>
            <w:tcBorders>
              <w:right w:val="single" w:color="auto" w:sz="4" w:space="0"/>
            </w:tcBorders>
            <w:shd w:val="clear" w:color="auto" w:fill="FFFFFF" w:themeFill="background1"/>
            <w:tcMar/>
          </w:tcPr>
          <w:p w:rsidRPr="00C96779" w:rsidR="00AA736A" w:rsidP="00C96779" w:rsidRDefault="00C96779" w14:paraId="0F83DCCB" w14:textId="0FEC197D">
            <w:pPr>
              <w:numPr>
                <w:ilvl w:val="0"/>
                <w:numId w:val="5"/>
              </w:numPr>
              <w:pBdr>
                <w:top w:val="nil"/>
                <w:left w:val="nil"/>
                <w:bottom w:val="nil"/>
                <w:right w:val="nil"/>
                <w:between w:val="nil"/>
              </w:pBdr>
              <w:rPr>
                <w:color w:val="000000"/>
              </w:rPr>
            </w:pPr>
            <w:r>
              <w:rPr>
                <w:color w:val="000000"/>
              </w:rPr>
              <w:t>Experience of working in an educational environment</w:t>
            </w:r>
          </w:p>
        </w:tc>
        <w:tc>
          <w:tcPr>
            <w:tcW w:w="1272" w:type="dxa"/>
            <w:tcBorders>
              <w:left w:val="single" w:color="auto" w:sz="4" w:space="0"/>
            </w:tcBorders>
            <w:shd w:val="clear" w:color="auto" w:fill="FFFFFF" w:themeFill="background1"/>
            <w:tcMar/>
            <w:vAlign w:val="center"/>
          </w:tcPr>
          <w:p w:rsidRPr="00766F5D" w:rsidR="00AA736A" w:rsidP="00740886" w:rsidRDefault="00AA736A" w14:paraId="50BA14A9" w14:textId="77777777">
            <w:pPr>
              <w:spacing w:before="240"/>
              <w:jc w:val="center"/>
              <w:rPr>
                <w:rFonts w:ascii="Avenir Next LT Pro" w:hAnsi="Avenir Next LT Pro" w:cstheme="minorHAnsi"/>
                <w:b/>
                <w:bCs/>
                <w:sz w:val="20"/>
                <w:szCs w:val="20"/>
              </w:rPr>
            </w:pPr>
          </w:p>
        </w:tc>
        <w:tc>
          <w:tcPr>
            <w:tcW w:w="1240" w:type="dxa"/>
            <w:shd w:val="clear" w:color="auto" w:fill="FFFFFF" w:themeFill="background1"/>
            <w:tcMar/>
            <w:vAlign w:val="center"/>
          </w:tcPr>
          <w:p w:rsidR="595EA3EC" w:rsidP="595EA3EC" w:rsidRDefault="595EA3EC" w14:paraId="5F35C7E1">
            <w:pPr>
              <w:pStyle w:val="ListParagraph"/>
              <w:numPr>
                <w:ilvl w:val="0"/>
                <w:numId w:val="8"/>
              </w:numPr>
              <w:spacing w:before="240"/>
              <w:jc w:val="center"/>
              <w:rPr>
                <w:rFonts w:ascii="Avenir Next LT Pro" w:hAnsi="Avenir Next LT Pro" w:cs="Calibri" w:cstheme="minorAscii"/>
                <w:b w:val="1"/>
                <w:bCs w:val="1"/>
                <w:sz w:val="20"/>
                <w:szCs w:val="20"/>
              </w:rPr>
            </w:pPr>
          </w:p>
        </w:tc>
        <w:tc>
          <w:tcPr>
            <w:tcW w:w="1264" w:type="dxa"/>
            <w:shd w:val="clear" w:color="auto" w:fill="FFFFFF" w:themeFill="background1"/>
            <w:tcMar/>
            <w:vAlign w:val="center"/>
          </w:tcPr>
          <w:p w:rsidRPr="00766F5D" w:rsidR="00AA736A" w:rsidP="00740886" w:rsidRDefault="00AA736A" w14:paraId="555F8FDA" w14:textId="77777777">
            <w:pPr>
              <w:spacing w:before="240"/>
              <w:jc w:val="center"/>
              <w:rPr>
                <w:rFonts w:ascii="Avenir Next LT Pro" w:hAnsi="Avenir Next LT Pro" w:cstheme="minorHAnsi"/>
                <w:b/>
                <w:bCs/>
                <w:sz w:val="20"/>
                <w:szCs w:val="20"/>
              </w:rPr>
            </w:pPr>
          </w:p>
        </w:tc>
      </w:tr>
      <w:tr w:rsidRPr="00766F5D" w:rsidR="00AA736A" w:rsidTr="595EA3EC" w14:paraId="65DBDC71" w14:textId="77777777">
        <w:tc>
          <w:tcPr>
            <w:tcW w:w="5240" w:type="dxa"/>
            <w:tcBorders>
              <w:right w:val="single" w:color="205C40" w:sz="4" w:space="0"/>
            </w:tcBorders>
            <w:shd w:val="clear" w:color="auto" w:fill="205C40"/>
            <w:tcMar/>
          </w:tcPr>
          <w:p w:rsidRPr="00766F5D" w:rsidR="00AA736A" w:rsidP="009B147B" w:rsidRDefault="00AA736A" w14:paraId="11A36877"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color="205C40" w:sz="4" w:space="0"/>
              <w:right w:val="single" w:color="205C40" w:sz="4" w:space="0"/>
            </w:tcBorders>
            <w:shd w:val="clear" w:color="auto" w:fill="205C40"/>
            <w:tcMar/>
            <w:vAlign w:val="center"/>
          </w:tcPr>
          <w:p w:rsidRPr="00766F5D" w:rsidR="00AA736A" w:rsidP="00740886" w:rsidRDefault="00AA736A" w14:paraId="44EB5E7E" w14:textId="77777777">
            <w:pPr>
              <w:spacing w:before="240"/>
              <w:jc w:val="center"/>
              <w:rPr>
                <w:rFonts w:ascii="Avenir Next LT Pro" w:hAnsi="Avenir Next LT Pro" w:cstheme="minorHAnsi"/>
                <w:b/>
                <w:bCs/>
                <w:sz w:val="20"/>
                <w:szCs w:val="20"/>
              </w:rPr>
            </w:pPr>
          </w:p>
        </w:tc>
        <w:tc>
          <w:tcPr>
            <w:tcW w:w="1240" w:type="dxa"/>
            <w:tcBorders>
              <w:left w:val="single" w:color="205C40" w:sz="4" w:space="0"/>
            </w:tcBorders>
            <w:shd w:val="clear" w:color="auto" w:fill="205C40"/>
            <w:tcMar/>
            <w:vAlign w:val="center"/>
          </w:tcPr>
          <w:p w:rsidRPr="00766F5D" w:rsidR="00AA736A" w:rsidP="00740886" w:rsidRDefault="00AA736A" w14:paraId="1494E9A2" w14:textId="77777777">
            <w:pPr>
              <w:spacing w:before="240"/>
              <w:jc w:val="center"/>
              <w:rPr>
                <w:rFonts w:ascii="Avenir Next LT Pro" w:hAnsi="Avenir Next LT Pro" w:cstheme="minorHAnsi"/>
                <w:b/>
                <w:bCs/>
                <w:sz w:val="20"/>
                <w:szCs w:val="20"/>
              </w:rPr>
            </w:pPr>
          </w:p>
        </w:tc>
        <w:tc>
          <w:tcPr>
            <w:tcW w:w="1264" w:type="dxa"/>
            <w:tcBorders>
              <w:left w:val="single" w:color="205C40" w:sz="4" w:space="0"/>
            </w:tcBorders>
            <w:shd w:val="clear" w:color="auto" w:fill="205C40"/>
            <w:tcMar/>
            <w:vAlign w:val="center"/>
          </w:tcPr>
          <w:p w:rsidRPr="00766F5D" w:rsidR="00AA736A" w:rsidP="00740886" w:rsidRDefault="00AA736A" w14:paraId="2FD3A7DF" w14:textId="77777777">
            <w:pPr>
              <w:spacing w:before="240"/>
              <w:jc w:val="center"/>
              <w:rPr>
                <w:rFonts w:ascii="Avenir Next LT Pro" w:hAnsi="Avenir Next LT Pro" w:cstheme="minorHAnsi"/>
                <w:b/>
                <w:bCs/>
                <w:sz w:val="20"/>
                <w:szCs w:val="20"/>
              </w:rPr>
            </w:pPr>
          </w:p>
        </w:tc>
      </w:tr>
      <w:tr w:rsidRPr="00766F5D" w:rsidR="00AA736A" w:rsidTr="595EA3EC" w14:paraId="4ED3690E" w14:textId="77777777">
        <w:tc>
          <w:tcPr>
            <w:tcW w:w="5240" w:type="dxa"/>
            <w:tcBorders>
              <w:right w:val="single" w:color="auto" w:sz="4" w:space="0"/>
            </w:tcBorders>
            <w:shd w:val="clear" w:color="auto" w:fill="FFFFFF" w:themeFill="background1"/>
            <w:tcMar/>
          </w:tcPr>
          <w:p w:rsidRPr="00766F5D" w:rsidR="00AA736A" w:rsidP="009B147B" w:rsidRDefault="002C104D" w14:paraId="3EA4D15D" w14:textId="0CD474FB">
            <w:pPr>
              <w:pStyle w:val="ListParagraph"/>
              <w:numPr>
                <w:ilvl w:val="0"/>
                <w:numId w:val="5"/>
              </w:numPr>
              <w:spacing w:before="240"/>
              <w:rPr>
                <w:rFonts w:ascii="Avenir Next LT Pro" w:hAnsi="Avenir Next LT Pro" w:cstheme="minorHAnsi"/>
                <w:sz w:val="20"/>
                <w:szCs w:val="20"/>
              </w:rPr>
            </w:pPr>
            <w:r>
              <w:rPr>
                <w:color w:val="000000"/>
              </w:rPr>
              <w:t>Ability to engage with a wide range of students from different backgrounds</w:t>
            </w:r>
          </w:p>
        </w:tc>
        <w:tc>
          <w:tcPr>
            <w:tcW w:w="1272" w:type="dxa"/>
            <w:tcBorders>
              <w:left w:val="single" w:color="auto" w:sz="4" w:space="0"/>
              <w:right w:val="single" w:color="auto" w:sz="4" w:space="0"/>
            </w:tcBorders>
            <w:shd w:val="clear" w:color="auto" w:fill="FFFFFF" w:themeFill="background1"/>
            <w:tcMar/>
            <w:vAlign w:val="center"/>
          </w:tcPr>
          <w:p w:rsidR="595EA3EC" w:rsidP="595EA3EC" w:rsidRDefault="595EA3EC" w14:paraId="5F7AAB6D">
            <w:pPr>
              <w:pStyle w:val="ListParagraph"/>
              <w:numPr>
                <w:ilvl w:val="0"/>
                <w:numId w:val="8"/>
              </w:numPr>
              <w:spacing w:before="240"/>
              <w:jc w:val="center"/>
              <w:rPr>
                <w:rFonts w:ascii="Avenir Next LT Pro" w:hAnsi="Avenir Next LT Pro" w:cs="Calibri" w:cstheme="minorAscii"/>
                <w:b w:val="1"/>
                <w:bCs w:val="1"/>
                <w:sz w:val="20"/>
                <w:szCs w:val="20"/>
              </w:rPr>
            </w:pPr>
          </w:p>
        </w:tc>
        <w:tc>
          <w:tcPr>
            <w:tcW w:w="1240" w:type="dxa"/>
            <w:tcBorders>
              <w:left w:val="single" w:color="auto" w:sz="4" w:space="0"/>
            </w:tcBorders>
            <w:shd w:val="clear" w:color="auto" w:fill="FFFFFF" w:themeFill="background1"/>
            <w:tcMar/>
            <w:vAlign w:val="center"/>
          </w:tcPr>
          <w:p w:rsidRPr="00766F5D" w:rsidR="00AA736A" w:rsidP="00740886" w:rsidRDefault="00AA736A" w14:paraId="39541658" w14:textId="77777777">
            <w:pPr>
              <w:spacing w:before="240"/>
              <w:jc w:val="center"/>
              <w:rPr>
                <w:rFonts w:ascii="Avenir Next LT Pro" w:hAnsi="Avenir Next LT Pro" w:cstheme="minorHAnsi"/>
                <w:b/>
                <w:bCs/>
                <w:sz w:val="20"/>
                <w:szCs w:val="20"/>
              </w:rPr>
            </w:pPr>
          </w:p>
        </w:tc>
        <w:tc>
          <w:tcPr>
            <w:tcW w:w="1264" w:type="dxa"/>
            <w:tcBorders>
              <w:left w:val="single" w:color="auto" w:sz="4" w:space="0"/>
            </w:tcBorders>
            <w:shd w:val="clear" w:color="auto" w:fill="FFFFFF" w:themeFill="background1"/>
            <w:tcMar/>
            <w:vAlign w:val="center"/>
          </w:tcPr>
          <w:p w:rsidRPr="00766F5D" w:rsidR="00AA736A" w:rsidP="00740886" w:rsidRDefault="00AA736A" w14:paraId="69E9F11A" w14:textId="77777777">
            <w:pPr>
              <w:spacing w:before="240"/>
              <w:jc w:val="center"/>
              <w:rPr>
                <w:rFonts w:ascii="Avenir Next LT Pro" w:hAnsi="Avenir Next LT Pro" w:cstheme="minorHAnsi"/>
                <w:b/>
                <w:bCs/>
                <w:sz w:val="20"/>
                <w:szCs w:val="20"/>
              </w:rPr>
            </w:pPr>
          </w:p>
        </w:tc>
      </w:tr>
      <w:tr w:rsidRPr="00766F5D" w:rsidR="00AA736A" w:rsidTr="595EA3EC" w14:paraId="7F018CA8" w14:textId="77777777">
        <w:tc>
          <w:tcPr>
            <w:tcW w:w="5240" w:type="dxa"/>
            <w:tcBorders>
              <w:right w:val="single" w:color="auto" w:sz="4" w:space="0"/>
            </w:tcBorders>
            <w:shd w:val="clear" w:color="auto" w:fill="FFFFFF" w:themeFill="background1"/>
            <w:tcMar/>
          </w:tcPr>
          <w:p w:rsidRPr="001A6C33" w:rsidR="00AA736A" w:rsidP="001A6C33" w:rsidRDefault="009C074F" w14:paraId="1F722C88" w14:textId="00F13839">
            <w:pPr>
              <w:numPr>
                <w:ilvl w:val="0"/>
                <w:numId w:val="5"/>
              </w:numPr>
              <w:pBdr>
                <w:top w:val="nil"/>
                <w:left w:val="nil"/>
                <w:bottom w:val="nil"/>
                <w:right w:val="nil"/>
                <w:between w:val="nil"/>
              </w:pBdr>
              <w:jc w:val="both"/>
              <w:rPr>
                <w:color w:val="000000"/>
              </w:rPr>
            </w:pPr>
            <w:r>
              <w:rPr>
                <w:color w:val="000000"/>
              </w:rPr>
              <w:t>Ability to work collaboratively with colleagues across the Academy;</w:t>
            </w:r>
          </w:p>
        </w:tc>
        <w:tc>
          <w:tcPr>
            <w:tcW w:w="1272" w:type="dxa"/>
            <w:tcBorders>
              <w:left w:val="single" w:color="auto" w:sz="4" w:space="0"/>
              <w:right w:val="single" w:color="auto" w:sz="4" w:space="0"/>
            </w:tcBorders>
            <w:shd w:val="clear" w:color="auto" w:fill="FFFFFF" w:themeFill="background1"/>
            <w:tcMar/>
            <w:vAlign w:val="center"/>
          </w:tcPr>
          <w:p w:rsidR="595EA3EC" w:rsidP="595EA3EC" w:rsidRDefault="595EA3EC" w14:paraId="6422E29A">
            <w:pPr>
              <w:pStyle w:val="ListParagraph"/>
              <w:numPr>
                <w:ilvl w:val="0"/>
                <w:numId w:val="8"/>
              </w:numPr>
              <w:spacing w:before="240"/>
              <w:jc w:val="center"/>
              <w:rPr>
                <w:rFonts w:ascii="Avenir Next LT Pro" w:hAnsi="Avenir Next LT Pro" w:cs="Calibri" w:cstheme="minorAscii"/>
                <w:b w:val="1"/>
                <w:bCs w:val="1"/>
                <w:sz w:val="20"/>
                <w:szCs w:val="20"/>
              </w:rPr>
            </w:pPr>
          </w:p>
        </w:tc>
        <w:tc>
          <w:tcPr>
            <w:tcW w:w="1240" w:type="dxa"/>
            <w:tcBorders>
              <w:left w:val="single" w:color="auto" w:sz="4" w:space="0"/>
            </w:tcBorders>
            <w:shd w:val="clear" w:color="auto" w:fill="FFFFFF" w:themeFill="background1"/>
            <w:tcMar/>
            <w:vAlign w:val="center"/>
          </w:tcPr>
          <w:p w:rsidRPr="00766F5D" w:rsidR="00AA736A" w:rsidP="00740886" w:rsidRDefault="00AA736A" w14:paraId="328A0EE4" w14:textId="77777777">
            <w:pPr>
              <w:spacing w:before="240"/>
              <w:jc w:val="center"/>
              <w:rPr>
                <w:rFonts w:ascii="Avenir Next LT Pro" w:hAnsi="Avenir Next LT Pro" w:cstheme="minorHAnsi"/>
                <w:b/>
                <w:bCs/>
                <w:sz w:val="20"/>
                <w:szCs w:val="20"/>
              </w:rPr>
            </w:pPr>
          </w:p>
        </w:tc>
        <w:tc>
          <w:tcPr>
            <w:tcW w:w="1264" w:type="dxa"/>
            <w:tcBorders>
              <w:left w:val="single" w:color="auto" w:sz="4" w:space="0"/>
            </w:tcBorders>
            <w:shd w:val="clear" w:color="auto" w:fill="FFFFFF" w:themeFill="background1"/>
            <w:tcMar/>
            <w:vAlign w:val="center"/>
          </w:tcPr>
          <w:p w:rsidRPr="00766F5D" w:rsidR="00AA736A" w:rsidP="00740886" w:rsidRDefault="00AA736A" w14:paraId="756A02FD" w14:textId="77777777">
            <w:pPr>
              <w:spacing w:before="240"/>
              <w:jc w:val="center"/>
              <w:rPr>
                <w:rFonts w:ascii="Avenir Next LT Pro" w:hAnsi="Avenir Next LT Pro" w:cstheme="minorHAnsi"/>
                <w:b/>
                <w:bCs/>
                <w:sz w:val="20"/>
                <w:szCs w:val="20"/>
              </w:rPr>
            </w:pPr>
          </w:p>
        </w:tc>
      </w:tr>
      <w:tr w:rsidRPr="00766F5D" w:rsidR="009C074F" w:rsidTr="595EA3EC" w14:paraId="1775490E" w14:textId="77777777">
        <w:tc>
          <w:tcPr>
            <w:tcW w:w="5240" w:type="dxa"/>
            <w:tcBorders>
              <w:right w:val="single" w:color="auto" w:sz="4" w:space="0"/>
            </w:tcBorders>
            <w:shd w:val="clear" w:color="auto" w:fill="FFFFFF" w:themeFill="background1"/>
            <w:tcMar/>
          </w:tcPr>
          <w:p w:rsidRPr="00766F5D" w:rsidR="009C074F" w:rsidP="009B147B" w:rsidRDefault="00AE784E" w14:paraId="44857AB5" w14:textId="3596D0EB">
            <w:pPr>
              <w:pStyle w:val="ListParagraph"/>
              <w:numPr>
                <w:ilvl w:val="0"/>
                <w:numId w:val="5"/>
              </w:numPr>
              <w:spacing w:before="240"/>
              <w:rPr>
                <w:rFonts w:ascii="Avenir Next LT Pro" w:hAnsi="Avenir Next LT Pro" w:cstheme="minorHAnsi"/>
                <w:sz w:val="20"/>
                <w:szCs w:val="20"/>
              </w:rPr>
            </w:pPr>
            <w:r>
              <w:rPr>
                <w:color w:val="000000"/>
              </w:rPr>
              <w:t xml:space="preserve">Be able to inspire, motivate and enthuse students throughout the </w:t>
            </w:r>
            <w:r w:rsidR="001A6C33">
              <w:rPr>
                <w:color w:val="000000"/>
              </w:rPr>
              <w:t>A</w:t>
            </w:r>
            <w:r>
              <w:rPr>
                <w:color w:val="000000"/>
              </w:rPr>
              <w:t>cademy</w:t>
            </w:r>
          </w:p>
        </w:tc>
        <w:tc>
          <w:tcPr>
            <w:tcW w:w="1272" w:type="dxa"/>
            <w:tcBorders>
              <w:left w:val="single" w:color="auto" w:sz="4" w:space="0"/>
              <w:right w:val="single" w:color="auto" w:sz="4" w:space="0"/>
            </w:tcBorders>
            <w:shd w:val="clear" w:color="auto" w:fill="FFFFFF" w:themeFill="background1"/>
            <w:tcMar/>
            <w:vAlign w:val="center"/>
          </w:tcPr>
          <w:p w:rsidR="595EA3EC" w:rsidP="595EA3EC" w:rsidRDefault="595EA3EC" w14:paraId="766AB489">
            <w:pPr>
              <w:pStyle w:val="ListParagraph"/>
              <w:spacing w:before="240"/>
              <w:jc w:val="center"/>
              <w:rPr>
                <w:rFonts w:ascii="Avenir Next LT Pro" w:hAnsi="Avenir Next LT Pro" w:cs="Calibri" w:cstheme="minorAscii"/>
                <w:b w:val="1"/>
                <w:bCs w:val="1"/>
                <w:sz w:val="20"/>
                <w:szCs w:val="20"/>
              </w:rPr>
            </w:pPr>
          </w:p>
        </w:tc>
        <w:tc>
          <w:tcPr>
            <w:tcW w:w="1240" w:type="dxa"/>
            <w:tcBorders>
              <w:left w:val="single" w:color="auto" w:sz="4" w:space="0"/>
            </w:tcBorders>
            <w:shd w:val="clear" w:color="auto" w:fill="FFFFFF" w:themeFill="background1"/>
            <w:tcMar/>
            <w:vAlign w:val="center"/>
          </w:tcPr>
          <w:p w:rsidR="595EA3EC" w:rsidP="595EA3EC" w:rsidRDefault="595EA3EC" w14:paraId="57169C85">
            <w:pPr>
              <w:pStyle w:val="ListParagraph"/>
              <w:numPr>
                <w:ilvl w:val="0"/>
                <w:numId w:val="8"/>
              </w:numPr>
              <w:spacing w:before="240"/>
              <w:jc w:val="center"/>
              <w:rPr>
                <w:rFonts w:ascii="Avenir Next LT Pro" w:hAnsi="Avenir Next LT Pro" w:cs="Calibri" w:cstheme="minorAscii"/>
                <w:b w:val="1"/>
                <w:bCs w:val="1"/>
                <w:sz w:val="20"/>
                <w:szCs w:val="20"/>
              </w:rPr>
            </w:pPr>
          </w:p>
        </w:tc>
        <w:tc>
          <w:tcPr>
            <w:tcW w:w="1264" w:type="dxa"/>
            <w:tcBorders>
              <w:left w:val="single" w:color="auto" w:sz="4" w:space="0"/>
            </w:tcBorders>
            <w:shd w:val="clear" w:color="auto" w:fill="FFFFFF" w:themeFill="background1"/>
            <w:tcMar/>
            <w:vAlign w:val="center"/>
          </w:tcPr>
          <w:p w:rsidRPr="00766F5D" w:rsidR="009C074F" w:rsidP="00740886" w:rsidRDefault="009C074F" w14:paraId="69F28215" w14:textId="77777777">
            <w:pPr>
              <w:spacing w:before="240"/>
              <w:jc w:val="center"/>
              <w:rPr>
                <w:rFonts w:ascii="Avenir Next LT Pro" w:hAnsi="Avenir Next LT Pro" w:cstheme="minorHAnsi"/>
                <w:b/>
                <w:bCs/>
                <w:sz w:val="20"/>
                <w:szCs w:val="20"/>
              </w:rPr>
            </w:pPr>
          </w:p>
        </w:tc>
      </w:tr>
      <w:tr w:rsidRPr="00766F5D" w:rsidR="00AA736A" w:rsidTr="595EA3EC" w14:paraId="08EBAAD8" w14:textId="77777777">
        <w:tc>
          <w:tcPr>
            <w:tcW w:w="5240" w:type="dxa"/>
            <w:tcBorders>
              <w:right w:val="single" w:color="auto" w:sz="4" w:space="0"/>
            </w:tcBorders>
            <w:shd w:val="clear" w:color="auto" w:fill="FFFFFF" w:themeFill="background1"/>
            <w:tcMar/>
          </w:tcPr>
          <w:p w:rsidRPr="00766F5D" w:rsidR="00AA736A" w:rsidP="009B147B" w:rsidRDefault="00365394" w14:paraId="797E06D5" w14:textId="0CAEBEBD">
            <w:pPr>
              <w:pStyle w:val="ListParagraph"/>
              <w:numPr>
                <w:ilvl w:val="0"/>
                <w:numId w:val="5"/>
              </w:numPr>
              <w:spacing w:before="240"/>
              <w:rPr>
                <w:rFonts w:ascii="Avenir Next LT Pro" w:hAnsi="Avenir Next LT Pro" w:cstheme="minorHAnsi"/>
                <w:sz w:val="20"/>
                <w:szCs w:val="20"/>
              </w:rPr>
            </w:pPr>
            <w:r>
              <w:rPr>
                <w:color w:val="000000"/>
              </w:rPr>
              <w:t>Ability to safely manage classroom activities and learning resources</w:t>
            </w:r>
          </w:p>
        </w:tc>
        <w:tc>
          <w:tcPr>
            <w:tcW w:w="1272" w:type="dxa"/>
            <w:tcBorders>
              <w:left w:val="single" w:color="auto" w:sz="4" w:space="0"/>
              <w:right w:val="single" w:color="auto" w:sz="4" w:space="0"/>
            </w:tcBorders>
            <w:shd w:val="clear" w:color="auto" w:fill="FFFFFF" w:themeFill="background1"/>
            <w:tcMar/>
            <w:vAlign w:val="center"/>
          </w:tcPr>
          <w:p w:rsidRPr="00766F5D" w:rsidR="00AA736A" w:rsidP="00740886" w:rsidRDefault="00AA736A" w14:paraId="72D918AE" w14:textId="77777777">
            <w:pPr>
              <w:spacing w:before="240"/>
              <w:jc w:val="center"/>
              <w:rPr>
                <w:rFonts w:ascii="Avenir Next LT Pro" w:hAnsi="Avenir Next LT Pro" w:cstheme="minorHAnsi"/>
                <w:b/>
                <w:bCs/>
                <w:sz w:val="20"/>
                <w:szCs w:val="20"/>
              </w:rPr>
            </w:pPr>
          </w:p>
        </w:tc>
        <w:tc>
          <w:tcPr>
            <w:tcW w:w="1240" w:type="dxa"/>
            <w:tcBorders>
              <w:left w:val="single" w:color="auto" w:sz="4" w:space="0"/>
            </w:tcBorders>
            <w:shd w:val="clear" w:color="auto" w:fill="FFFFFF" w:themeFill="background1"/>
            <w:tcMar/>
            <w:vAlign w:val="center"/>
          </w:tcPr>
          <w:p w:rsidR="595EA3EC" w:rsidP="595EA3EC" w:rsidRDefault="595EA3EC" w14:paraId="7F9994FB">
            <w:pPr>
              <w:pStyle w:val="ListParagraph"/>
              <w:numPr>
                <w:ilvl w:val="0"/>
                <w:numId w:val="8"/>
              </w:numPr>
              <w:spacing w:before="240"/>
              <w:jc w:val="center"/>
              <w:rPr>
                <w:rFonts w:ascii="Avenir Next LT Pro" w:hAnsi="Avenir Next LT Pro" w:cs="Calibri" w:cstheme="minorAscii"/>
                <w:b w:val="1"/>
                <w:bCs w:val="1"/>
                <w:sz w:val="20"/>
                <w:szCs w:val="20"/>
              </w:rPr>
            </w:pPr>
          </w:p>
        </w:tc>
        <w:tc>
          <w:tcPr>
            <w:tcW w:w="1264" w:type="dxa"/>
            <w:tcBorders>
              <w:left w:val="single" w:color="auto" w:sz="4" w:space="0"/>
            </w:tcBorders>
            <w:shd w:val="clear" w:color="auto" w:fill="FFFFFF" w:themeFill="background1"/>
            <w:tcMar/>
            <w:vAlign w:val="center"/>
          </w:tcPr>
          <w:p w:rsidRPr="00766F5D" w:rsidR="00AA736A" w:rsidP="00740886" w:rsidRDefault="00AA736A" w14:paraId="1E0D8D1F" w14:textId="77777777">
            <w:pPr>
              <w:spacing w:before="240"/>
              <w:jc w:val="center"/>
              <w:rPr>
                <w:rFonts w:ascii="Avenir Next LT Pro" w:hAnsi="Avenir Next LT Pro" w:cstheme="minorHAnsi"/>
                <w:b/>
                <w:bCs/>
                <w:sz w:val="20"/>
                <w:szCs w:val="20"/>
              </w:rPr>
            </w:pPr>
          </w:p>
        </w:tc>
      </w:tr>
      <w:tr w:rsidRPr="00766F5D" w:rsidR="00AA736A" w:rsidTr="595EA3EC" w14:paraId="67C31A81" w14:textId="77777777">
        <w:tc>
          <w:tcPr>
            <w:tcW w:w="5240" w:type="dxa"/>
            <w:shd w:val="clear" w:color="auto" w:fill="205C40"/>
            <w:tcMar/>
          </w:tcPr>
          <w:p w:rsidRPr="00766F5D" w:rsidR="00AA736A" w:rsidP="009B147B" w:rsidRDefault="00AA736A" w14:paraId="5405C602"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tcMar/>
            <w:vAlign w:val="center"/>
          </w:tcPr>
          <w:p w:rsidRPr="00766F5D" w:rsidR="00AA736A" w:rsidP="00740886" w:rsidRDefault="00AA736A" w14:paraId="7C8A14A3" w14:textId="77777777">
            <w:pPr>
              <w:spacing w:before="240"/>
              <w:jc w:val="center"/>
              <w:rPr>
                <w:rFonts w:ascii="Avenir Next LT Pro" w:hAnsi="Avenir Next LT Pro" w:cstheme="minorHAnsi"/>
                <w:b/>
                <w:bCs/>
                <w:sz w:val="20"/>
                <w:szCs w:val="20"/>
              </w:rPr>
            </w:pPr>
          </w:p>
        </w:tc>
        <w:tc>
          <w:tcPr>
            <w:tcW w:w="1240" w:type="dxa"/>
            <w:shd w:val="clear" w:color="auto" w:fill="205C40"/>
            <w:tcMar/>
            <w:vAlign w:val="center"/>
          </w:tcPr>
          <w:p w:rsidR="595EA3EC" w:rsidP="595EA3EC" w:rsidRDefault="595EA3EC" w14:paraId="35B068CA">
            <w:pPr>
              <w:pStyle w:val="ListParagraph"/>
              <w:spacing w:before="240"/>
              <w:jc w:val="center"/>
              <w:rPr>
                <w:rFonts w:ascii="Avenir Next LT Pro" w:hAnsi="Avenir Next LT Pro" w:cs="Calibri" w:cstheme="minorAscii"/>
                <w:b w:val="1"/>
                <w:bCs w:val="1"/>
                <w:sz w:val="20"/>
                <w:szCs w:val="20"/>
              </w:rPr>
            </w:pPr>
          </w:p>
        </w:tc>
        <w:tc>
          <w:tcPr>
            <w:tcW w:w="1264" w:type="dxa"/>
            <w:shd w:val="clear" w:color="auto" w:fill="205C40"/>
            <w:tcMar/>
            <w:vAlign w:val="center"/>
          </w:tcPr>
          <w:p w:rsidRPr="00766F5D" w:rsidR="00AA736A" w:rsidP="00740886" w:rsidRDefault="00AA736A" w14:paraId="2AE329B0" w14:textId="77777777">
            <w:pPr>
              <w:spacing w:before="240"/>
              <w:jc w:val="center"/>
              <w:rPr>
                <w:rFonts w:ascii="Avenir Next LT Pro" w:hAnsi="Avenir Next LT Pro" w:cstheme="minorHAnsi"/>
                <w:b/>
                <w:bCs/>
                <w:sz w:val="20"/>
                <w:szCs w:val="20"/>
              </w:rPr>
            </w:pPr>
          </w:p>
        </w:tc>
      </w:tr>
      <w:tr w:rsidRPr="00766F5D" w:rsidR="00AA736A" w:rsidTr="595EA3EC" w14:paraId="0B16B192" w14:textId="77777777">
        <w:tc>
          <w:tcPr>
            <w:tcW w:w="5240" w:type="dxa"/>
            <w:tcMar/>
          </w:tcPr>
          <w:p w:rsidRPr="00766F5D" w:rsidR="00AA736A" w:rsidP="001A6C33" w:rsidRDefault="00AC3E3C" w14:paraId="42DCB156" w14:textId="6E118A57">
            <w:pPr>
              <w:numPr>
                <w:ilvl w:val="0"/>
                <w:numId w:val="5"/>
              </w:numPr>
              <w:pBdr>
                <w:top w:val="nil"/>
                <w:left w:val="nil"/>
                <w:bottom w:val="nil"/>
                <w:right w:val="nil"/>
                <w:between w:val="nil"/>
              </w:pBdr>
              <w:jc w:val="both"/>
              <w:rPr>
                <w:rFonts w:ascii="Avenir Next LT Pro" w:hAnsi="Avenir Next LT Pro" w:cstheme="minorHAnsi"/>
                <w:sz w:val="20"/>
                <w:szCs w:val="20"/>
              </w:rPr>
            </w:pPr>
            <w:r>
              <w:rPr>
                <w:color w:val="000000"/>
              </w:rPr>
              <w:t>Be willing to be involved in the wider life of the academy community;</w:t>
            </w:r>
          </w:p>
        </w:tc>
        <w:tc>
          <w:tcPr>
            <w:tcW w:w="1272" w:type="dxa"/>
            <w:tcMar/>
            <w:vAlign w:val="center"/>
          </w:tcPr>
          <w:p w:rsidRPr="00766F5D" w:rsidR="00AA736A" w:rsidP="00740886" w:rsidRDefault="00AA736A" w14:paraId="278C0E5B" w14:textId="77777777">
            <w:pPr>
              <w:spacing w:before="240"/>
              <w:jc w:val="center"/>
              <w:rPr>
                <w:rFonts w:ascii="Avenir Next LT Pro" w:hAnsi="Avenir Next LT Pro" w:cstheme="minorHAnsi"/>
                <w:b/>
                <w:bCs/>
                <w:sz w:val="20"/>
                <w:szCs w:val="20"/>
              </w:rPr>
            </w:pPr>
          </w:p>
        </w:tc>
        <w:tc>
          <w:tcPr>
            <w:tcW w:w="1240" w:type="dxa"/>
            <w:tcMar/>
            <w:vAlign w:val="center"/>
          </w:tcPr>
          <w:p w:rsidR="595EA3EC" w:rsidP="595EA3EC" w:rsidRDefault="595EA3EC" w14:paraId="57F369B7">
            <w:pPr>
              <w:pStyle w:val="ListParagraph"/>
              <w:numPr>
                <w:ilvl w:val="0"/>
                <w:numId w:val="8"/>
              </w:numPr>
              <w:spacing w:before="240"/>
              <w:jc w:val="center"/>
              <w:rPr>
                <w:rFonts w:ascii="Avenir Next LT Pro" w:hAnsi="Avenir Next LT Pro" w:cs="Calibri" w:cstheme="minorAscii"/>
                <w:b w:val="1"/>
                <w:bCs w:val="1"/>
                <w:sz w:val="20"/>
                <w:szCs w:val="20"/>
              </w:rPr>
            </w:pPr>
          </w:p>
        </w:tc>
        <w:tc>
          <w:tcPr>
            <w:tcW w:w="1264" w:type="dxa"/>
            <w:tcMar/>
            <w:vAlign w:val="center"/>
          </w:tcPr>
          <w:p w:rsidRPr="00766F5D" w:rsidR="00AA736A" w:rsidP="00740886" w:rsidRDefault="00AA736A" w14:paraId="42928C21" w14:textId="77777777">
            <w:pPr>
              <w:spacing w:before="240"/>
              <w:jc w:val="center"/>
              <w:rPr>
                <w:rFonts w:ascii="Avenir Next LT Pro" w:hAnsi="Avenir Next LT Pro" w:cstheme="minorHAnsi"/>
                <w:b/>
                <w:bCs/>
                <w:sz w:val="20"/>
                <w:szCs w:val="20"/>
              </w:rPr>
            </w:pPr>
          </w:p>
        </w:tc>
      </w:tr>
      <w:tr w:rsidRPr="00766F5D" w:rsidR="00AA736A" w:rsidTr="595EA3EC" w14:paraId="70543A41" w14:textId="77777777">
        <w:tc>
          <w:tcPr>
            <w:tcW w:w="5240" w:type="dxa"/>
            <w:tcMar/>
          </w:tcPr>
          <w:p w:rsidRPr="00766F5D" w:rsidR="00AA736A" w:rsidP="009B147B" w:rsidRDefault="001A6C33" w14:paraId="00A6F0E1" w14:textId="7FA631F8">
            <w:pPr>
              <w:pStyle w:val="ListParagraph"/>
              <w:numPr>
                <w:ilvl w:val="0"/>
                <w:numId w:val="5"/>
              </w:numPr>
              <w:spacing w:before="240"/>
              <w:rPr>
                <w:rFonts w:ascii="Avenir Next LT Pro" w:hAnsi="Avenir Next LT Pro" w:cstheme="minorHAnsi"/>
                <w:sz w:val="20"/>
                <w:szCs w:val="20"/>
              </w:rPr>
            </w:pPr>
            <w:r>
              <w:rPr>
                <w:color w:val="000000"/>
              </w:rPr>
              <w:t>Be professional in appearance, punctuality and attendance</w:t>
            </w:r>
          </w:p>
        </w:tc>
        <w:tc>
          <w:tcPr>
            <w:tcW w:w="1272" w:type="dxa"/>
            <w:tcMar/>
            <w:vAlign w:val="center"/>
          </w:tcPr>
          <w:p w:rsidRPr="00766F5D" w:rsidR="00AA736A" w:rsidP="00740886" w:rsidRDefault="00AA736A" w14:paraId="1F739C1E" w14:textId="77777777">
            <w:pPr>
              <w:spacing w:before="240"/>
              <w:jc w:val="center"/>
              <w:rPr>
                <w:rFonts w:ascii="Avenir Next LT Pro" w:hAnsi="Avenir Next LT Pro" w:cstheme="minorHAnsi"/>
                <w:b/>
                <w:bCs/>
                <w:sz w:val="20"/>
                <w:szCs w:val="20"/>
              </w:rPr>
            </w:pPr>
          </w:p>
        </w:tc>
        <w:tc>
          <w:tcPr>
            <w:tcW w:w="1240" w:type="dxa"/>
            <w:tcMar/>
            <w:vAlign w:val="center"/>
          </w:tcPr>
          <w:p w:rsidR="595EA3EC" w:rsidP="595EA3EC" w:rsidRDefault="595EA3EC" w14:paraId="6D030E6D">
            <w:pPr>
              <w:pStyle w:val="ListParagraph"/>
              <w:numPr>
                <w:ilvl w:val="0"/>
                <w:numId w:val="8"/>
              </w:numPr>
              <w:spacing w:before="240"/>
              <w:jc w:val="center"/>
              <w:rPr>
                <w:rFonts w:ascii="Avenir Next LT Pro" w:hAnsi="Avenir Next LT Pro" w:cs="Calibri" w:cstheme="minorAscii"/>
                <w:b w:val="1"/>
                <w:bCs w:val="1"/>
                <w:sz w:val="20"/>
                <w:szCs w:val="20"/>
              </w:rPr>
            </w:pPr>
          </w:p>
        </w:tc>
        <w:tc>
          <w:tcPr>
            <w:tcW w:w="1264" w:type="dxa"/>
            <w:tcMar/>
            <w:vAlign w:val="center"/>
          </w:tcPr>
          <w:p w:rsidRPr="00766F5D" w:rsidR="00AA736A" w:rsidP="00740886" w:rsidRDefault="00AA736A" w14:paraId="6D87083F" w14:textId="77777777">
            <w:pPr>
              <w:spacing w:before="240"/>
              <w:jc w:val="center"/>
              <w:rPr>
                <w:rFonts w:ascii="Avenir Next LT Pro" w:hAnsi="Avenir Next LT Pro" w:cstheme="minorHAnsi"/>
                <w:b/>
                <w:bCs/>
                <w:sz w:val="20"/>
                <w:szCs w:val="20"/>
              </w:rPr>
            </w:pPr>
          </w:p>
        </w:tc>
      </w:tr>
      <w:tr w:rsidRPr="00766F5D" w:rsidR="00AA736A" w:rsidTr="595EA3EC" w14:paraId="57BD832F" w14:textId="77777777">
        <w:tc>
          <w:tcPr>
            <w:tcW w:w="5240" w:type="dxa"/>
            <w:tcMar/>
          </w:tcPr>
          <w:p w:rsidRPr="00766F5D" w:rsidR="00AA736A" w:rsidP="009B147B" w:rsidRDefault="00AA736A" w14:paraId="6A4BBE48" w14:textId="77777777">
            <w:pPr>
              <w:pStyle w:val="ListParagraph"/>
              <w:numPr>
                <w:ilvl w:val="0"/>
                <w:numId w:val="5"/>
              </w:numPr>
              <w:spacing w:before="240"/>
              <w:rPr>
                <w:rFonts w:ascii="Avenir Next LT Pro" w:hAnsi="Avenir Next LT Pro" w:cstheme="minorHAnsi"/>
                <w:sz w:val="20"/>
                <w:szCs w:val="20"/>
              </w:rPr>
            </w:pPr>
          </w:p>
        </w:tc>
        <w:tc>
          <w:tcPr>
            <w:tcW w:w="1272" w:type="dxa"/>
            <w:tcMar/>
            <w:vAlign w:val="center"/>
          </w:tcPr>
          <w:p w:rsidRPr="00766F5D" w:rsidR="00AA736A" w:rsidP="00740886" w:rsidRDefault="00AA736A" w14:paraId="76CFB4EF" w14:textId="77777777">
            <w:pPr>
              <w:spacing w:before="240"/>
              <w:jc w:val="center"/>
              <w:rPr>
                <w:rFonts w:ascii="Avenir Next LT Pro" w:hAnsi="Avenir Next LT Pro" w:cstheme="minorHAnsi"/>
                <w:b/>
                <w:bCs/>
                <w:sz w:val="20"/>
                <w:szCs w:val="20"/>
              </w:rPr>
            </w:pPr>
          </w:p>
        </w:tc>
        <w:tc>
          <w:tcPr>
            <w:tcW w:w="1240" w:type="dxa"/>
            <w:tcMar/>
            <w:vAlign w:val="center"/>
          </w:tcPr>
          <w:p w:rsidR="595EA3EC" w:rsidP="595EA3EC" w:rsidRDefault="595EA3EC" w14:paraId="4A2EAC11">
            <w:pPr>
              <w:pStyle w:val="ListParagraph"/>
              <w:spacing w:before="240"/>
              <w:jc w:val="center"/>
              <w:rPr>
                <w:rFonts w:ascii="Avenir Next LT Pro" w:hAnsi="Avenir Next LT Pro" w:cs="Calibri" w:cstheme="minorAscii"/>
                <w:b w:val="1"/>
                <w:bCs w:val="1"/>
                <w:sz w:val="20"/>
                <w:szCs w:val="20"/>
              </w:rPr>
            </w:pPr>
          </w:p>
        </w:tc>
        <w:tc>
          <w:tcPr>
            <w:tcW w:w="1264" w:type="dxa"/>
            <w:tcMar/>
            <w:vAlign w:val="center"/>
          </w:tcPr>
          <w:p w:rsidRPr="00766F5D" w:rsidR="00AA736A" w:rsidP="00740886" w:rsidRDefault="00AA736A" w14:paraId="23CBAD21" w14:textId="77777777">
            <w:pPr>
              <w:spacing w:before="240"/>
              <w:jc w:val="center"/>
              <w:rPr>
                <w:rFonts w:ascii="Avenir Next LT Pro" w:hAnsi="Avenir Next LT Pro" w:cstheme="minorHAnsi"/>
                <w:b/>
                <w:bCs/>
                <w:sz w:val="20"/>
                <w:szCs w:val="20"/>
              </w:rPr>
            </w:pPr>
          </w:p>
        </w:tc>
      </w:tr>
      <w:tr w:rsidRPr="00766F5D" w:rsidR="00AA736A" w:rsidTr="595EA3EC" w14:paraId="3DB8C426" w14:textId="77777777">
        <w:tc>
          <w:tcPr>
            <w:tcW w:w="5240" w:type="dxa"/>
            <w:shd w:val="clear" w:color="auto" w:fill="205C40"/>
            <w:tcMar/>
          </w:tcPr>
          <w:p w:rsidRPr="00766F5D" w:rsidR="00AA736A" w:rsidP="009B147B" w:rsidRDefault="00AA736A" w14:paraId="1C5E84C2"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tcMar/>
            <w:vAlign w:val="center"/>
          </w:tcPr>
          <w:p w:rsidRPr="00766F5D" w:rsidR="00AA736A" w:rsidP="00740886" w:rsidRDefault="00AA736A" w14:paraId="7117C26B" w14:textId="77777777">
            <w:pPr>
              <w:spacing w:before="240"/>
              <w:jc w:val="center"/>
              <w:rPr>
                <w:rFonts w:ascii="Avenir Next LT Pro" w:hAnsi="Avenir Next LT Pro" w:cstheme="minorHAnsi"/>
                <w:b/>
                <w:bCs/>
                <w:sz w:val="20"/>
                <w:szCs w:val="20"/>
              </w:rPr>
            </w:pPr>
          </w:p>
        </w:tc>
        <w:tc>
          <w:tcPr>
            <w:tcW w:w="1240" w:type="dxa"/>
            <w:shd w:val="clear" w:color="auto" w:fill="205C40"/>
            <w:tcMar/>
            <w:vAlign w:val="center"/>
          </w:tcPr>
          <w:p w:rsidRPr="00766F5D" w:rsidR="00AA736A" w:rsidP="00740886" w:rsidRDefault="00AA736A" w14:paraId="378A68B3" w14:textId="77777777">
            <w:pPr>
              <w:spacing w:before="240"/>
              <w:jc w:val="center"/>
              <w:rPr>
                <w:rFonts w:ascii="Avenir Next LT Pro" w:hAnsi="Avenir Next LT Pro" w:cstheme="minorHAnsi"/>
                <w:b/>
                <w:bCs/>
                <w:sz w:val="20"/>
                <w:szCs w:val="20"/>
              </w:rPr>
            </w:pPr>
          </w:p>
        </w:tc>
        <w:tc>
          <w:tcPr>
            <w:tcW w:w="1264" w:type="dxa"/>
            <w:shd w:val="clear" w:color="auto" w:fill="205C40"/>
            <w:tcMar/>
            <w:vAlign w:val="center"/>
          </w:tcPr>
          <w:p w:rsidRPr="00766F5D" w:rsidR="00AA736A" w:rsidP="00740886" w:rsidRDefault="00AA736A" w14:paraId="53DF6F2C" w14:textId="77777777">
            <w:pPr>
              <w:spacing w:before="240"/>
              <w:jc w:val="center"/>
              <w:rPr>
                <w:rFonts w:ascii="Avenir Next LT Pro" w:hAnsi="Avenir Next LT Pro" w:cstheme="minorHAnsi"/>
                <w:b/>
                <w:bCs/>
                <w:sz w:val="20"/>
                <w:szCs w:val="20"/>
              </w:rPr>
            </w:pPr>
          </w:p>
        </w:tc>
      </w:tr>
      <w:tr w:rsidRPr="00766F5D" w:rsidR="00AA736A" w:rsidTr="595EA3EC" w14:paraId="00C6C631" w14:textId="77777777">
        <w:tc>
          <w:tcPr>
            <w:tcW w:w="5240" w:type="dxa"/>
            <w:tcMar/>
          </w:tcPr>
          <w:p w:rsidRPr="00766F5D" w:rsidR="00AA736A" w:rsidP="009B147B" w:rsidRDefault="00AA736A" w14:paraId="7449C57C" w14:textId="77777777">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tcMar/>
            <w:vAlign w:val="center"/>
          </w:tcPr>
          <w:p w:rsidRPr="00766F5D" w:rsidR="00AA736A" w:rsidP="00740886" w:rsidRDefault="00AA736A" w14:paraId="4D2A2486" w14:textId="77777777">
            <w:pPr>
              <w:pStyle w:val="ListParagraph"/>
              <w:numPr>
                <w:ilvl w:val="0"/>
                <w:numId w:val="7"/>
              </w:numPr>
              <w:spacing w:before="240"/>
              <w:jc w:val="center"/>
              <w:rPr>
                <w:rFonts w:ascii="Avenir Next LT Pro" w:hAnsi="Avenir Next LT Pro" w:cstheme="minorHAnsi"/>
                <w:b/>
                <w:bCs/>
                <w:sz w:val="20"/>
                <w:szCs w:val="20"/>
              </w:rPr>
            </w:pPr>
          </w:p>
        </w:tc>
        <w:tc>
          <w:tcPr>
            <w:tcW w:w="1240" w:type="dxa"/>
            <w:tcMar/>
            <w:vAlign w:val="center"/>
          </w:tcPr>
          <w:p w:rsidRPr="00766F5D" w:rsidR="00AA736A" w:rsidP="00740886" w:rsidRDefault="00AA736A" w14:paraId="64C819E5" w14:textId="77777777">
            <w:pPr>
              <w:spacing w:before="240"/>
              <w:jc w:val="center"/>
              <w:rPr>
                <w:rFonts w:ascii="Avenir Next LT Pro" w:hAnsi="Avenir Next LT Pro" w:cstheme="minorHAnsi"/>
                <w:b/>
                <w:bCs/>
                <w:sz w:val="20"/>
                <w:szCs w:val="20"/>
              </w:rPr>
            </w:pPr>
          </w:p>
        </w:tc>
        <w:tc>
          <w:tcPr>
            <w:tcW w:w="1264" w:type="dxa"/>
            <w:tcMar/>
            <w:vAlign w:val="center"/>
          </w:tcPr>
          <w:p w:rsidRPr="00766F5D" w:rsidR="00AA736A" w:rsidP="00740886" w:rsidRDefault="00AA736A" w14:paraId="6B9651A3" w14:textId="77777777">
            <w:pPr>
              <w:spacing w:before="240"/>
              <w:jc w:val="center"/>
              <w:rPr>
                <w:rFonts w:ascii="Avenir Next LT Pro" w:hAnsi="Avenir Next LT Pro" w:cstheme="minorHAnsi"/>
                <w:b/>
                <w:bCs/>
                <w:sz w:val="20"/>
                <w:szCs w:val="20"/>
              </w:rPr>
            </w:pPr>
          </w:p>
        </w:tc>
      </w:tr>
      <w:tr w:rsidRPr="00766F5D" w:rsidR="00AA736A" w:rsidTr="595EA3EC" w14:paraId="50704DF7" w14:textId="77777777">
        <w:tc>
          <w:tcPr>
            <w:tcW w:w="5240" w:type="dxa"/>
            <w:shd w:val="clear" w:color="auto" w:fill="205C40"/>
            <w:tcMar/>
          </w:tcPr>
          <w:p w:rsidRPr="00766F5D" w:rsidR="00AA736A" w:rsidP="009B147B" w:rsidRDefault="00AA736A" w14:paraId="64ADEF89"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tcMar/>
            <w:vAlign w:val="center"/>
          </w:tcPr>
          <w:p w:rsidRPr="00766F5D" w:rsidR="00AA736A" w:rsidP="00740886" w:rsidRDefault="00AA736A" w14:paraId="7FCB3B46" w14:textId="77777777">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tcMar/>
            <w:vAlign w:val="center"/>
          </w:tcPr>
          <w:p w:rsidRPr="00766F5D" w:rsidR="00AA736A" w:rsidP="00740886" w:rsidRDefault="00AA736A" w14:paraId="32ADF64D" w14:textId="77777777">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tcMar/>
            <w:vAlign w:val="center"/>
          </w:tcPr>
          <w:p w:rsidRPr="00766F5D" w:rsidR="00AA736A" w:rsidP="00740886" w:rsidRDefault="00AA736A" w14:paraId="56CEA3D7" w14:textId="77777777">
            <w:pPr>
              <w:spacing w:before="240"/>
              <w:jc w:val="center"/>
              <w:rPr>
                <w:rFonts w:ascii="Avenir Next LT Pro" w:hAnsi="Avenir Next LT Pro" w:cstheme="minorHAnsi"/>
                <w:b/>
                <w:bCs/>
                <w:color w:val="FFFFFF" w:themeColor="background1"/>
                <w:sz w:val="20"/>
                <w:szCs w:val="20"/>
              </w:rPr>
            </w:pPr>
          </w:p>
        </w:tc>
      </w:tr>
      <w:tr w:rsidRPr="00766F5D" w:rsidR="00AA736A" w:rsidTr="595EA3EC" w14:paraId="4420B7ED" w14:textId="77777777">
        <w:tc>
          <w:tcPr>
            <w:tcW w:w="5240" w:type="dxa"/>
            <w:shd w:val="clear" w:color="auto" w:fill="FFFFFF" w:themeFill="background1"/>
            <w:tcMar/>
          </w:tcPr>
          <w:p w:rsidRPr="00766F5D" w:rsidR="00AA736A" w:rsidP="009B147B" w:rsidRDefault="00AA736A" w14:paraId="7F6BD4EB" w14:textId="77777777">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tcMar/>
            <w:vAlign w:val="center"/>
          </w:tcPr>
          <w:p w:rsidRPr="00766F5D" w:rsidR="00AA736A" w:rsidP="00740886" w:rsidRDefault="00AA736A" w14:paraId="66D4338E" w14:textId="77777777">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tcMar/>
            <w:vAlign w:val="center"/>
          </w:tcPr>
          <w:p w:rsidRPr="00766F5D" w:rsidR="00AA736A" w:rsidP="00740886" w:rsidRDefault="00AA736A" w14:paraId="75CAB5E9"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tcMar/>
            <w:vAlign w:val="center"/>
          </w:tcPr>
          <w:p w:rsidRPr="00766F5D" w:rsidR="00AA736A" w:rsidP="00740886" w:rsidRDefault="00AA736A" w14:paraId="7CB197FD" w14:textId="77777777">
            <w:pPr>
              <w:spacing w:before="240"/>
              <w:jc w:val="center"/>
              <w:rPr>
                <w:rFonts w:ascii="Avenir Next LT Pro" w:hAnsi="Avenir Next LT Pro" w:cstheme="minorHAnsi"/>
                <w:b/>
                <w:bCs/>
                <w:sz w:val="20"/>
                <w:szCs w:val="20"/>
              </w:rPr>
            </w:pPr>
          </w:p>
        </w:tc>
      </w:tr>
      <w:tr w:rsidRPr="00766F5D" w:rsidR="00AA736A" w:rsidTr="595EA3EC" w14:paraId="177C94B1" w14:textId="77777777">
        <w:tc>
          <w:tcPr>
            <w:tcW w:w="5240" w:type="dxa"/>
            <w:shd w:val="clear" w:color="auto" w:fill="FFFFFF" w:themeFill="background1"/>
            <w:tcMar/>
          </w:tcPr>
          <w:p w:rsidRPr="00766F5D" w:rsidR="00AA736A" w:rsidP="009B147B" w:rsidRDefault="00AA736A" w14:paraId="363CD20B" w14:textId="77777777">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tcMar/>
            <w:vAlign w:val="center"/>
          </w:tcPr>
          <w:p w:rsidRPr="00766F5D" w:rsidR="00AA736A" w:rsidP="00740886" w:rsidRDefault="00AA736A" w14:paraId="5652CCC2" w14:textId="77777777">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tcMar/>
            <w:vAlign w:val="center"/>
          </w:tcPr>
          <w:p w:rsidRPr="00766F5D" w:rsidR="00AA736A" w:rsidP="00740886" w:rsidRDefault="00AA736A" w14:paraId="4186035F" w14:textId="77777777">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tcMar/>
            <w:vAlign w:val="center"/>
          </w:tcPr>
          <w:p w:rsidRPr="00766F5D" w:rsidR="00AA736A" w:rsidP="00740886" w:rsidRDefault="00AA736A" w14:paraId="4D3C25A2" w14:textId="77777777">
            <w:pPr>
              <w:pStyle w:val="ListParagraph"/>
              <w:spacing w:before="240"/>
              <w:ind w:left="360"/>
              <w:jc w:val="center"/>
              <w:rPr>
                <w:rFonts w:ascii="Avenir Next LT Pro" w:hAnsi="Avenir Next LT Pro" w:cstheme="minorHAnsi"/>
                <w:b/>
                <w:bCs/>
                <w:sz w:val="20"/>
                <w:szCs w:val="20"/>
              </w:rPr>
            </w:pPr>
          </w:p>
        </w:tc>
      </w:tr>
      <w:tr w:rsidRPr="00766F5D" w:rsidR="00AA736A" w:rsidTr="595EA3EC" w14:paraId="5DF54620" w14:textId="77777777">
        <w:tc>
          <w:tcPr>
            <w:tcW w:w="5240" w:type="dxa"/>
            <w:shd w:val="clear" w:color="auto" w:fill="FFFFFF" w:themeFill="background1"/>
            <w:tcMar/>
          </w:tcPr>
          <w:p w:rsidRPr="00766F5D" w:rsidR="00AA736A" w:rsidP="009B147B" w:rsidRDefault="00AA736A" w14:paraId="2160FFCD" w14:textId="77777777">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tcMar/>
            <w:vAlign w:val="center"/>
          </w:tcPr>
          <w:p w:rsidRPr="00766F5D" w:rsidR="00AA736A" w:rsidP="00740886" w:rsidRDefault="00AA736A" w14:paraId="2142297A" w14:textId="77777777">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tcMar/>
            <w:vAlign w:val="center"/>
          </w:tcPr>
          <w:p w:rsidRPr="00766F5D" w:rsidR="00AA736A" w:rsidP="00740886" w:rsidRDefault="00AA736A" w14:paraId="023DE42C" w14:textId="77777777">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tcMar/>
            <w:vAlign w:val="center"/>
          </w:tcPr>
          <w:p w:rsidRPr="00766F5D" w:rsidR="00AA736A" w:rsidP="00740886" w:rsidRDefault="00AA736A" w14:paraId="1B671DF7" w14:textId="77777777">
            <w:pPr>
              <w:pStyle w:val="ListParagraph"/>
              <w:spacing w:before="240"/>
              <w:ind w:left="360"/>
              <w:jc w:val="center"/>
              <w:rPr>
                <w:rFonts w:ascii="Avenir Next LT Pro" w:hAnsi="Avenir Next LT Pro" w:cstheme="minorHAnsi"/>
                <w:b/>
                <w:bCs/>
                <w:sz w:val="20"/>
                <w:szCs w:val="20"/>
              </w:rPr>
            </w:pPr>
          </w:p>
        </w:tc>
      </w:tr>
      <w:tr w:rsidRPr="00766F5D" w:rsidR="00AA736A" w:rsidTr="595EA3EC" w14:paraId="58063E09" w14:textId="77777777">
        <w:tc>
          <w:tcPr>
            <w:tcW w:w="5240" w:type="dxa"/>
            <w:tcBorders>
              <w:right w:val="single" w:color="205C40" w:sz="4" w:space="0"/>
            </w:tcBorders>
            <w:shd w:val="clear" w:color="auto" w:fill="205C40"/>
            <w:tcMar/>
          </w:tcPr>
          <w:p w:rsidRPr="00766F5D" w:rsidR="00AA736A" w:rsidP="009B147B" w:rsidRDefault="00AA736A" w14:paraId="25902FB7"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color="205C40" w:sz="4" w:space="0"/>
              <w:right w:val="single" w:color="205C40" w:sz="4" w:space="0"/>
            </w:tcBorders>
            <w:shd w:val="clear" w:color="auto" w:fill="205C40"/>
            <w:tcMar/>
            <w:vAlign w:val="center"/>
          </w:tcPr>
          <w:p w:rsidRPr="00766F5D" w:rsidR="00AA736A" w:rsidP="00740886" w:rsidRDefault="00AA736A" w14:paraId="27833D26" w14:textId="77777777">
            <w:pPr>
              <w:spacing w:before="240"/>
              <w:jc w:val="center"/>
              <w:rPr>
                <w:rFonts w:ascii="Avenir Next LT Pro" w:hAnsi="Avenir Next LT Pro" w:cstheme="minorHAnsi"/>
                <w:b/>
                <w:bCs/>
                <w:sz w:val="20"/>
                <w:szCs w:val="20"/>
              </w:rPr>
            </w:pPr>
          </w:p>
        </w:tc>
        <w:tc>
          <w:tcPr>
            <w:tcW w:w="1240" w:type="dxa"/>
            <w:tcBorders>
              <w:left w:val="single" w:color="205C40" w:sz="4" w:space="0"/>
            </w:tcBorders>
            <w:shd w:val="clear" w:color="auto" w:fill="205C40"/>
            <w:tcMar/>
            <w:vAlign w:val="center"/>
          </w:tcPr>
          <w:p w:rsidRPr="00766F5D" w:rsidR="00AA736A" w:rsidP="00740886" w:rsidRDefault="00AA736A" w14:paraId="70CDA116" w14:textId="77777777">
            <w:pPr>
              <w:spacing w:before="240"/>
              <w:jc w:val="center"/>
              <w:rPr>
                <w:rFonts w:ascii="Avenir Next LT Pro" w:hAnsi="Avenir Next LT Pro" w:cstheme="minorHAnsi"/>
                <w:b/>
                <w:bCs/>
                <w:sz w:val="20"/>
                <w:szCs w:val="20"/>
              </w:rPr>
            </w:pPr>
          </w:p>
        </w:tc>
        <w:tc>
          <w:tcPr>
            <w:tcW w:w="1264" w:type="dxa"/>
            <w:tcBorders>
              <w:left w:val="single" w:color="205C40" w:sz="4" w:space="0"/>
            </w:tcBorders>
            <w:shd w:val="clear" w:color="auto" w:fill="205C40"/>
            <w:tcMar/>
            <w:vAlign w:val="center"/>
          </w:tcPr>
          <w:p w:rsidRPr="00766F5D" w:rsidR="00AA736A" w:rsidP="00740886" w:rsidRDefault="00AA736A" w14:paraId="1BA9B15F" w14:textId="77777777">
            <w:pPr>
              <w:spacing w:before="240"/>
              <w:jc w:val="center"/>
              <w:rPr>
                <w:rFonts w:ascii="Avenir Next LT Pro" w:hAnsi="Avenir Next LT Pro" w:cstheme="minorHAnsi"/>
                <w:b/>
                <w:bCs/>
                <w:sz w:val="20"/>
                <w:szCs w:val="20"/>
              </w:rPr>
            </w:pPr>
          </w:p>
        </w:tc>
      </w:tr>
      <w:tr w:rsidRPr="00766F5D" w:rsidR="00AA736A" w:rsidTr="595EA3EC" w14:paraId="19EBFC35" w14:textId="77777777">
        <w:tc>
          <w:tcPr>
            <w:tcW w:w="5240" w:type="dxa"/>
            <w:shd w:val="clear" w:color="auto" w:fill="FFFFFF" w:themeFill="background1"/>
            <w:tcMar/>
          </w:tcPr>
          <w:p w:rsidRPr="00766F5D" w:rsidR="00AA736A" w:rsidP="009B147B" w:rsidRDefault="00AA736A" w14:paraId="0286C5C7" w14:textId="77777777">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tcMar/>
            <w:vAlign w:val="center"/>
          </w:tcPr>
          <w:p w:rsidRPr="00766F5D" w:rsidR="00AA736A" w:rsidP="00740886" w:rsidRDefault="00AA736A" w14:paraId="075E02FE" w14:textId="77777777">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tcMar/>
            <w:vAlign w:val="center"/>
          </w:tcPr>
          <w:p w:rsidRPr="00766F5D" w:rsidR="00AA736A" w:rsidP="00740886" w:rsidRDefault="00AA736A" w14:paraId="3CA57762"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tcMar/>
            <w:vAlign w:val="center"/>
          </w:tcPr>
          <w:p w:rsidRPr="00766F5D" w:rsidR="00AA736A" w:rsidP="00740886" w:rsidRDefault="00AA736A" w14:paraId="32E1C269" w14:textId="77777777">
            <w:pPr>
              <w:spacing w:before="240"/>
              <w:jc w:val="center"/>
              <w:rPr>
                <w:rFonts w:ascii="Avenir Next LT Pro" w:hAnsi="Avenir Next LT Pro" w:cstheme="minorHAnsi"/>
                <w:b/>
                <w:bCs/>
                <w:sz w:val="20"/>
                <w:szCs w:val="20"/>
              </w:rPr>
            </w:pPr>
          </w:p>
        </w:tc>
      </w:tr>
    </w:tbl>
    <w:p w:rsidRPr="00766F5D" w:rsidR="00B43C1D" w:rsidP="00B43C1D" w:rsidRDefault="00B43C1D" w14:paraId="1860F29A"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rsidRPr="00766F5D" w:rsidR="00B43C1D" w:rsidP="00B43C1D" w:rsidRDefault="00B43C1D" w14:paraId="5A47B5FE"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p>
    <w:p w:rsidRPr="00766F5D" w:rsidR="00B43C1D" w:rsidP="00B43C1D" w:rsidRDefault="00B43C1D" w14:paraId="0C1DA605"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rsidRPr="00766F5D" w:rsidR="00B43C1D" w:rsidP="00B43C1D" w:rsidRDefault="00B43C1D" w14:paraId="6876D200"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p>
    <w:p w:rsidRPr="00766F5D" w:rsidR="00B43C1D" w:rsidP="00B43C1D" w:rsidRDefault="00B43C1D" w14:paraId="31632F14"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rsidRPr="00766F5D" w:rsidR="00B43C1D" w:rsidP="00B43C1D" w:rsidRDefault="00B43C1D" w14:paraId="4511ED61"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p>
    <w:p w:rsidRPr="00766F5D" w:rsidR="00B43C1D" w:rsidP="00B43C1D" w:rsidRDefault="00B43C1D" w14:paraId="5BCC7748"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rsidRPr="00766F5D" w:rsidR="00B43C1D" w:rsidP="00B43C1D" w:rsidRDefault="00B43C1D" w14:paraId="4E08E537"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p>
    <w:p w:rsidRPr="00766F5D" w:rsidR="00B43C1D" w:rsidP="00B43C1D" w:rsidRDefault="00B43C1D" w14:paraId="464E4393" w14:textId="77777777">
      <w:pPr>
        <w:rPr>
          <w:rFonts w:ascii="Avenir Next LT Pro" w:hAnsi="Avenir Next LT Pro"/>
          <w:i/>
          <w:iCs/>
          <w:sz w:val="20"/>
          <w:szCs w:val="20"/>
        </w:rPr>
      </w:pPr>
      <w:r w:rsidRPr="00766F5D">
        <w:rPr>
          <w:rFonts w:ascii="Avenir Next LT Pro" w:hAnsi="Avenir Next LT Pro" w:eastAsia="Times New Roman"/>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Pr="00766F5D" w:rsidR="00C309DB">
        <w:rPr>
          <w:rFonts w:ascii="Avenir Next LT Pro" w:hAnsi="Avenir Next LT Pro"/>
          <w:i/>
          <w:iCs/>
          <w:sz w:val="20"/>
          <w:szCs w:val="20"/>
        </w:rPr>
        <w:t xml:space="preserve"> </w:t>
      </w:r>
    </w:p>
    <w:p w:rsidRPr="00766F5D" w:rsidR="00B85158" w:rsidP="00B85158" w:rsidRDefault="00B85158" w14:paraId="43833B04" w14:textId="77777777">
      <w:pPr>
        <w:spacing w:after="0"/>
        <w:rPr>
          <w:rFonts w:ascii="Avenir Next LT Pro" w:hAnsi="Avenir Next LT Pro"/>
          <w:i/>
          <w:iCs/>
          <w:sz w:val="20"/>
          <w:szCs w:val="20"/>
        </w:rPr>
      </w:pPr>
    </w:p>
    <w:p w:rsidRPr="00766F5D" w:rsidR="00B43C1D" w:rsidP="00B85158" w:rsidRDefault="00B43C1D" w14:paraId="1C7BCF6A" w14:textId="77777777">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rsidRPr="00766F5D" w:rsidR="00B43C1D" w:rsidP="004E662A" w:rsidRDefault="00B43C1D" w14:paraId="54D0C982" w14:textId="77777777">
      <w:pPr>
        <w:rPr>
          <w:rFonts w:ascii="Avenir Next LT Pro" w:hAnsi="Avenir Next LT Pro" w:cstheme="minorHAnsi"/>
          <w:b/>
          <w:bCs/>
          <w:color w:val="205C40"/>
          <w:sz w:val="44"/>
          <w:szCs w:val="44"/>
        </w:rPr>
      </w:pPr>
    </w:p>
    <w:sectPr w:rsidRPr="00766F5D" w:rsidR="00B43C1D" w:rsidSect="00C76A8E">
      <w:pgSz w:w="11906" w:h="16838" w:orient="portrait"/>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AFC" w:rsidP="001375E3" w:rsidRDefault="00AB0AFC" w14:paraId="5BE44FB5" w14:textId="77777777">
      <w:pPr>
        <w:spacing w:after="0" w:line="240" w:lineRule="auto"/>
      </w:pPr>
      <w:r>
        <w:separator/>
      </w:r>
    </w:p>
  </w:endnote>
  <w:endnote w:type="continuationSeparator" w:id="0">
    <w:p w:rsidR="00AB0AFC" w:rsidP="001375E3" w:rsidRDefault="00AB0AFC" w14:paraId="0F2849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76A8E" w:rsidR="00C76A8E" w:rsidRDefault="00C76A8E" w14:paraId="6789AF9A" w14:textId="77777777">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AFC" w:rsidP="001375E3" w:rsidRDefault="00AB0AFC" w14:paraId="0BBA195A" w14:textId="77777777">
      <w:pPr>
        <w:spacing w:after="0" w:line="240" w:lineRule="auto"/>
      </w:pPr>
      <w:r>
        <w:separator/>
      </w:r>
    </w:p>
  </w:footnote>
  <w:footnote w:type="continuationSeparator" w:id="0">
    <w:p w:rsidR="00AB0AFC" w:rsidP="001375E3" w:rsidRDefault="00AB0AFC" w14:paraId="19A23FA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68CF5C5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20.25pt;height:384.25pt" o:bullet="t" type="#_x0000_t75">
        <v:imagedata o:title="Picture1" r:id="rId1"/>
      </v:shape>
    </w:pict>
  </w:numPicBullet>
  <w:abstractNum w:abstractNumId="0" w15:restartNumberingAfterBreak="0">
    <w:nsid w:val="14EC66E1"/>
    <w:multiLevelType w:val="multilevel"/>
    <w:tmpl w:val="2C58760E"/>
    <w:lvl w:ilvl="0">
      <w:start w:val="1"/>
      <w:numFmt w:val="bullet"/>
      <w:pStyle w:val="Heading1"/>
      <w:lvlText w:val="●"/>
      <w:lvlJc w:val="left"/>
      <w:pPr>
        <w:ind w:left="72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18244556"/>
    <w:multiLevelType w:val="multilevel"/>
    <w:tmpl w:val="4A52BB2C"/>
    <w:lvl w:ilvl="0">
      <w:start w:val="1"/>
      <w:numFmt w:val="bullet"/>
      <w:lvlText w:val="●"/>
      <w:lvlJc w:val="left"/>
      <w:pPr>
        <w:ind w:left="72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210617A9"/>
    <w:multiLevelType w:val="hybridMultilevel"/>
    <w:tmpl w:val="E988842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AB8104A"/>
    <w:multiLevelType w:val="hybridMultilevel"/>
    <w:tmpl w:val="E7CAF5B8"/>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6F2D68"/>
    <w:multiLevelType w:val="hybridMultilevel"/>
    <w:tmpl w:val="F83CBF52"/>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DE603D3"/>
    <w:multiLevelType w:val="multilevel"/>
    <w:tmpl w:val="D986AA34"/>
    <w:lvl w:ilvl="0">
      <w:start w:val="1"/>
      <w:numFmt w:val="bullet"/>
      <w:lvlText w:val="●"/>
      <w:lvlJc w:val="left"/>
      <w:pPr>
        <w:ind w:left="72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450E5A4A"/>
    <w:multiLevelType w:val="multilevel"/>
    <w:tmpl w:val="0EAAF63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478B60B6"/>
    <w:multiLevelType w:val="hybridMultilevel"/>
    <w:tmpl w:val="EFBEE608"/>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34307A8"/>
    <w:multiLevelType w:val="hybridMultilevel"/>
    <w:tmpl w:val="BC78E700"/>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5C85312A"/>
    <w:multiLevelType w:val="hybridMultilevel"/>
    <w:tmpl w:val="59C4082C"/>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8D45DD8"/>
    <w:multiLevelType w:val="hybridMultilevel"/>
    <w:tmpl w:val="BF8E3332"/>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6B527D4C"/>
    <w:multiLevelType w:val="hybridMultilevel"/>
    <w:tmpl w:val="7988BDD4"/>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7D0742E9"/>
    <w:multiLevelType w:val="multilevel"/>
    <w:tmpl w:val="368861C6"/>
    <w:lvl w:ilvl="0">
      <w:start w:val="1"/>
      <w:numFmt w:val="bullet"/>
      <w:lvlText w:val="●"/>
      <w:lvlJc w:val="left"/>
      <w:pPr>
        <w:ind w:left="72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245529644">
    <w:abstractNumId w:val="4"/>
  </w:num>
  <w:num w:numId="2" w16cid:durableId="1477798556">
    <w:abstractNumId w:val="7"/>
  </w:num>
  <w:num w:numId="3" w16cid:durableId="967779251">
    <w:abstractNumId w:val="9"/>
  </w:num>
  <w:num w:numId="4" w16cid:durableId="1232422926">
    <w:abstractNumId w:val="8"/>
  </w:num>
  <w:num w:numId="5" w16cid:durableId="1583756432">
    <w:abstractNumId w:val="11"/>
  </w:num>
  <w:num w:numId="6" w16cid:durableId="1900165259">
    <w:abstractNumId w:val="10"/>
  </w:num>
  <w:num w:numId="7" w16cid:durableId="1345325580">
    <w:abstractNumId w:val="2"/>
  </w:num>
  <w:num w:numId="8" w16cid:durableId="1120221488">
    <w:abstractNumId w:val="3"/>
  </w:num>
  <w:num w:numId="9" w16cid:durableId="2008051817">
    <w:abstractNumId w:val="6"/>
  </w:num>
  <w:num w:numId="10" w16cid:durableId="46028429">
    <w:abstractNumId w:val="0"/>
  </w:num>
  <w:num w:numId="11" w16cid:durableId="2097747104">
    <w:abstractNumId w:val="12"/>
  </w:num>
  <w:num w:numId="12" w16cid:durableId="1825926176">
    <w:abstractNumId w:val="1"/>
  </w:num>
  <w:num w:numId="13" w16cid:durableId="2094620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6D33"/>
    <w:rsid w:val="000573E1"/>
    <w:rsid w:val="00073C05"/>
    <w:rsid w:val="00083188"/>
    <w:rsid w:val="001009A3"/>
    <w:rsid w:val="00127B1E"/>
    <w:rsid w:val="001375E3"/>
    <w:rsid w:val="00175BE4"/>
    <w:rsid w:val="001A051B"/>
    <w:rsid w:val="001A6C33"/>
    <w:rsid w:val="001A7462"/>
    <w:rsid w:val="001B383E"/>
    <w:rsid w:val="001E1188"/>
    <w:rsid w:val="00274314"/>
    <w:rsid w:val="002A1E68"/>
    <w:rsid w:val="002B175C"/>
    <w:rsid w:val="002C104D"/>
    <w:rsid w:val="00306536"/>
    <w:rsid w:val="0030785B"/>
    <w:rsid w:val="00321669"/>
    <w:rsid w:val="003258DE"/>
    <w:rsid w:val="003550A1"/>
    <w:rsid w:val="00365394"/>
    <w:rsid w:val="003D4BCC"/>
    <w:rsid w:val="004011A3"/>
    <w:rsid w:val="00416DE3"/>
    <w:rsid w:val="00460643"/>
    <w:rsid w:val="00482082"/>
    <w:rsid w:val="004B1674"/>
    <w:rsid w:val="004E662A"/>
    <w:rsid w:val="00502DFA"/>
    <w:rsid w:val="00533B73"/>
    <w:rsid w:val="00595331"/>
    <w:rsid w:val="005E5ACC"/>
    <w:rsid w:val="00631F25"/>
    <w:rsid w:val="006375D1"/>
    <w:rsid w:val="006F3FC5"/>
    <w:rsid w:val="00706C35"/>
    <w:rsid w:val="00740886"/>
    <w:rsid w:val="00741581"/>
    <w:rsid w:val="0074195A"/>
    <w:rsid w:val="00757EAA"/>
    <w:rsid w:val="0076576C"/>
    <w:rsid w:val="00766F5D"/>
    <w:rsid w:val="007E4108"/>
    <w:rsid w:val="008061FE"/>
    <w:rsid w:val="00817965"/>
    <w:rsid w:val="00825A6C"/>
    <w:rsid w:val="0087703D"/>
    <w:rsid w:val="008B5E90"/>
    <w:rsid w:val="008E2871"/>
    <w:rsid w:val="00940598"/>
    <w:rsid w:val="00944B31"/>
    <w:rsid w:val="009642EC"/>
    <w:rsid w:val="00995555"/>
    <w:rsid w:val="009A29AC"/>
    <w:rsid w:val="009B147B"/>
    <w:rsid w:val="009C074F"/>
    <w:rsid w:val="00A20324"/>
    <w:rsid w:val="00A45537"/>
    <w:rsid w:val="00AA01A9"/>
    <w:rsid w:val="00AA736A"/>
    <w:rsid w:val="00AB0AFC"/>
    <w:rsid w:val="00AC08E7"/>
    <w:rsid w:val="00AC3E3C"/>
    <w:rsid w:val="00AE784E"/>
    <w:rsid w:val="00B003BB"/>
    <w:rsid w:val="00B10D84"/>
    <w:rsid w:val="00B26AA2"/>
    <w:rsid w:val="00B43C1D"/>
    <w:rsid w:val="00B4499A"/>
    <w:rsid w:val="00B85158"/>
    <w:rsid w:val="00B91740"/>
    <w:rsid w:val="00BA3C3F"/>
    <w:rsid w:val="00BE1D9C"/>
    <w:rsid w:val="00BE6A5B"/>
    <w:rsid w:val="00C24294"/>
    <w:rsid w:val="00C2510F"/>
    <w:rsid w:val="00C309DB"/>
    <w:rsid w:val="00C76A8E"/>
    <w:rsid w:val="00C96779"/>
    <w:rsid w:val="00D11B4A"/>
    <w:rsid w:val="00D25318"/>
    <w:rsid w:val="00D73078"/>
    <w:rsid w:val="00DA1CBB"/>
    <w:rsid w:val="00E17DF1"/>
    <w:rsid w:val="00E35FF4"/>
    <w:rsid w:val="00E8365D"/>
    <w:rsid w:val="00EA1813"/>
    <w:rsid w:val="00ED040D"/>
    <w:rsid w:val="00ED2225"/>
    <w:rsid w:val="00F15BB3"/>
    <w:rsid w:val="00F3705B"/>
    <w:rsid w:val="00F8589F"/>
    <w:rsid w:val="00FA287D"/>
    <w:rsid w:val="00FA49A3"/>
    <w:rsid w:val="00FA4C7B"/>
    <w:rsid w:val="00FB627E"/>
    <w:rsid w:val="00FF3F18"/>
    <w:rsid w:val="21F66AC1"/>
    <w:rsid w:val="539B7C7D"/>
    <w:rsid w:val="595EA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FAB3"/>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35FF4"/>
    <w:pPr>
      <w:keepNext/>
      <w:numPr>
        <w:numId w:val="10"/>
      </w:numPr>
      <w:spacing w:before="240" w:after="60" w:line="240" w:lineRule="auto"/>
      <w:outlineLvl w:val="0"/>
    </w:pPr>
    <w:rPr>
      <w:rFonts w:ascii="Calibri" w:hAnsi="Calibri" w:eastAsia="Times New Roman" w:cstheme="minorHAnsi"/>
      <w:b/>
      <w:bCs/>
      <w:kern w:val="32"/>
      <w:sz w:val="28"/>
      <w:szCs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styleId="HeaderChar" w:customStyle="1">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styleId="FooterChar" w:customStyle="1">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06C35"/>
    <w:pPr>
      <w:ind w:left="720"/>
      <w:contextualSpacing/>
    </w:pPr>
  </w:style>
  <w:style w:type="character" w:styleId="jsgrdq" w:customStyle="1">
    <w:name w:val="jsgrdq"/>
    <w:basedOn w:val="DefaultParagraphFont"/>
    <w:rsid w:val="00C76A8E"/>
  </w:style>
  <w:style w:type="character" w:styleId="Heading1Char" w:customStyle="1">
    <w:name w:val="Heading 1 Char"/>
    <w:basedOn w:val="DefaultParagraphFont"/>
    <w:link w:val="Heading1"/>
    <w:uiPriority w:val="9"/>
    <w:rsid w:val="00E35FF4"/>
    <w:rPr>
      <w:rFonts w:ascii="Calibri" w:hAnsi="Calibri" w:eastAsia="Times New Roman" w:cstheme="minorHAnsi"/>
      <w:b/>
      <w:bCs/>
      <w:kern w:val="32"/>
      <w:sz w:val="28"/>
      <w:szCs w:val="28"/>
      <w:lang w:eastAsia="en-GB"/>
    </w:rPr>
  </w:style>
  <w:style w:type="character" w:styleId="pp-place-title5" w:customStyle="1">
    <w:name w:val="pp-place-title5"/>
    <w:basedOn w:val="DefaultParagraphFont"/>
    <w:rsid w:val="00A20324"/>
    <w:rPr>
      <w:b/>
      <w:bCs/>
      <w:sz w:val="37"/>
      <w:szCs w:val="3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511fcd-cf02-4aac-b91d-ceb3ef991571" xsi:nil="true"/>
    <lcf76f155ced4ddcb4097134ff3c332f xmlns="0d685442-6cab-4f36-a57d-58191421f3ba">
      <Terms xmlns="http://schemas.microsoft.com/office/infopath/2007/PartnerControls"/>
    </lcf76f155ced4ddcb4097134ff3c332f>
    <Person xmlns="0d685442-6cab-4f36-a57d-58191421f3ba">
      <UserInfo>
        <DisplayName/>
        <AccountId xsi:nil="true"/>
        <AccountType/>
      </UserInfo>
    </Pers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20" ma:contentTypeDescription="Create a new document." ma:contentTypeScope="" ma:versionID="257dafe9d31996857104cd9d9c13cf0e">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f89dfc092b2c0a24245a93c2cc7769b9"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Pers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586a4b-e0d7-41c9-b7a6-79820e2a73d1}"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2.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cb511fcd-cf02-4aac-b91d-ceb3ef991571"/>
    <ds:schemaRef ds:uri="0d685442-6cab-4f36-a57d-58191421f3ba"/>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80133567-3457-48F6-8632-51782B0A7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Debra Lichfield</dc:creator>
  <keywords/>
  <dc:description/>
  <lastModifiedBy>Lorraine Walker</lastModifiedBy>
  <revision>4</revision>
  <dcterms:created xsi:type="dcterms:W3CDTF">2026-05-21T09:17:00.0000000Z</dcterms:created>
  <dcterms:modified xsi:type="dcterms:W3CDTF">2026-06-10T12:16:23.8090916Z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8800</vt:r8>
  </property>
  <property fmtid="{D5CDD505-2E9C-101B-9397-08002B2CF9AE}" pid="4" name="MediaServiceImageTags">
    <vt:lpwstr/>
  </property>
</Properties>
</file>