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CF48C" w14:textId="77777777" w:rsidR="00713258" w:rsidRDefault="00713258" w:rsidP="00713258">
      <w:pPr>
        <w:rPr>
          <w:rFonts w:ascii="Calibri" w:hAnsi="Calibri" w:cs="Calibr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8CFEB4" wp14:editId="22406C70">
            <wp:simplePos x="0" y="0"/>
            <wp:positionH relativeFrom="column">
              <wp:posOffset>-614459</wp:posOffset>
            </wp:positionH>
            <wp:positionV relativeFrom="paragraph">
              <wp:posOffset>-369432</wp:posOffset>
            </wp:positionV>
            <wp:extent cx="2519680" cy="791845"/>
            <wp:effectExtent l="0" t="0" r="0" b="8255"/>
            <wp:wrapNone/>
            <wp:docPr id="3" name="Picture 1" descr="C:\Users\Sarah Hillon\AppData\Local\Microsoft\Windows\INetCache\Content.Outlook\CSSYISU5\St Edward's School - Letter Header -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Sarah Hillon\AppData\Local\Microsoft\Windows\INetCache\Content.Outlook\CSSYISU5\St Edward's School - Letter Header - Black.pn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422" b="45241"/>
                    <a:stretch/>
                  </pic:blipFill>
                  <pic:spPr bwMode="auto">
                    <a:xfrm>
                      <a:off x="0" y="0"/>
                      <a:ext cx="251968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E9CAA" w14:textId="79B4D5E0" w:rsidR="00713258" w:rsidRPr="004C2C27" w:rsidRDefault="00713258" w:rsidP="00713258">
      <w:pPr>
        <w:pBdr>
          <w:bottom w:val="single" w:sz="4" w:space="1" w:color="auto"/>
        </w:pBd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Pastoral Support Officer</w:t>
      </w:r>
      <w:r w:rsidRPr="004C2C27">
        <w:rPr>
          <w:rFonts w:ascii="Calibri" w:hAnsi="Calibri" w:cs="Calibri"/>
          <w:sz w:val="40"/>
          <w:szCs w:val="40"/>
        </w:rPr>
        <w:t xml:space="preserve"> – </w:t>
      </w:r>
      <w:r w:rsidRPr="00D4503D">
        <w:rPr>
          <w:rFonts w:ascii="Calibri" w:hAnsi="Calibri" w:cs="Calibri"/>
          <w:b/>
          <w:bCs/>
          <w:sz w:val="40"/>
          <w:szCs w:val="40"/>
        </w:rPr>
        <w:t>Person Specification</w:t>
      </w:r>
    </w:p>
    <w:p w14:paraId="1DD817CA" w14:textId="77777777" w:rsidR="00160327" w:rsidRDefault="00160327" w:rsidP="00160327">
      <w:pPr>
        <w:jc w:val="both"/>
        <w:rPr>
          <w:rFonts w:asciiTheme="minorHAnsi" w:hAnsiTheme="minorHAnsi" w:cstheme="minorHAnsi"/>
          <w:b/>
          <w:color w:val="00B0F0"/>
          <w:u w:val="single"/>
        </w:rPr>
      </w:pPr>
    </w:p>
    <w:p w14:paraId="768B5011" w14:textId="7AB47446" w:rsidR="00EF7E0B" w:rsidRDefault="00EF7E0B" w:rsidP="00160327">
      <w:pPr>
        <w:jc w:val="both"/>
        <w:rPr>
          <w:rFonts w:asciiTheme="minorHAnsi" w:hAnsiTheme="minorHAnsi" w:cstheme="minorHAnsi"/>
          <w:bCs/>
        </w:rPr>
      </w:pPr>
      <w:r w:rsidRPr="00EF7E0B">
        <w:rPr>
          <w:rFonts w:asciiTheme="minorHAnsi" w:hAnsiTheme="minorHAnsi" w:cstheme="minorHAnsi"/>
          <w:bCs/>
        </w:rPr>
        <w:t xml:space="preserve">This person specification sets out the qualifications, experience, skills, and attributes required to perform the role </w:t>
      </w:r>
      <w:r w:rsidR="00214D02">
        <w:rPr>
          <w:rFonts w:asciiTheme="minorHAnsi" w:hAnsiTheme="minorHAnsi" w:cstheme="minorHAnsi"/>
          <w:bCs/>
        </w:rPr>
        <w:t xml:space="preserve">of Pastoral Support Officer </w:t>
      </w:r>
      <w:r w:rsidRPr="00EF7E0B">
        <w:rPr>
          <w:rFonts w:asciiTheme="minorHAnsi" w:hAnsiTheme="minorHAnsi" w:cstheme="minorHAnsi"/>
          <w:bCs/>
        </w:rPr>
        <w:t xml:space="preserve">effectively. Criteria are aligned with the </w:t>
      </w:r>
      <w:r w:rsidR="00214D02">
        <w:rPr>
          <w:rFonts w:asciiTheme="minorHAnsi" w:hAnsiTheme="minorHAnsi" w:cstheme="minorHAnsi"/>
          <w:bCs/>
        </w:rPr>
        <w:t>Pastoral Support Officer</w:t>
      </w:r>
      <w:r w:rsidRPr="00EF7E0B">
        <w:rPr>
          <w:rFonts w:asciiTheme="minorHAnsi" w:hAnsiTheme="minorHAnsi" w:cstheme="minorHAnsi"/>
          <w:bCs/>
        </w:rPr>
        <w:t xml:space="preserve"> Job Description (</w:t>
      </w:r>
      <w:r w:rsidR="00214D02">
        <w:rPr>
          <w:rFonts w:asciiTheme="minorHAnsi" w:hAnsiTheme="minorHAnsi" w:cstheme="minorHAnsi"/>
          <w:bCs/>
        </w:rPr>
        <w:t>February 2026</w:t>
      </w:r>
      <w:r w:rsidRPr="00EF7E0B">
        <w:rPr>
          <w:rFonts w:asciiTheme="minorHAnsi" w:hAnsiTheme="minorHAnsi" w:cstheme="minorHAnsi"/>
          <w:bCs/>
        </w:rPr>
        <w:t>) and the school’s ethos</w:t>
      </w:r>
      <w:r w:rsidR="00214D02">
        <w:rPr>
          <w:rFonts w:asciiTheme="minorHAnsi" w:hAnsiTheme="minorHAnsi" w:cstheme="minorHAnsi"/>
          <w:bCs/>
        </w:rPr>
        <w:t xml:space="preserve">, </w:t>
      </w:r>
      <w:r w:rsidRPr="00EF7E0B">
        <w:rPr>
          <w:rFonts w:asciiTheme="minorHAnsi" w:hAnsiTheme="minorHAnsi" w:cstheme="minorHAnsi"/>
          <w:bCs/>
        </w:rPr>
        <w:t>safeguarding responsibilities</w:t>
      </w:r>
      <w:r w:rsidR="00214D02">
        <w:rPr>
          <w:rFonts w:asciiTheme="minorHAnsi" w:hAnsiTheme="minorHAnsi" w:cstheme="minorHAnsi"/>
          <w:bCs/>
        </w:rPr>
        <w:t xml:space="preserve"> and vision for Pastoral Care.</w:t>
      </w:r>
    </w:p>
    <w:p w14:paraId="4367F1A2" w14:textId="77777777" w:rsidR="009B0D07" w:rsidRDefault="009B0D07" w:rsidP="00160327">
      <w:pPr>
        <w:jc w:val="both"/>
        <w:rPr>
          <w:rFonts w:asciiTheme="minorHAnsi" w:hAnsiTheme="minorHAnsi" w:cstheme="minorHAnsi"/>
          <w:bCs/>
        </w:rPr>
      </w:pPr>
    </w:p>
    <w:p w14:paraId="5F6D9724" w14:textId="77777777" w:rsidR="009B0D07" w:rsidRPr="009B0D07" w:rsidRDefault="009B0D07" w:rsidP="009B0D07">
      <w:pPr>
        <w:jc w:val="both"/>
        <w:rPr>
          <w:rFonts w:asciiTheme="minorHAnsi" w:hAnsiTheme="minorHAnsi" w:cstheme="minorHAnsi"/>
          <w:b/>
          <w:bCs/>
        </w:rPr>
      </w:pPr>
      <w:r w:rsidRPr="009B0D07">
        <w:rPr>
          <w:rFonts w:asciiTheme="minorHAnsi" w:hAnsiTheme="minorHAnsi" w:cstheme="minorHAnsi"/>
          <w:b/>
          <w:bCs/>
        </w:rPr>
        <w:t>Essential Qualifications, Training and Experience</w:t>
      </w:r>
    </w:p>
    <w:p w14:paraId="4E12285B" w14:textId="2C00ED98" w:rsidR="009B0D07" w:rsidRDefault="00A216EE" w:rsidP="00160327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</w:rPr>
      </w:pPr>
      <w:r w:rsidRPr="00A216EE">
        <w:rPr>
          <w:rFonts w:asciiTheme="minorHAnsi" w:hAnsiTheme="minorHAnsi" w:cstheme="minorHAnsi"/>
          <w:bCs/>
        </w:rPr>
        <w:t>Evidence of competent literacy and numeracy skills (e.g., GCSE English &amp; Maths or equivalent).</w:t>
      </w:r>
    </w:p>
    <w:p w14:paraId="1382F621" w14:textId="203506F0" w:rsidR="00140D7B" w:rsidRDefault="00140D7B" w:rsidP="00140D7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</w:rPr>
      </w:pPr>
      <w:r w:rsidRPr="00140D7B">
        <w:rPr>
          <w:rFonts w:asciiTheme="minorHAnsi" w:hAnsiTheme="minorHAnsi" w:cstheme="minorHAnsi"/>
          <w:bCs/>
        </w:rPr>
        <w:t>Competent ICT skills including use of Microsoft and a willingness to learn school systems.</w:t>
      </w:r>
    </w:p>
    <w:p w14:paraId="1E92BE42" w14:textId="4A304286" w:rsidR="00140D7B" w:rsidRDefault="00975236" w:rsidP="00140D7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</w:rPr>
      </w:pPr>
      <w:r w:rsidRPr="00975236">
        <w:rPr>
          <w:rFonts w:asciiTheme="minorHAnsi" w:hAnsiTheme="minorHAnsi" w:cstheme="minorHAnsi"/>
          <w:bCs/>
        </w:rPr>
        <w:t>Willingness to undertake training relevant to the role, including safeguarding, First Aid, and medication administration.</w:t>
      </w:r>
    </w:p>
    <w:p w14:paraId="7FC8BAFF" w14:textId="369B3853" w:rsidR="007424BC" w:rsidRDefault="007424BC" w:rsidP="00140D7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</w:rPr>
      </w:pPr>
      <w:r w:rsidRPr="007424BC">
        <w:rPr>
          <w:rFonts w:asciiTheme="minorHAnsi" w:hAnsiTheme="minorHAnsi" w:cstheme="minorHAnsi"/>
          <w:bCs/>
        </w:rPr>
        <w:t xml:space="preserve">Experience supporting children or young people with Social, Emotional and Mental Health (SEMH) </w:t>
      </w:r>
      <w:r>
        <w:rPr>
          <w:rFonts w:asciiTheme="minorHAnsi" w:hAnsiTheme="minorHAnsi" w:cstheme="minorHAnsi"/>
          <w:bCs/>
        </w:rPr>
        <w:t>difficulties</w:t>
      </w:r>
      <w:r w:rsidRPr="007424BC">
        <w:rPr>
          <w:rFonts w:asciiTheme="minorHAnsi" w:hAnsiTheme="minorHAnsi" w:cstheme="minorHAnsi"/>
          <w:bCs/>
        </w:rPr>
        <w:t>.</w:t>
      </w:r>
    </w:p>
    <w:p w14:paraId="72D17191" w14:textId="57B98858" w:rsidR="007424BC" w:rsidRDefault="007424BC" w:rsidP="00140D7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</w:rPr>
      </w:pPr>
      <w:r w:rsidRPr="007424BC">
        <w:rPr>
          <w:rFonts w:asciiTheme="minorHAnsi" w:hAnsiTheme="minorHAnsi" w:cstheme="minorHAnsi"/>
          <w:bCs/>
        </w:rPr>
        <w:t>Experience working collaboratively as part of a multi</w:t>
      </w:r>
      <w:r w:rsidRPr="007424BC">
        <w:rPr>
          <w:rFonts w:ascii="Cambria Math" w:hAnsi="Cambria Math" w:cs="Cambria Math"/>
          <w:bCs/>
        </w:rPr>
        <w:t>‑</w:t>
      </w:r>
      <w:r w:rsidRPr="007424BC">
        <w:rPr>
          <w:rFonts w:asciiTheme="minorHAnsi" w:hAnsiTheme="minorHAnsi" w:cstheme="minorHAnsi"/>
          <w:bCs/>
        </w:rPr>
        <w:t>disciplinary or multi</w:t>
      </w:r>
      <w:r w:rsidRPr="007424BC">
        <w:rPr>
          <w:rFonts w:ascii="Cambria Math" w:hAnsi="Cambria Math" w:cs="Cambria Math"/>
          <w:bCs/>
        </w:rPr>
        <w:t>‑</w:t>
      </w:r>
      <w:r w:rsidRPr="007424BC">
        <w:rPr>
          <w:rFonts w:asciiTheme="minorHAnsi" w:hAnsiTheme="minorHAnsi" w:cstheme="minorHAnsi"/>
          <w:bCs/>
        </w:rPr>
        <w:t>professional team (e.g., families, teachers, therapists, pastoral staff).</w:t>
      </w:r>
    </w:p>
    <w:p w14:paraId="7FA49B98" w14:textId="1E6638C4" w:rsidR="007B253B" w:rsidRPr="00140D7B" w:rsidRDefault="007B253B" w:rsidP="00140D7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</w:rPr>
      </w:pPr>
      <w:r w:rsidRPr="007B253B">
        <w:rPr>
          <w:rFonts w:asciiTheme="minorHAnsi" w:hAnsiTheme="minorHAnsi" w:cstheme="minorHAnsi"/>
          <w:bCs/>
        </w:rPr>
        <w:t>Experience building positive, trusting relationships with young people.</w:t>
      </w:r>
    </w:p>
    <w:p w14:paraId="6C171336" w14:textId="77777777" w:rsidR="009B0D07" w:rsidRPr="00975236" w:rsidRDefault="009B0D07" w:rsidP="00975236">
      <w:pPr>
        <w:ind w:left="720"/>
        <w:jc w:val="both"/>
        <w:rPr>
          <w:rFonts w:asciiTheme="minorHAnsi" w:hAnsiTheme="minorHAnsi" w:cstheme="minorHAnsi"/>
          <w:bCs/>
        </w:rPr>
      </w:pPr>
    </w:p>
    <w:p w14:paraId="04C47B07" w14:textId="0AF4253E" w:rsidR="00975236" w:rsidRDefault="00975236" w:rsidP="00975236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Desirable</w:t>
      </w:r>
      <w:r w:rsidRPr="009B0D07">
        <w:rPr>
          <w:rFonts w:asciiTheme="minorHAnsi" w:hAnsiTheme="minorHAnsi" w:cstheme="minorHAnsi"/>
          <w:b/>
          <w:bCs/>
        </w:rPr>
        <w:t xml:space="preserve"> Qualifications, Training and Experience</w:t>
      </w:r>
    </w:p>
    <w:p w14:paraId="6984639A" w14:textId="10D9D34C" w:rsidR="00975236" w:rsidRDefault="00975236" w:rsidP="00975236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75236">
        <w:rPr>
          <w:rFonts w:asciiTheme="minorHAnsi" w:hAnsiTheme="minorHAnsi" w:cstheme="minorHAnsi"/>
        </w:rPr>
        <w:t xml:space="preserve">Training or qualifications related to Social, Emotional and Mental Health (SEMH), behaviour </w:t>
      </w:r>
      <w:r w:rsidR="007424BC">
        <w:rPr>
          <w:rFonts w:asciiTheme="minorHAnsi" w:hAnsiTheme="minorHAnsi" w:cstheme="minorHAnsi"/>
        </w:rPr>
        <w:t>management</w:t>
      </w:r>
      <w:r w:rsidRPr="00975236">
        <w:rPr>
          <w:rFonts w:asciiTheme="minorHAnsi" w:hAnsiTheme="minorHAnsi" w:cstheme="minorHAnsi"/>
        </w:rPr>
        <w:t>, trauma</w:t>
      </w:r>
      <w:r w:rsidRPr="00975236">
        <w:rPr>
          <w:rFonts w:ascii="Cambria Math" w:hAnsi="Cambria Math" w:cs="Cambria Math"/>
        </w:rPr>
        <w:t>‑</w:t>
      </w:r>
      <w:r w:rsidRPr="00975236">
        <w:rPr>
          <w:rFonts w:asciiTheme="minorHAnsi" w:hAnsiTheme="minorHAnsi" w:cstheme="minorHAnsi"/>
        </w:rPr>
        <w:t>informed practice, or child development.</w:t>
      </w:r>
    </w:p>
    <w:p w14:paraId="784ACC6E" w14:textId="0D156F81" w:rsidR="002A360A" w:rsidRDefault="002A360A" w:rsidP="00975236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A360A">
        <w:rPr>
          <w:rFonts w:asciiTheme="minorHAnsi" w:hAnsiTheme="minorHAnsi" w:cstheme="minorHAnsi"/>
        </w:rPr>
        <w:t>Experience supporting children or young people during crisis or dysregulation, including use of de</w:t>
      </w:r>
      <w:r w:rsidRPr="002A360A">
        <w:rPr>
          <w:rFonts w:ascii="Cambria Math" w:hAnsi="Cambria Math" w:cs="Cambria Math"/>
        </w:rPr>
        <w:t>‑</w:t>
      </w:r>
      <w:r w:rsidRPr="002A360A">
        <w:rPr>
          <w:rFonts w:asciiTheme="minorHAnsi" w:hAnsiTheme="minorHAnsi" w:cstheme="minorHAnsi"/>
        </w:rPr>
        <w:t>escalation strategies</w:t>
      </w:r>
      <w:r>
        <w:rPr>
          <w:rFonts w:asciiTheme="minorHAnsi" w:hAnsiTheme="minorHAnsi" w:cstheme="minorHAnsi"/>
        </w:rPr>
        <w:t>, co</w:t>
      </w:r>
      <w:r w:rsidR="00793438">
        <w:rPr>
          <w:rFonts w:asciiTheme="minorHAnsi" w:hAnsiTheme="minorHAnsi" w:cstheme="minorHAnsi"/>
        </w:rPr>
        <w:t>-regulation and/or restorative approaches.</w:t>
      </w:r>
    </w:p>
    <w:p w14:paraId="59A3799E" w14:textId="34815C91" w:rsidR="007B253B" w:rsidRDefault="002A360A" w:rsidP="00975236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2A360A">
        <w:rPr>
          <w:rFonts w:asciiTheme="minorHAnsi" w:hAnsiTheme="minorHAnsi" w:cstheme="minorHAnsi"/>
        </w:rPr>
        <w:t>Experience contributing to personalised plans, progress reviews, behaviour/support plans or risk assessments.</w:t>
      </w:r>
    </w:p>
    <w:p w14:paraId="0D3C9BF4" w14:textId="1794A753" w:rsidR="00793438" w:rsidRDefault="00793438" w:rsidP="00975236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793438">
        <w:rPr>
          <w:rFonts w:asciiTheme="minorHAnsi" w:hAnsiTheme="minorHAnsi" w:cstheme="minorHAnsi"/>
        </w:rPr>
        <w:t>Experience in specialist or alternative education settings.</w:t>
      </w:r>
    </w:p>
    <w:p w14:paraId="6E08E0CC" w14:textId="1610EC28" w:rsidR="005730E8" w:rsidRPr="00975236" w:rsidRDefault="005730E8" w:rsidP="00975236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Experience in the use of online systems: </w:t>
      </w:r>
      <w:proofErr w:type="spellStart"/>
      <w:r>
        <w:rPr>
          <w:rFonts w:asciiTheme="minorHAnsi" w:hAnsiTheme="minorHAnsi" w:cstheme="minorHAnsi"/>
        </w:rPr>
        <w:t>MyConcerns</w:t>
      </w:r>
      <w:proofErr w:type="spellEnd"/>
      <w:r>
        <w:rPr>
          <w:rFonts w:asciiTheme="minorHAnsi" w:hAnsiTheme="minorHAnsi" w:cstheme="minorHAnsi"/>
        </w:rPr>
        <w:t>, Arbor and Outcomes Star.</w:t>
      </w:r>
    </w:p>
    <w:p w14:paraId="280B3855" w14:textId="16EDE96F" w:rsidR="00975236" w:rsidRPr="00975236" w:rsidRDefault="00975236" w:rsidP="00975236">
      <w:pPr>
        <w:pStyle w:val="ListParagraph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975236">
        <w:rPr>
          <w:rFonts w:asciiTheme="minorHAnsi" w:hAnsiTheme="minorHAnsi" w:cstheme="minorHAnsi"/>
        </w:rPr>
        <w:t>First Aid certification.</w:t>
      </w:r>
    </w:p>
    <w:p w14:paraId="4F881892" w14:textId="77777777" w:rsidR="00EF7E0B" w:rsidRPr="006348D6" w:rsidRDefault="00EF7E0B" w:rsidP="00160327">
      <w:pPr>
        <w:jc w:val="both"/>
        <w:rPr>
          <w:rFonts w:asciiTheme="minorHAnsi" w:hAnsiTheme="minorHAnsi" w:cstheme="minorHAnsi"/>
          <w:b/>
          <w:color w:val="00B0F0"/>
          <w:u w:val="single"/>
        </w:rPr>
      </w:pPr>
    </w:p>
    <w:p w14:paraId="5FC08014" w14:textId="77777777" w:rsidR="00357218" w:rsidRPr="00357218" w:rsidRDefault="00357218" w:rsidP="00357218">
      <w:pPr>
        <w:jc w:val="both"/>
        <w:rPr>
          <w:rFonts w:asciiTheme="minorHAnsi" w:hAnsiTheme="minorHAnsi" w:cstheme="minorHAnsi"/>
        </w:rPr>
      </w:pPr>
      <w:r w:rsidRPr="00357218">
        <w:rPr>
          <w:rFonts w:asciiTheme="minorHAnsi" w:hAnsiTheme="minorHAnsi" w:cstheme="minorHAnsi"/>
          <w:b/>
          <w:bCs/>
        </w:rPr>
        <w:t>Essential Knowledge, Understanding, Skills and Abilities</w:t>
      </w:r>
    </w:p>
    <w:p w14:paraId="112A1817" w14:textId="5FEB44EF" w:rsidR="006976A1" w:rsidRDefault="006976A1" w:rsidP="006976A1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976A1">
        <w:rPr>
          <w:rFonts w:asciiTheme="minorHAnsi" w:hAnsiTheme="minorHAnsi" w:cstheme="minorHAnsi"/>
        </w:rPr>
        <w:t>Understanding of safeguarding and child protection principles, including recognition of concerns and appropriate reporting pathways.</w:t>
      </w:r>
    </w:p>
    <w:p w14:paraId="54D26B38" w14:textId="77777777" w:rsidR="006976A1" w:rsidRPr="006976A1" w:rsidRDefault="006976A1" w:rsidP="006976A1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976A1">
        <w:rPr>
          <w:rFonts w:asciiTheme="minorHAnsi" w:hAnsiTheme="minorHAnsi" w:cstheme="minorHAnsi"/>
        </w:rPr>
        <w:t>Awareness of SEMH needs and the barriers these can present to learning, behaviour, and engagement.</w:t>
      </w:r>
    </w:p>
    <w:p w14:paraId="27682B6C" w14:textId="77777777" w:rsidR="006976A1" w:rsidRPr="006976A1" w:rsidRDefault="006976A1" w:rsidP="006976A1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976A1">
        <w:rPr>
          <w:rFonts w:asciiTheme="minorHAnsi" w:hAnsiTheme="minorHAnsi" w:cstheme="minorHAnsi"/>
        </w:rPr>
        <w:t>Understanding of trauma</w:t>
      </w:r>
      <w:r w:rsidRPr="006976A1">
        <w:rPr>
          <w:rFonts w:ascii="Cambria Math" w:hAnsi="Cambria Math" w:cs="Cambria Math"/>
        </w:rPr>
        <w:t>‑</w:t>
      </w:r>
      <w:r w:rsidRPr="006976A1">
        <w:rPr>
          <w:rFonts w:asciiTheme="minorHAnsi" w:hAnsiTheme="minorHAnsi" w:cstheme="minorHAnsi"/>
        </w:rPr>
        <w:t>informed, attachment</w:t>
      </w:r>
      <w:r w:rsidRPr="006976A1">
        <w:rPr>
          <w:rFonts w:ascii="Cambria Math" w:hAnsi="Cambria Math" w:cs="Cambria Math"/>
        </w:rPr>
        <w:t>‑</w:t>
      </w:r>
      <w:r w:rsidRPr="006976A1">
        <w:rPr>
          <w:rFonts w:asciiTheme="minorHAnsi" w:hAnsiTheme="minorHAnsi" w:cstheme="minorHAnsi"/>
        </w:rPr>
        <w:t>aware and emotionally attuned practice.</w:t>
      </w:r>
    </w:p>
    <w:p w14:paraId="62568D2C" w14:textId="77777777" w:rsidR="006976A1" w:rsidRPr="006976A1" w:rsidRDefault="006976A1" w:rsidP="006976A1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976A1">
        <w:rPr>
          <w:rFonts w:asciiTheme="minorHAnsi" w:hAnsiTheme="minorHAnsi" w:cstheme="minorHAnsi"/>
        </w:rPr>
        <w:t>Awareness of the importance of consistent boundaries, routines, and emotionally regulated adult responses.</w:t>
      </w:r>
    </w:p>
    <w:p w14:paraId="3D0C959B" w14:textId="2D72C101" w:rsidR="006976A1" w:rsidRDefault="006976A1" w:rsidP="006976A1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6976A1">
        <w:rPr>
          <w:rFonts w:asciiTheme="minorHAnsi" w:hAnsiTheme="minorHAnsi" w:cstheme="minorHAnsi"/>
        </w:rPr>
        <w:t>Knowledge of confidentiality and data protection expectations in a school setting.</w:t>
      </w:r>
    </w:p>
    <w:p w14:paraId="56BE1A54" w14:textId="77777777" w:rsidR="00286299" w:rsidRPr="00286299" w:rsidRDefault="00286299" w:rsidP="00286299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286299">
        <w:rPr>
          <w:rFonts w:asciiTheme="minorHAnsi" w:hAnsiTheme="minorHAnsi" w:cstheme="minorHAnsi"/>
        </w:rPr>
        <w:t>Ability to communicate clearly, calmly, and effectively with pupils, families, and colleagues.</w:t>
      </w:r>
    </w:p>
    <w:p w14:paraId="5604E3DA" w14:textId="77777777" w:rsidR="00286299" w:rsidRPr="00286299" w:rsidRDefault="00286299" w:rsidP="00286299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286299">
        <w:rPr>
          <w:rFonts w:asciiTheme="minorHAnsi" w:hAnsiTheme="minorHAnsi" w:cstheme="minorHAnsi"/>
        </w:rPr>
        <w:t>Ability to co</w:t>
      </w:r>
      <w:r w:rsidRPr="00286299">
        <w:rPr>
          <w:rFonts w:ascii="Cambria Math" w:hAnsi="Cambria Math" w:cs="Cambria Math"/>
        </w:rPr>
        <w:t>‑</w:t>
      </w:r>
      <w:r w:rsidRPr="00286299">
        <w:rPr>
          <w:rFonts w:asciiTheme="minorHAnsi" w:hAnsiTheme="minorHAnsi" w:cstheme="minorHAnsi"/>
        </w:rPr>
        <w:t>regulate with pupils and provide a calm, predictable and emotionally safe environment.</w:t>
      </w:r>
    </w:p>
    <w:p w14:paraId="14A60C26" w14:textId="77777777" w:rsidR="00286299" w:rsidRPr="00286299" w:rsidRDefault="00286299" w:rsidP="00286299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286299">
        <w:rPr>
          <w:rFonts w:asciiTheme="minorHAnsi" w:hAnsiTheme="minorHAnsi" w:cstheme="minorHAnsi"/>
        </w:rPr>
        <w:t>Strong relationship</w:t>
      </w:r>
      <w:r w:rsidRPr="00286299">
        <w:rPr>
          <w:rFonts w:ascii="Cambria Math" w:hAnsi="Cambria Math" w:cs="Cambria Math"/>
        </w:rPr>
        <w:t>‑</w:t>
      </w:r>
      <w:r w:rsidRPr="00286299">
        <w:rPr>
          <w:rFonts w:asciiTheme="minorHAnsi" w:hAnsiTheme="minorHAnsi" w:cstheme="minorHAnsi"/>
        </w:rPr>
        <w:t>building skills rooted in empathy, patience and consistency.</w:t>
      </w:r>
    </w:p>
    <w:p w14:paraId="412CBB23" w14:textId="77777777" w:rsidR="00286299" w:rsidRPr="00286299" w:rsidRDefault="00286299" w:rsidP="00286299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286299">
        <w:rPr>
          <w:rFonts w:asciiTheme="minorHAnsi" w:hAnsiTheme="minorHAnsi" w:cstheme="minorHAnsi"/>
        </w:rPr>
        <w:t>Ability to respond to crises using restorative, reflective and reparative approaches.</w:t>
      </w:r>
    </w:p>
    <w:p w14:paraId="6C14036E" w14:textId="77777777" w:rsidR="00286299" w:rsidRPr="00286299" w:rsidRDefault="00286299" w:rsidP="00286299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286299">
        <w:rPr>
          <w:rFonts w:asciiTheme="minorHAnsi" w:hAnsiTheme="minorHAnsi" w:cstheme="minorHAnsi"/>
        </w:rPr>
        <w:t>Ability to monitor and record information accurately (e.g., incidents, progress, risk assessments).</w:t>
      </w:r>
    </w:p>
    <w:p w14:paraId="56D48B5F" w14:textId="4512D86D" w:rsidR="00286299" w:rsidRPr="00286299" w:rsidRDefault="00286299" w:rsidP="00286299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286299">
        <w:rPr>
          <w:rFonts w:asciiTheme="minorHAnsi" w:hAnsiTheme="minorHAnsi" w:cstheme="minorHAnsi"/>
        </w:rPr>
        <w:t xml:space="preserve">Ability to work flexibly across the school day, supporting transitions, </w:t>
      </w:r>
      <w:r w:rsidR="00EF120E">
        <w:rPr>
          <w:rFonts w:asciiTheme="minorHAnsi" w:hAnsiTheme="minorHAnsi" w:cstheme="minorHAnsi"/>
        </w:rPr>
        <w:t>less-s</w:t>
      </w:r>
      <w:r w:rsidRPr="00286299">
        <w:rPr>
          <w:rFonts w:asciiTheme="minorHAnsi" w:hAnsiTheme="minorHAnsi" w:cstheme="minorHAnsi"/>
        </w:rPr>
        <w:t>tructured times and off</w:t>
      </w:r>
      <w:r w:rsidRPr="00286299">
        <w:rPr>
          <w:rFonts w:ascii="Cambria Math" w:hAnsi="Cambria Math" w:cs="Cambria Math"/>
        </w:rPr>
        <w:t>‑</w:t>
      </w:r>
      <w:r w:rsidRPr="00286299">
        <w:rPr>
          <w:rFonts w:asciiTheme="minorHAnsi" w:hAnsiTheme="minorHAnsi" w:cstheme="minorHAnsi"/>
        </w:rPr>
        <w:t>site activities.</w:t>
      </w:r>
    </w:p>
    <w:p w14:paraId="2C810D32" w14:textId="32F39175" w:rsidR="00286299" w:rsidRDefault="00286299" w:rsidP="00286299">
      <w:pPr>
        <w:pStyle w:val="ListParagraph"/>
        <w:numPr>
          <w:ilvl w:val="0"/>
          <w:numId w:val="15"/>
        </w:numPr>
        <w:jc w:val="both"/>
        <w:rPr>
          <w:rFonts w:asciiTheme="minorHAnsi" w:hAnsiTheme="minorHAnsi" w:cstheme="minorHAnsi"/>
        </w:rPr>
      </w:pPr>
      <w:r w:rsidRPr="00286299">
        <w:rPr>
          <w:rFonts w:asciiTheme="minorHAnsi" w:hAnsiTheme="minorHAnsi" w:cstheme="minorHAnsi"/>
        </w:rPr>
        <w:t>Ability to follow policies, procedures, and safeguarding expectations with professionalism.</w:t>
      </w:r>
    </w:p>
    <w:p w14:paraId="1EC5E607" w14:textId="77777777" w:rsidR="00143338" w:rsidRDefault="00143338" w:rsidP="00143338">
      <w:pPr>
        <w:jc w:val="both"/>
        <w:rPr>
          <w:rFonts w:asciiTheme="minorHAnsi" w:hAnsiTheme="minorHAnsi" w:cstheme="minorHAnsi"/>
        </w:rPr>
      </w:pPr>
    </w:p>
    <w:p w14:paraId="55A4004D" w14:textId="77777777" w:rsidR="0051015F" w:rsidRPr="0051015F" w:rsidRDefault="0051015F" w:rsidP="0051015F">
      <w:pPr>
        <w:jc w:val="both"/>
        <w:rPr>
          <w:rFonts w:asciiTheme="minorHAnsi" w:hAnsiTheme="minorHAnsi" w:cstheme="minorHAnsi"/>
          <w:b/>
          <w:bCs/>
        </w:rPr>
      </w:pPr>
      <w:r w:rsidRPr="0051015F">
        <w:rPr>
          <w:rFonts w:asciiTheme="minorHAnsi" w:hAnsiTheme="minorHAnsi" w:cstheme="minorHAnsi"/>
          <w:b/>
          <w:bCs/>
        </w:rPr>
        <w:t xml:space="preserve">Desirable Knowledge, Understanding, Skills and </w:t>
      </w:r>
      <w:proofErr w:type="spellStart"/>
      <w:r w:rsidRPr="0051015F">
        <w:rPr>
          <w:rFonts w:asciiTheme="minorHAnsi" w:hAnsiTheme="minorHAnsi" w:cstheme="minorHAnsi"/>
          <w:b/>
          <w:bCs/>
        </w:rPr>
        <w:t>Abilities</w:t>
      </w:r>
      <w:proofErr w:type="spellEnd"/>
    </w:p>
    <w:p w14:paraId="3D6CD699" w14:textId="5EED6E0E" w:rsidR="00143338" w:rsidRPr="00143338" w:rsidRDefault="00143338" w:rsidP="00143338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143338">
        <w:rPr>
          <w:rFonts w:asciiTheme="minorHAnsi" w:hAnsiTheme="minorHAnsi" w:cstheme="minorHAnsi"/>
        </w:rPr>
        <w:t xml:space="preserve">Understanding of preparation for adulthood pathways and supporting pupil independence. </w:t>
      </w:r>
    </w:p>
    <w:p w14:paraId="1371887F" w14:textId="5DBA760C" w:rsidR="00143338" w:rsidRDefault="00143338" w:rsidP="00143338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143338">
        <w:rPr>
          <w:rFonts w:asciiTheme="minorHAnsi" w:hAnsiTheme="minorHAnsi" w:cstheme="minorHAnsi"/>
        </w:rPr>
        <w:t>Awareness of multi</w:t>
      </w:r>
      <w:r w:rsidRPr="00143338">
        <w:rPr>
          <w:rFonts w:asciiTheme="minorHAnsi" w:hAnsiTheme="minorHAnsi" w:cstheme="minorHAnsi"/>
        </w:rPr>
        <w:noBreakHyphen/>
        <w:t>agency working processes, Annual Reviews and the role of outside agencies.</w:t>
      </w:r>
    </w:p>
    <w:p w14:paraId="4F5337D8" w14:textId="0273C675" w:rsidR="00EF120E" w:rsidRPr="00EF120E" w:rsidRDefault="00EF120E" w:rsidP="00EF120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EF120E">
        <w:rPr>
          <w:rFonts w:asciiTheme="minorHAnsi" w:hAnsiTheme="minorHAnsi" w:cstheme="minorHAnsi"/>
        </w:rPr>
        <w:t>Ability to reflect on practice and participate effectively</w:t>
      </w:r>
      <w:r>
        <w:rPr>
          <w:rFonts w:asciiTheme="minorHAnsi" w:hAnsiTheme="minorHAnsi" w:cstheme="minorHAnsi"/>
        </w:rPr>
        <w:t xml:space="preserve"> in team meetings, </w:t>
      </w:r>
      <w:r w:rsidRPr="00EF120E">
        <w:rPr>
          <w:rFonts w:asciiTheme="minorHAnsi" w:hAnsiTheme="minorHAnsi" w:cstheme="minorHAnsi"/>
        </w:rPr>
        <w:t>CPD and multi</w:t>
      </w:r>
      <w:r w:rsidRPr="00EF120E">
        <w:rPr>
          <w:rFonts w:ascii="Cambria Math" w:hAnsi="Cambria Math" w:cs="Cambria Math"/>
        </w:rPr>
        <w:t>‑</w:t>
      </w:r>
      <w:r w:rsidRPr="00EF120E">
        <w:rPr>
          <w:rFonts w:asciiTheme="minorHAnsi" w:hAnsiTheme="minorHAnsi" w:cstheme="minorHAnsi"/>
        </w:rPr>
        <w:t>agency meetings.</w:t>
      </w:r>
    </w:p>
    <w:p w14:paraId="15AD941B" w14:textId="46923DF3" w:rsidR="00EF120E" w:rsidRPr="00143338" w:rsidRDefault="00EF120E" w:rsidP="00EF120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EF120E">
        <w:rPr>
          <w:rFonts w:asciiTheme="minorHAnsi" w:hAnsiTheme="minorHAnsi" w:cstheme="minorHAnsi"/>
        </w:rPr>
        <w:t>Ability to support pupils' holistic needs (e.g., health, wellbeing, cultural or dietary requirements).</w:t>
      </w:r>
    </w:p>
    <w:p w14:paraId="1147E6DA" w14:textId="77777777" w:rsidR="00143338" w:rsidRDefault="00143338" w:rsidP="00143338">
      <w:pPr>
        <w:jc w:val="both"/>
        <w:rPr>
          <w:rFonts w:asciiTheme="minorHAnsi" w:hAnsiTheme="minorHAnsi" w:cstheme="minorHAnsi"/>
        </w:rPr>
      </w:pPr>
    </w:p>
    <w:p w14:paraId="41B5538C" w14:textId="4A78DC79" w:rsidR="00790406" w:rsidRDefault="00790406" w:rsidP="00143338">
      <w:pPr>
        <w:jc w:val="both"/>
        <w:rPr>
          <w:rFonts w:asciiTheme="minorHAnsi" w:hAnsiTheme="minorHAnsi" w:cstheme="minorHAnsi"/>
          <w:b/>
          <w:bCs/>
        </w:rPr>
      </w:pPr>
      <w:r w:rsidRPr="00790406">
        <w:rPr>
          <w:rFonts w:asciiTheme="minorHAnsi" w:hAnsiTheme="minorHAnsi" w:cstheme="minorHAnsi"/>
          <w:b/>
          <w:bCs/>
        </w:rPr>
        <w:t>Essential Personal Attributes</w:t>
      </w:r>
    </w:p>
    <w:p w14:paraId="654FF6AB" w14:textId="53C23567" w:rsidR="00790406" w:rsidRDefault="00E66EF6" w:rsidP="00790406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E66EF6">
        <w:rPr>
          <w:rFonts w:asciiTheme="minorHAnsi" w:hAnsiTheme="minorHAnsi" w:cstheme="minorHAnsi"/>
        </w:rPr>
        <w:t>Emotionally attuned, predictable and consistent in interactions.</w:t>
      </w:r>
    </w:p>
    <w:p w14:paraId="7247BB67" w14:textId="77777777" w:rsidR="00CA6BFD" w:rsidRPr="00CA6BFD" w:rsidRDefault="00CA6BFD" w:rsidP="00CA6BFD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CA6BFD">
        <w:rPr>
          <w:rFonts w:asciiTheme="minorHAnsi" w:hAnsiTheme="minorHAnsi" w:cstheme="minorHAnsi"/>
        </w:rPr>
        <w:t>Compassionate, child</w:t>
      </w:r>
      <w:r w:rsidRPr="00CA6BFD">
        <w:rPr>
          <w:rFonts w:ascii="Cambria Math" w:hAnsi="Cambria Math" w:cs="Cambria Math"/>
        </w:rPr>
        <w:t>‑</w:t>
      </w:r>
      <w:r w:rsidRPr="00CA6BFD">
        <w:rPr>
          <w:rFonts w:asciiTheme="minorHAnsi" w:hAnsiTheme="minorHAnsi" w:cstheme="minorHAnsi"/>
        </w:rPr>
        <w:t>centred, and committed to nurturing each pupil</w:t>
      </w:r>
      <w:r w:rsidRPr="00CA6BFD">
        <w:rPr>
          <w:rFonts w:ascii="Calibri" w:hAnsi="Calibri" w:cs="Calibri"/>
        </w:rPr>
        <w:t>’</w:t>
      </w:r>
      <w:r w:rsidRPr="00CA6BFD">
        <w:rPr>
          <w:rFonts w:asciiTheme="minorHAnsi" w:hAnsiTheme="minorHAnsi" w:cstheme="minorHAnsi"/>
        </w:rPr>
        <w:t>s wellbeing and development.</w:t>
      </w:r>
    </w:p>
    <w:p w14:paraId="44ED4C6A" w14:textId="77777777" w:rsidR="00CA6BFD" w:rsidRPr="00CA6BFD" w:rsidRDefault="00CA6BFD" w:rsidP="00CA6BFD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CA6BFD">
        <w:rPr>
          <w:rFonts w:asciiTheme="minorHAnsi" w:hAnsiTheme="minorHAnsi" w:cstheme="minorHAnsi"/>
        </w:rPr>
        <w:t>Resilient and able to remain calm under pressure.</w:t>
      </w:r>
    </w:p>
    <w:p w14:paraId="5E994ADC" w14:textId="77777777" w:rsidR="00CA6BFD" w:rsidRPr="00CA6BFD" w:rsidRDefault="00CA6BFD" w:rsidP="00CA6BFD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CA6BFD">
        <w:rPr>
          <w:rFonts w:asciiTheme="minorHAnsi" w:hAnsiTheme="minorHAnsi" w:cstheme="minorHAnsi"/>
        </w:rPr>
        <w:t>Reflective practitioner who is open to feedback and professional development.</w:t>
      </w:r>
    </w:p>
    <w:p w14:paraId="39D9B749" w14:textId="77777777" w:rsidR="00CA6BFD" w:rsidRPr="00CA6BFD" w:rsidRDefault="00CA6BFD" w:rsidP="00CA6BFD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CA6BFD">
        <w:rPr>
          <w:rFonts w:asciiTheme="minorHAnsi" w:hAnsiTheme="minorHAnsi" w:cstheme="minorHAnsi"/>
        </w:rPr>
        <w:t>Reliable, proactive, and able to work independently and as part of a collaborative team.</w:t>
      </w:r>
    </w:p>
    <w:p w14:paraId="70592B6E" w14:textId="77777777" w:rsidR="00CA6BFD" w:rsidRPr="00CA6BFD" w:rsidRDefault="00CA6BFD" w:rsidP="00CA6BFD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CA6BFD">
        <w:rPr>
          <w:rFonts w:asciiTheme="minorHAnsi" w:hAnsiTheme="minorHAnsi" w:cstheme="minorHAnsi"/>
        </w:rPr>
        <w:t>Commitment to promoting pupils’ aspirations, independence and personal growth.</w:t>
      </w:r>
    </w:p>
    <w:p w14:paraId="27E418D8" w14:textId="77777777" w:rsidR="00CA6BFD" w:rsidRPr="00CA6BFD" w:rsidRDefault="00CA6BFD" w:rsidP="00CA6BFD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CA6BFD">
        <w:rPr>
          <w:rFonts w:asciiTheme="minorHAnsi" w:hAnsiTheme="minorHAnsi" w:cstheme="minorHAnsi"/>
        </w:rPr>
        <w:t>Commitment to equality, diversity and inclusion.</w:t>
      </w:r>
    </w:p>
    <w:p w14:paraId="5599659D" w14:textId="7499CFF0" w:rsidR="00E66EF6" w:rsidRPr="00E66EF6" w:rsidRDefault="00CA6BFD" w:rsidP="00CA6BFD">
      <w:pPr>
        <w:pStyle w:val="ListParagraph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CA6BFD">
        <w:rPr>
          <w:rFonts w:asciiTheme="minorHAnsi" w:hAnsiTheme="minorHAnsi" w:cstheme="minorHAnsi"/>
        </w:rPr>
        <w:t>Commitment to safeguarding the welfare of children and young people.</w:t>
      </w:r>
    </w:p>
    <w:p w14:paraId="5FC2A7D9" w14:textId="77777777" w:rsidR="00A746B1" w:rsidRPr="005528E6" w:rsidRDefault="00A746B1" w:rsidP="005528E6">
      <w:pPr>
        <w:jc w:val="both"/>
        <w:rPr>
          <w:rFonts w:asciiTheme="minorHAnsi" w:hAnsiTheme="minorHAnsi" w:cstheme="minorHAnsi"/>
          <w:b/>
          <w:color w:val="00B0F0"/>
          <w:u w:val="single"/>
        </w:rPr>
      </w:pPr>
    </w:p>
    <w:p w14:paraId="34AE104B" w14:textId="4E7480F9" w:rsidR="005F2219" w:rsidRPr="006348D6" w:rsidRDefault="00E62640" w:rsidP="00160327">
      <w:pPr>
        <w:jc w:val="both"/>
        <w:rPr>
          <w:rFonts w:asciiTheme="minorHAnsi" w:hAnsiTheme="minorHAnsi" w:cstheme="minorHAnsi"/>
        </w:rPr>
      </w:pPr>
      <w:r w:rsidRPr="00E62640">
        <w:rPr>
          <w:rFonts w:asciiTheme="minorHAnsi" w:hAnsiTheme="minorHAnsi" w:cstheme="minorHAnsi"/>
        </w:rPr>
        <w:t>Any job offer will be conditional, subject to a full Enhanced disclosure clearance by DBS and the completion of relevant safer-recruitment checks.</w:t>
      </w:r>
    </w:p>
    <w:p w14:paraId="14B3E36B" w14:textId="77777777" w:rsidR="00361853" w:rsidRPr="006348D6" w:rsidRDefault="00361853" w:rsidP="00160327">
      <w:pPr>
        <w:jc w:val="both"/>
        <w:rPr>
          <w:rFonts w:asciiTheme="minorHAnsi" w:hAnsiTheme="minorHAnsi" w:cstheme="minorHAnsi"/>
        </w:rPr>
      </w:pPr>
    </w:p>
    <w:p w14:paraId="54282F00" w14:textId="77777777" w:rsidR="00297784" w:rsidRPr="006348D6" w:rsidRDefault="00297784">
      <w:pPr>
        <w:rPr>
          <w:rFonts w:asciiTheme="minorHAnsi" w:hAnsiTheme="minorHAnsi" w:cstheme="minorHAnsi"/>
        </w:rPr>
      </w:pPr>
    </w:p>
    <w:sectPr w:rsidR="00297784" w:rsidRPr="006348D6" w:rsidSect="00713258">
      <w:headerReference w:type="default" r:id="rId8"/>
      <w:footerReference w:type="default" r:id="rId9"/>
      <w:pgSz w:w="11906" w:h="16838"/>
      <w:pgMar w:top="851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C89D5" w14:textId="77777777" w:rsidR="006D6FAC" w:rsidRDefault="006D6FAC" w:rsidP="00F97646">
      <w:r>
        <w:separator/>
      </w:r>
    </w:p>
  </w:endnote>
  <w:endnote w:type="continuationSeparator" w:id="0">
    <w:p w14:paraId="0418A7AF" w14:textId="77777777" w:rsidR="006D6FAC" w:rsidRDefault="006D6FAC" w:rsidP="00F97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354887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sdt>
            <w:sdtPr>
              <w:id w:val="-1115669501"/>
              <w:docPartObj>
                <w:docPartGallery w:val="Page Numbers (Top of Page)"/>
                <w:docPartUnique/>
              </w:docPartObj>
            </w:sdtPr>
            <w:sdtContent>
              <w:p w14:paraId="463590B3" w14:textId="6C139659" w:rsidR="004B76A9" w:rsidRPr="004B76A9" w:rsidRDefault="005C5570" w:rsidP="004B76A9">
                <w:pPr>
                  <w:pStyle w:val="Footer"/>
                  <w:jc w:val="right"/>
                  <w:rPr>
                    <w:rFonts w:ascii="Calibri" w:hAnsi="Calibri" w:cs="Calibri"/>
                    <w:color w:val="808080" w:themeColor="background1" w:themeShade="80"/>
                    <w:sz w:val="22"/>
                    <w:szCs w:val="20"/>
                  </w:rPr>
                </w:pPr>
                <w:r>
                  <w:rPr>
                    <w:rFonts w:ascii="Calibri" w:hAnsi="Calibri" w:cs="Calibri"/>
                    <w:color w:val="808080" w:themeColor="background1" w:themeShade="80"/>
                    <w:sz w:val="22"/>
                    <w:szCs w:val="20"/>
                  </w:rPr>
                  <w:t>February 2026</w:t>
                </w:r>
              </w:p>
              <w:p w14:paraId="0FFCFDC5" w14:textId="77777777" w:rsidR="004B76A9" w:rsidRDefault="004B76A9" w:rsidP="004B76A9">
                <w:pPr>
                  <w:pStyle w:val="Footer"/>
                  <w:jc w:val="right"/>
                </w:pPr>
                <w:r w:rsidRPr="004B76A9">
                  <w:rPr>
                    <w:rFonts w:ascii="Calibri" w:hAnsi="Calibri" w:cs="Calibri"/>
                    <w:color w:val="808080" w:themeColor="background1" w:themeShade="80"/>
                    <w:sz w:val="22"/>
                    <w:szCs w:val="20"/>
                  </w:rPr>
                  <w:t xml:space="preserve">Page </w:t>
                </w:r>
                <w:r w:rsidRPr="004B76A9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2"/>
                    <w:szCs w:val="20"/>
                  </w:rPr>
                  <w:fldChar w:fldCharType="begin"/>
                </w:r>
                <w:r w:rsidRPr="004B76A9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2"/>
                    <w:szCs w:val="20"/>
                  </w:rPr>
                  <w:instrText xml:space="preserve"> PAGE </w:instrText>
                </w:r>
                <w:r w:rsidRPr="004B76A9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2"/>
                    <w:szCs w:val="20"/>
                  </w:rPr>
                  <w:fldChar w:fldCharType="separate"/>
                </w:r>
                <w:r w:rsidRPr="004B76A9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2"/>
                    <w:szCs w:val="20"/>
                  </w:rPr>
                  <w:t>1</w:t>
                </w:r>
                <w:r w:rsidRPr="004B76A9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2"/>
                    <w:szCs w:val="20"/>
                  </w:rPr>
                  <w:fldChar w:fldCharType="end"/>
                </w:r>
                <w:r w:rsidRPr="004B76A9">
                  <w:rPr>
                    <w:rFonts w:ascii="Calibri" w:hAnsi="Calibri" w:cs="Calibri"/>
                    <w:color w:val="808080" w:themeColor="background1" w:themeShade="80"/>
                    <w:sz w:val="22"/>
                    <w:szCs w:val="20"/>
                  </w:rPr>
                  <w:t xml:space="preserve"> of </w:t>
                </w:r>
                <w:r w:rsidRPr="004B76A9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2"/>
                    <w:szCs w:val="20"/>
                  </w:rPr>
                  <w:fldChar w:fldCharType="begin"/>
                </w:r>
                <w:r w:rsidRPr="004B76A9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2"/>
                    <w:szCs w:val="20"/>
                  </w:rPr>
                  <w:instrText xml:space="preserve"> NUMPAGES  </w:instrText>
                </w:r>
                <w:r w:rsidRPr="004B76A9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2"/>
                    <w:szCs w:val="20"/>
                  </w:rPr>
                  <w:fldChar w:fldCharType="separate"/>
                </w:r>
                <w:r w:rsidRPr="004B76A9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2"/>
                    <w:szCs w:val="20"/>
                  </w:rPr>
                  <w:t>2</w:t>
                </w:r>
                <w:r w:rsidRPr="004B76A9">
                  <w:rPr>
                    <w:rFonts w:ascii="Calibri" w:hAnsi="Calibri" w:cs="Calibri"/>
                    <w:b/>
                    <w:bCs/>
                    <w:color w:val="808080" w:themeColor="background1" w:themeShade="80"/>
                    <w:sz w:val="22"/>
                    <w:szCs w:val="20"/>
                  </w:rPr>
                  <w:fldChar w:fldCharType="end"/>
                </w:r>
              </w:p>
            </w:sdtContent>
          </w:sdt>
          <w:p w14:paraId="41935DD0" w14:textId="77A020C4" w:rsidR="00F97646" w:rsidRDefault="00CD0C2C">
            <w:pPr>
              <w:pStyle w:val="Footer"/>
              <w:jc w:val="right"/>
            </w:pPr>
          </w:p>
        </w:sdtContent>
      </w:sdt>
    </w:sdtContent>
  </w:sdt>
  <w:p w14:paraId="4D82CD5A" w14:textId="77777777" w:rsidR="00F97646" w:rsidRDefault="00F976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C8A9" w14:textId="77777777" w:rsidR="006D6FAC" w:rsidRDefault="006D6FAC" w:rsidP="00F97646">
      <w:r>
        <w:separator/>
      </w:r>
    </w:p>
  </w:footnote>
  <w:footnote w:type="continuationSeparator" w:id="0">
    <w:p w14:paraId="68B4ADE1" w14:textId="77777777" w:rsidR="006D6FAC" w:rsidRDefault="006D6FAC" w:rsidP="00F97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B110193" w14:paraId="11B2B3BD" w14:textId="77777777" w:rsidTr="2B110193">
      <w:trPr>
        <w:trHeight w:val="300"/>
      </w:trPr>
      <w:tc>
        <w:tcPr>
          <w:tcW w:w="3005" w:type="dxa"/>
        </w:tcPr>
        <w:p w14:paraId="59283216" w14:textId="3DF909EE" w:rsidR="2B110193" w:rsidRDefault="2B110193" w:rsidP="2B110193">
          <w:pPr>
            <w:pStyle w:val="Header"/>
            <w:ind w:left="-115"/>
          </w:pPr>
        </w:p>
      </w:tc>
      <w:tc>
        <w:tcPr>
          <w:tcW w:w="3005" w:type="dxa"/>
        </w:tcPr>
        <w:p w14:paraId="18A8DAB2" w14:textId="6C86F5DE" w:rsidR="2B110193" w:rsidRDefault="2B110193" w:rsidP="2B110193">
          <w:pPr>
            <w:pStyle w:val="Header"/>
            <w:jc w:val="center"/>
          </w:pPr>
        </w:p>
      </w:tc>
      <w:tc>
        <w:tcPr>
          <w:tcW w:w="3005" w:type="dxa"/>
        </w:tcPr>
        <w:p w14:paraId="161C5F35" w14:textId="2EBAB8B8" w:rsidR="2B110193" w:rsidRDefault="2B110193" w:rsidP="2B110193">
          <w:pPr>
            <w:pStyle w:val="Header"/>
            <w:ind w:right="-115"/>
            <w:jc w:val="right"/>
          </w:pPr>
        </w:p>
      </w:tc>
    </w:tr>
  </w:tbl>
  <w:p w14:paraId="367FB4F1" w14:textId="017BFFD7" w:rsidR="00AF72DA" w:rsidRDefault="00AF72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46F"/>
    <w:multiLevelType w:val="hybridMultilevel"/>
    <w:tmpl w:val="F87E8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A71C0"/>
    <w:multiLevelType w:val="hybridMultilevel"/>
    <w:tmpl w:val="42308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426"/>
    <w:multiLevelType w:val="hybridMultilevel"/>
    <w:tmpl w:val="76260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85A1D"/>
    <w:multiLevelType w:val="hybridMultilevel"/>
    <w:tmpl w:val="B4E8AB1A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7A84DAF"/>
    <w:multiLevelType w:val="hybridMultilevel"/>
    <w:tmpl w:val="F2A6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D7F5E"/>
    <w:multiLevelType w:val="hybridMultilevel"/>
    <w:tmpl w:val="5F9E9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91433"/>
    <w:multiLevelType w:val="hybridMultilevel"/>
    <w:tmpl w:val="51B02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808F1"/>
    <w:multiLevelType w:val="hybridMultilevel"/>
    <w:tmpl w:val="7B0AB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E5647A"/>
    <w:multiLevelType w:val="hybridMultilevel"/>
    <w:tmpl w:val="7F685AEA"/>
    <w:lvl w:ilvl="0" w:tplc="4B6E2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22233"/>
    <w:multiLevelType w:val="hybridMultilevel"/>
    <w:tmpl w:val="75189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74348"/>
    <w:multiLevelType w:val="hybridMultilevel"/>
    <w:tmpl w:val="CB340A42"/>
    <w:lvl w:ilvl="0" w:tplc="DD3CC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61555"/>
    <w:multiLevelType w:val="hybridMultilevel"/>
    <w:tmpl w:val="08948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8A7687"/>
    <w:multiLevelType w:val="hybridMultilevel"/>
    <w:tmpl w:val="D6E81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10C43"/>
    <w:multiLevelType w:val="hybridMultilevel"/>
    <w:tmpl w:val="14520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7CC7"/>
    <w:multiLevelType w:val="hybridMultilevel"/>
    <w:tmpl w:val="89748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A5EA9"/>
    <w:multiLevelType w:val="hybridMultilevel"/>
    <w:tmpl w:val="8612EE66"/>
    <w:lvl w:ilvl="0" w:tplc="4B6E2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4F7033"/>
    <w:multiLevelType w:val="hybridMultilevel"/>
    <w:tmpl w:val="DDF80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028238">
    <w:abstractNumId w:val="3"/>
  </w:num>
  <w:num w:numId="2" w16cid:durableId="1333147876">
    <w:abstractNumId w:val="8"/>
  </w:num>
  <w:num w:numId="3" w16cid:durableId="1869099758">
    <w:abstractNumId w:val="15"/>
  </w:num>
  <w:num w:numId="4" w16cid:durableId="1073704003">
    <w:abstractNumId w:val="13"/>
  </w:num>
  <w:num w:numId="5" w16cid:durableId="871113133">
    <w:abstractNumId w:val="5"/>
  </w:num>
  <w:num w:numId="6" w16cid:durableId="1226065611">
    <w:abstractNumId w:val="10"/>
  </w:num>
  <w:num w:numId="7" w16cid:durableId="625627081">
    <w:abstractNumId w:val="2"/>
  </w:num>
  <w:num w:numId="8" w16cid:durableId="1920946355">
    <w:abstractNumId w:val="12"/>
  </w:num>
  <w:num w:numId="9" w16cid:durableId="854466108">
    <w:abstractNumId w:val="1"/>
  </w:num>
  <w:num w:numId="10" w16cid:durableId="1241326224">
    <w:abstractNumId w:val="14"/>
  </w:num>
  <w:num w:numId="11" w16cid:durableId="1255548685">
    <w:abstractNumId w:val="16"/>
  </w:num>
  <w:num w:numId="12" w16cid:durableId="1577783997">
    <w:abstractNumId w:val="0"/>
  </w:num>
  <w:num w:numId="13" w16cid:durableId="204491447">
    <w:abstractNumId w:val="6"/>
  </w:num>
  <w:num w:numId="14" w16cid:durableId="1479615835">
    <w:abstractNumId w:val="9"/>
  </w:num>
  <w:num w:numId="15" w16cid:durableId="1790658090">
    <w:abstractNumId w:val="11"/>
  </w:num>
  <w:num w:numId="16" w16cid:durableId="1612085514">
    <w:abstractNumId w:val="7"/>
  </w:num>
  <w:num w:numId="17" w16cid:durableId="4242344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784"/>
    <w:rsid w:val="00034DC8"/>
    <w:rsid w:val="00104871"/>
    <w:rsid w:val="001228C7"/>
    <w:rsid w:val="00140D7B"/>
    <w:rsid w:val="00143338"/>
    <w:rsid w:val="00160327"/>
    <w:rsid w:val="001C3BD0"/>
    <w:rsid w:val="00214D02"/>
    <w:rsid w:val="00284126"/>
    <w:rsid w:val="00286299"/>
    <w:rsid w:val="00297784"/>
    <w:rsid w:val="002A360A"/>
    <w:rsid w:val="002C4DB7"/>
    <w:rsid w:val="003243D0"/>
    <w:rsid w:val="00357218"/>
    <w:rsid w:val="00361853"/>
    <w:rsid w:val="004218E4"/>
    <w:rsid w:val="004437F9"/>
    <w:rsid w:val="00477F9C"/>
    <w:rsid w:val="004B76A9"/>
    <w:rsid w:val="00504A3A"/>
    <w:rsid w:val="00505F9B"/>
    <w:rsid w:val="0051015F"/>
    <w:rsid w:val="00551B50"/>
    <w:rsid w:val="005528E6"/>
    <w:rsid w:val="00553B01"/>
    <w:rsid w:val="005622AA"/>
    <w:rsid w:val="005730E8"/>
    <w:rsid w:val="005B6696"/>
    <w:rsid w:val="005C5570"/>
    <w:rsid w:val="005F2219"/>
    <w:rsid w:val="006127A0"/>
    <w:rsid w:val="00632590"/>
    <w:rsid w:val="006348D6"/>
    <w:rsid w:val="00696E17"/>
    <w:rsid w:val="006976A1"/>
    <w:rsid w:val="006B1A3A"/>
    <w:rsid w:val="006D6FAC"/>
    <w:rsid w:val="00713258"/>
    <w:rsid w:val="007424BC"/>
    <w:rsid w:val="00790406"/>
    <w:rsid w:val="00793438"/>
    <w:rsid w:val="007B253B"/>
    <w:rsid w:val="007D4DE0"/>
    <w:rsid w:val="008068DF"/>
    <w:rsid w:val="008808A0"/>
    <w:rsid w:val="008B1473"/>
    <w:rsid w:val="008B1756"/>
    <w:rsid w:val="008B5CFA"/>
    <w:rsid w:val="008C76AC"/>
    <w:rsid w:val="008E37A6"/>
    <w:rsid w:val="00974105"/>
    <w:rsid w:val="00975236"/>
    <w:rsid w:val="00985988"/>
    <w:rsid w:val="009B0D07"/>
    <w:rsid w:val="009B2D77"/>
    <w:rsid w:val="00A216EE"/>
    <w:rsid w:val="00A7465B"/>
    <w:rsid w:val="00A746B1"/>
    <w:rsid w:val="00AF72DA"/>
    <w:rsid w:val="00B21373"/>
    <w:rsid w:val="00C257C7"/>
    <w:rsid w:val="00C600B9"/>
    <w:rsid w:val="00C632C2"/>
    <w:rsid w:val="00C70E93"/>
    <w:rsid w:val="00C970A4"/>
    <w:rsid w:val="00CA6BFD"/>
    <w:rsid w:val="00CB0A22"/>
    <w:rsid w:val="00CD0C2C"/>
    <w:rsid w:val="00D02B36"/>
    <w:rsid w:val="00D20860"/>
    <w:rsid w:val="00E17C5E"/>
    <w:rsid w:val="00E62640"/>
    <w:rsid w:val="00E65C9B"/>
    <w:rsid w:val="00E66EF6"/>
    <w:rsid w:val="00E74408"/>
    <w:rsid w:val="00EF120E"/>
    <w:rsid w:val="00EF7E0B"/>
    <w:rsid w:val="00F12300"/>
    <w:rsid w:val="00F40714"/>
    <w:rsid w:val="00F66EE6"/>
    <w:rsid w:val="00F97646"/>
    <w:rsid w:val="088A97C5"/>
    <w:rsid w:val="2B11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E7A9F"/>
  <w15:docId w15:val="{A987A5AA-AB23-4184-84D1-9BB91645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784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78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977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77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F976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64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976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646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AF72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621</Words>
  <Characters>3541</Characters>
  <Application>Microsoft Office Word</Application>
  <DocSecurity>4</DocSecurity>
  <Lines>29</Lines>
  <Paragraphs>8</Paragraphs>
  <ScaleCrop>false</ScaleCrop>
  <Company>St Edward's School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hillon</dc:creator>
  <cp:keywords/>
  <cp:lastModifiedBy>Sarah Hillon</cp:lastModifiedBy>
  <cp:revision>41</cp:revision>
  <cp:lastPrinted>2020-10-22T00:44:00Z</cp:lastPrinted>
  <dcterms:created xsi:type="dcterms:W3CDTF">2023-01-06T01:00:00Z</dcterms:created>
  <dcterms:modified xsi:type="dcterms:W3CDTF">2026-02-03T15:47:00Z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b8779603b8aaf83263ede1255517539646da19851742777bc5b8c6e80de56855</vt:lpwstr>
  </property>
</Properties>
</file>