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6C95" w14:textId="688FEA9C" w:rsidR="00C57E35" w:rsidRPr="00E704DD" w:rsidRDefault="008506B2" w:rsidP="00C57E35">
      <w:pPr>
        <w:jc w:val="center"/>
        <w:rPr>
          <w:b/>
          <w:bCs/>
        </w:rPr>
      </w:pPr>
      <w:r w:rsidRPr="00E704DD">
        <w:rPr>
          <w:b/>
          <w:bCs/>
        </w:rPr>
        <w:t>IT Services Technician</w:t>
      </w:r>
    </w:p>
    <w:p w14:paraId="7A5D0D05" w14:textId="468B056C" w:rsidR="00C57E35" w:rsidRPr="00E704DD" w:rsidRDefault="0009547A" w:rsidP="00C57E35">
      <w:pPr>
        <w:jc w:val="center"/>
        <w:rPr>
          <w:b/>
          <w:bCs/>
        </w:rPr>
      </w:pPr>
      <w:r>
        <w:rPr>
          <w:rFonts w:ascii="Arial" w:hAnsi="Arial" w:cs="Arial"/>
          <w:b/>
          <w:bCs/>
          <w:noProof/>
          <w:sz w:val="28"/>
          <w:szCs w:val="28"/>
        </w:rPr>
        <w:drawing>
          <wp:anchor distT="0" distB="0" distL="114300" distR="114300" simplePos="0" relativeHeight="251659264" behindDoc="1" locked="0" layoutInCell="1" allowOverlap="1" wp14:anchorId="503CE0E9" wp14:editId="5E5BE6E2">
            <wp:simplePos x="0" y="0"/>
            <wp:positionH relativeFrom="margin">
              <wp:align>left</wp:align>
            </wp:positionH>
            <wp:positionV relativeFrom="page">
              <wp:posOffset>1426845</wp:posOffset>
            </wp:positionV>
            <wp:extent cx="6116320" cy="8650605"/>
            <wp:effectExtent l="0" t="0" r="0" b="0"/>
            <wp:wrapNone/>
            <wp:docPr id="7" name="Picture 7"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7"/>
                    <a:stretch>
                      <a:fillRect/>
                    </a:stretch>
                  </pic:blipFill>
                  <pic:spPr>
                    <a:xfrm>
                      <a:off x="0" y="0"/>
                      <a:ext cx="6116320" cy="8650605"/>
                    </a:xfrm>
                    <a:prstGeom prst="rect">
                      <a:avLst/>
                    </a:prstGeom>
                  </pic:spPr>
                </pic:pic>
              </a:graphicData>
            </a:graphic>
            <wp14:sizeRelH relativeFrom="page">
              <wp14:pctWidth>0</wp14:pctWidth>
            </wp14:sizeRelH>
            <wp14:sizeRelV relativeFrom="page">
              <wp14:pctHeight>0</wp14:pctHeight>
            </wp14:sizeRelV>
          </wp:anchor>
        </w:drawing>
      </w:r>
      <w:r w:rsidR="00C57E35" w:rsidRPr="00E704DD">
        <w:rPr>
          <w:b/>
          <w:bCs/>
        </w:rPr>
        <w:t>Reach South Academy Trust</w:t>
      </w:r>
    </w:p>
    <w:p w14:paraId="69FE7F3A" w14:textId="780F6ED2" w:rsidR="00C57E35" w:rsidRPr="009F3733" w:rsidRDefault="00C57E35" w:rsidP="009F3733">
      <w:pPr>
        <w:spacing w:after="0" w:line="240" w:lineRule="auto"/>
        <w:jc w:val="both"/>
        <w:rPr>
          <w:rFonts w:eastAsiaTheme="minorEastAsia" w:cstheme="minorHAnsi"/>
          <w:b/>
          <w:color w:val="0070C0"/>
          <w:kern w:val="0"/>
          <w:sz w:val="28"/>
          <w:szCs w:val="28"/>
          <w14:ligatures w14:val="none"/>
        </w:rPr>
      </w:pPr>
      <w:r w:rsidRPr="009F3733">
        <w:rPr>
          <w:rFonts w:eastAsiaTheme="minorEastAsia" w:cstheme="minorHAnsi"/>
          <w:b/>
          <w:color w:val="0070C0"/>
          <w:kern w:val="0"/>
          <w:sz w:val="28"/>
          <w:szCs w:val="28"/>
          <w14:ligatures w14:val="none"/>
        </w:rPr>
        <w:t xml:space="preserve">JOB DESCRIPTION </w:t>
      </w:r>
    </w:p>
    <w:p w14:paraId="0037C78C" w14:textId="77777777" w:rsidR="009F3733" w:rsidRDefault="009F3733" w:rsidP="00C57E35">
      <w:pPr>
        <w:spacing w:after="0" w:line="240" w:lineRule="auto"/>
        <w:rPr>
          <w:b/>
          <w:bCs/>
        </w:rPr>
      </w:pPr>
    </w:p>
    <w:p w14:paraId="14407626" w14:textId="3D47A2A7" w:rsidR="00C57E35" w:rsidRDefault="00C57E35" w:rsidP="00C57E35">
      <w:pPr>
        <w:spacing w:after="0" w:line="240" w:lineRule="auto"/>
      </w:pPr>
      <w:r w:rsidRPr="001D69CB">
        <w:rPr>
          <w:b/>
          <w:bCs/>
        </w:rPr>
        <w:t>Post:</w:t>
      </w:r>
      <w:r>
        <w:t xml:space="preserve"> </w:t>
      </w:r>
      <w:r w:rsidR="00024773">
        <w:t>IT Services Technician</w:t>
      </w:r>
    </w:p>
    <w:p w14:paraId="333CD5CE" w14:textId="176EEE27" w:rsidR="00C57E35" w:rsidRDefault="00C57E35" w:rsidP="00C57E35">
      <w:pPr>
        <w:spacing w:after="0" w:line="240" w:lineRule="auto"/>
      </w:pPr>
      <w:r w:rsidRPr="001D69CB">
        <w:rPr>
          <w:b/>
          <w:bCs/>
        </w:rPr>
        <w:t>Salary Grade:</w:t>
      </w:r>
      <w:r>
        <w:t xml:space="preserve"> Grade </w:t>
      </w:r>
      <w:r w:rsidR="008506B2">
        <w:t>D</w:t>
      </w:r>
    </w:p>
    <w:p w14:paraId="7185F801" w14:textId="4CB38842" w:rsidR="00C57E35" w:rsidRDefault="00C57E35" w:rsidP="00C57E35">
      <w:pPr>
        <w:spacing w:after="0"/>
      </w:pPr>
      <w:r w:rsidRPr="001D69CB">
        <w:rPr>
          <w:b/>
          <w:bCs/>
        </w:rPr>
        <w:t>Report to:</w:t>
      </w:r>
      <w:r>
        <w:t xml:space="preserve"> IT Services </w:t>
      </w:r>
      <w:r w:rsidR="00887EB5">
        <w:t>Manager</w:t>
      </w:r>
    </w:p>
    <w:p w14:paraId="2FF2A73A" w14:textId="0D3F8718" w:rsidR="00C57E35" w:rsidRDefault="00C57E35" w:rsidP="00C57E35">
      <w:pPr>
        <w:spacing w:after="0"/>
      </w:pPr>
      <w:r w:rsidRPr="001D69CB">
        <w:rPr>
          <w:b/>
          <w:bCs/>
        </w:rPr>
        <w:t>Accountable to:</w:t>
      </w:r>
      <w:r>
        <w:t xml:space="preserve"> Head of IT and Infrastructure </w:t>
      </w:r>
    </w:p>
    <w:p w14:paraId="07A564F3" w14:textId="77777777" w:rsidR="00C57E35" w:rsidRDefault="00C57E35" w:rsidP="00C57E35">
      <w:pPr>
        <w:spacing w:after="0"/>
      </w:pPr>
      <w:r w:rsidRPr="001D69CB">
        <w:rPr>
          <w:b/>
          <w:bCs/>
        </w:rPr>
        <w:t>Position:</w:t>
      </w:r>
      <w:r>
        <w:t xml:space="preserve"> Permanent, Full-time </w:t>
      </w:r>
    </w:p>
    <w:p w14:paraId="7FDED52F" w14:textId="77777777" w:rsidR="00C57E35" w:rsidRDefault="00C57E35" w:rsidP="00C57E35">
      <w:pPr>
        <w:spacing w:after="0"/>
      </w:pPr>
      <w:r w:rsidRPr="001D69CB">
        <w:rPr>
          <w:b/>
          <w:bCs/>
        </w:rPr>
        <w:t>Hours:</w:t>
      </w:r>
      <w:r>
        <w:t xml:space="preserve"> 37.5 hours per week, all year round </w:t>
      </w:r>
    </w:p>
    <w:p w14:paraId="3F826E2D" w14:textId="3BF6D158" w:rsidR="00C57E35" w:rsidRDefault="00C57E35" w:rsidP="00C57E35">
      <w:pPr>
        <w:spacing w:after="0"/>
      </w:pPr>
      <w:r w:rsidRPr="001D69CB">
        <w:rPr>
          <w:b/>
          <w:bCs/>
        </w:rPr>
        <w:t>Base:</w:t>
      </w:r>
      <w:r>
        <w:t xml:space="preserve"> </w:t>
      </w:r>
      <w:r w:rsidR="00F40AC8">
        <w:t>The Springfields Academy with regular travel to The Peak Academy</w:t>
      </w:r>
    </w:p>
    <w:p w14:paraId="272A6308" w14:textId="77777777" w:rsidR="00C57E35" w:rsidRDefault="00C57E35" w:rsidP="00C57E35">
      <w:pPr>
        <w:spacing w:after="0"/>
      </w:pPr>
    </w:p>
    <w:p w14:paraId="168B6027" w14:textId="0F22051A" w:rsidR="00C57E35" w:rsidRPr="00C17790" w:rsidRDefault="00C57E35" w:rsidP="0062217F">
      <w:pPr>
        <w:spacing w:after="0" w:line="240" w:lineRule="auto"/>
        <w:jc w:val="both"/>
        <w:rPr>
          <w:rFonts w:eastAsiaTheme="minorEastAsia" w:cstheme="minorHAnsi"/>
          <w:b/>
          <w:color w:val="0070C0"/>
          <w:kern w:val="0"/>
          <w:sz w:val="28"/>
          <w:szCs w:val="28"/>
          <w14:ligatures w14:val="none"/>
        </w:rPr>
      </w:pPr>
      <w:r w:rsidRPr="00C17790">
        <w:rPr>
          <w:rFonts w:eastAsiaTheme="minorEastAsia" w:cstheme="minorHAnsi"/>
          <w:b/>
          <w:color w:val="0070C0"/>
          <w:kern w:val="0"/>
          <w:sz w:val="28"/>
          <w:szCs w:val="28"/>
          <w14:ligatures w14:val="none"/>
        </w:rPr>
        <w:t xml:space="preserve">Job Role </w:t>
      </w:r>
    </w:p>
    <w:p w14:paraId="76EFB076" w14:textId="77777777" w:rsidR="00C17790" w:rsidRDefault="00C17790" w:rsidP="00F3790B">
      <w:pPr>
        <w:spacing w:after="0"/>
      </w:pPr>
    </w:p>
    <w:p w14:paraId="1F656009" w14:textId="0D55E545" w:rsidR="00C57E35" w:rsidRDefault="00A619F7" w:rsidP="00F3790B">
      <w:pPr>
        <w:spacing w:after="0"/>
      </w:pPr>
      <w:r>
        <w:t xml:space="preserve">Support </w:t>
      </w:r>
      <w:r w:rsidR="00E55099">
        <w:t xml:space="preserve">the </w:t>
      </w:r>
      <w:r w:rsidR="00820E07">
        <w:t xml:space="preserve">effective delivery of IT </w:t>
      </w:r>
      <w:r w:rsidR="009B1B84">
        <w:t>S</w:t>
      </w:r>
      <w:r w:rsidR="00820E07">
        <w:t xml:space="preserve">ervices within the </w:t>
      </w:r>
      <w:r w:rsidR="009B1B84">
        <w:t>trust</w:t>
      </w:r>
      <w:r w:rsidR="00820E07">
        <w:t xml:space="preserve"> </w:t>
      </w:r>
      <w:r w:rsidR="00C433A1">
        <w:t xml:space="preserve">to meet the </w:t>
      </w:r>
      <w:r w:rsidR="001B7B05">
        <w:t>educational needs of our schools.</w:t>
      </w:r>
    </w:p>
    <w:p w14:paraId="62060910" w14:textId="77777777" w:rsidR="001B7B05" w:rsidRDefault="001B7B05" w:rsidP="001005E9">
      <w:pPr>
        <w:spacing w:after="0"/>
        <w:ind w:left="360"/>
      </w:pPr>
    </w:p>
    <w:p w14:paraId="2ABDBF99" w14:textId="05BC2F0B" w:rsidR="00C57E35" w:rsidRPr="00C17790" w:rsidRDefault="00C57E35" w:rsidP="00C17790">
      <w:pPr>
        <w:spacing w:after="0" w:line="240" w:lineRule="auto"/>
        <w:jc w:val="both"/>
        <w:rPr>
          <w:rFonts w:eastAsiaTheme="minorEastAsia" w:cstheme="minorHAnsi"/>
          <w:b/>
          <w:color w:val="0070C0"/>
          <w:kern w:val="0"/>
          <w:sz w:val="28"/>
          <w:szCs w:val="28"/>
          <w14:ligatures w14:val="none"/>
        </w:rPr>
      </w:pPr>
      <w:r w:rsidRPr="00C17790">
        <w:rPr>
          <w:rFonts w:eastAsiaTheme="minorEastAsia" w:cstheme="minorHAnsi"/>
          <w:b/>
          <w:color w:val="0070C0"/>
          <w:kern w:val="0"/>
          <w:sz w:val="28"/>
          <w:szCs w:val="28"/>
          <w14:ligatures w14:val="none"/>
        </w:rPr>
        <w:t xml:space="preserve">Job Purpose </w:t>
      </w:r>
    </w:p>
    <w:p w14:paraId="4D790D37" w14:textId="77777777" w:rsidR="00C17790" w:rsidRDefault="00C17790" w:rsidP="00C57E35">
      <w:pPr>
        <w:spacing w:after="0"/>
      </w:pPr>
    </w:p>
    <w:p w14:paraId="69C18424" w14:textId="33493DCB" w:rsidR="00C57E35" w:rsidRDefault="00C57E35" w:rsidP="00C57E35">
      <w:pPr>
        <w:spacing w:after="0"/>
      </w:pPr>
      <w:r>
        <w:t xml:space="preserve">Under the direction of the IT Services </w:t>
      </w:r>
      <w:r w:rsidR="00454AFC">
        <w:t>Manager</w:t>
      </w:r>
      <w:r>
        <w:t xml:space="preserve"> and the Head of IT and Infrastructure deliver an outstanding IT provision across the trust, to ensure service excellence that supports all IT users to achieve outstanding learning and progress. </w:t>
      </w:r>
    </w:p>
    <w:p w14:paraId="0CD5EB9A" w14:textId="77777777" w:rsidR="00C57E35" w:rsidRDefault="00C57E35" w:rsidP="00C57E35">
      <w:pPr>
        <w:spacing w:after="0"/>
      </w:pPr>
    </w:p>
    <w:p w14:paraId="681AE53A" w14:textId="2D234363" w:rsidR="00C57E35" w:rsidRDefault="00C57E35" w:rsidP="00C57E35">
      <w:pPr>
        <w:spacing w:after="0"/>
      </w:pPr>
      <w:r>
        <w:t xml:space="preserve">To work collaboratively within the IT </w:t>
      </w:r>
      <w:r w:rsidR="009B1B84">
        <w:t>Services</w:t>
      </w:r>
      <w:r>
        <w:t xml:space="preserve"> Team to support and enhance the IT network and develop effective solutions, using appropriate software and hardware. </w:t>
      </w:r>
    </w:p>
    <w:p w14:paraId="1C45566D" w14:textId="77777777" w:rsidR="00C57E35" w:rsidRDefault="00C57E35" w:rsidP="00C57E35">
      <w:pPr>
        <w:spacing w:after="0"/>
      </w:pPr>
    </w:p>
    <w:p w14:paraId="5130F1F4" w14:textId="55446F96" w:rsidR="00C57E35" w:rsidRDefault="00786869" w:rsidP="00C57E35">
      <w:pPr>
        <w:spacing w:after="0"/>
      </w:pPr>
      <w:r>
        <w:t xml:space="preserve">Support the </w:t>
      </w:r>
      <w:r w:rsidR="00EF01D9">
        <w:t>day</w:t>
      </w:r>
      <w:r w:rsidR="00C17790">
        <w:t>-</w:t>
      </w:r>
      <w:r w:rsidR="00EF01D9">
        <w:t>to</w:t>
      </w:r>
      <w:r w:rsidR="00C17790">
        <w:t>-</w:t>
      </w:r>
      <w:r w:rsidR="00EF01D9">
        <w:t xml:space="preserve">day operations of the Trust and the </w:t>
      </w:r>
      <w:r w:rsidR="00CC61AF">
        <w:t>academies</w:t>
      </w:r>
      <w:r w:rsidR="00EF01D9">
        <w:t xml:space="preserve"> within it</w:t>
      </w:r>
      <w:r w:rsidR="009B265F">
        <w:t xml:space="preserve"> through reactive and pro-active IT intervention.</w:t>
      </w:r>
    </w:p>
    <w:p w14:paraId="020C3CA7" w14:textId="77777777" w:rsidR="00C57E35" w:rsidRDefault="00C57E35" w:rsidP="00C57E35">
      <w:pPr>
        <w:spacing w:after="0"/>
      </w:pPr>
    </w:p>
    <w:p w14:paraId="513B5962" w14:textId="23825DA9" w:rsidR="00C2023C" w:rsidRPr="000A6AC0" w:rsidRDefault="00C2023C" w:rsidP="00C17790">
      <w:pPr>
        <w:spacing w:after="0" w:line="240" w:lineRule="auto"/>
        <w:jc w:val="both"/>
        <w:rPr>
          <w:b/>
          <w:bCs/>
        </w:rPr>
      </w:pPr>
      <w:r w:rsidRPr="00C17790">
        <w:rPr>
          <w:rFonts w:eastAsiaTheme="minorEastAsia" w:cstheme="minorHAnsi"/>
          <w:b/>
          <w:color w:val="0070C0"/>
          <w:kern w:val="0"/>
          <w:sz w:val="28"/>
          <w:szCs w:val="28"/>
          <w14:ligatures w14:val="none"/>
        </w:rPr>
        <w:t>Responsibilities</w:t>
      </w:r>
    </w:p>
    <w:p w14:paraId="0D835D59" w14:textId="77777777" w:rsidR="00C17790" w:rsidRDefault="00C17790" w:rsidP="00C17790">
      <w:pPr>
        <w:spacing w:after="0"/>
      </w:pPr>
    </w:p>
    <w:p w14:paraId="6CE0EFBF" w14:textId="74DAEB57" w:rsidR="00C2023C" w:rsidRPr="00C2023C" w:rsidRDefault="00911BFC" w:rsidP="00C2023C">
      <w:pPr>
        <w:numPr>
          <w:ilvl w:val="0"/>
          <w:numId w:val="2"/>
        </w:numPr>
        <w:spacing w:after="0"/>
      </w:pPr>
      <w:r>
        <w:t xml:space="preserve">Respond to and complete tasks as allocated </w:t>
      </w:r>
      <w:r w:rsidR="00F470EA">
        <w:t>via the IT helpdesk</w:t>
      </w:r>
    </w:p>
    <w:p w14:paraId="0C5A68DA" w14:textId="4CBE4B92" w:rsidR="00C2023C" w:rsidRPr="00C2023C" w:rsidRDefault="00F470EA" w:rsidP="00C2023C">
      <w:pPr>
        <w:numPr>
          <w:ilvl w:val="0"/>
          <w:numId w:val="2"/>
        </w:numPr>
        <w:spacing w:after="0"/>
      </w:pPr>
      <w:r>
        <w:t>Ensure the effective maintenance and management of IT hardware, software and processes</w:t>
      </w:r>
    </w:p>
    <w:p w14:paraId="03752D6B" w14:textId="5D67B789" w:rsidR="00C2023C" w:rsidRPr="00C2023C" w:rsidRDefault="00090E3A" w:rsidP="00C2023C">
      <w:pPr>
        <w:numPr>
          <w:ilvl w:val="0"/>
          <w:numId w:val="2"/>
        </w:numPr>
        <w:spacing w:after="0"/>
      </w:pPr>
      <w:r>
        <w:t>Respond to IT helpdesk tickets in an appropriate and efficient manner, following trust best practice guidance.</w:t>
      </w:r>
    </w:p>
    <w:p w14:paraId="415C1A84" w14:textId="2D8569DA" w:rsidR="00C2023C" w:rsidRPr="00C2023C" w:rsidRDefault="000611BD" w:rsidP="00C2023C">
      <w:pPr>
        <w:numPr>
          <w:ilvl w:val="0"/>
          <w:numId w:val="2"/>
        </w:numPr>
        <w:spacing w:after="0"/>
      </w:pPr>
      <w:r>
        <w:t xml:space="preserve">Ensure </w:t>
      </w:r>
      <w:r w:rsidR="00B55CF9">
        <w:t xml:space="preserve">IT asset management is kept up to date with </w:t>
      </w:r>
      <w:r w:rsidR="00EB478D">
        <w:t>in</w:t>
      </w:r>
      <w:r w:rsidR="001D723E">
        <w:t>-</w:t>
      </w:r>
      <w:r w:rsidR="00EB478D">
        <w:t>life changes.</w:t>
      </w:r>
    </w:p>
    <w:p w14:paraId="05722016" w14:textId="5F7375B8" w:rsidR="00C2023C" w:rsidRPr="00C2023C" w:rsidRDefault="00393A25" w:rsidP="00C2023C">
      <w:pPr>
        <w:numPr>
          <w:ilvl w:val="0"/>
          <w:numId w:val="2"/>
        </w:numPr>
        <w:spacing w:after="0"/>
      </w:pPr>
      <w:r>
        <w:t>Support the development of knowledge base articles and runbooks when new procedures are identified.</w:t>
      </w:r>
    </w:p>
    <w:p w14:paraId="41318C09" w14:textId="04EDCEF0" w:rsidR="00C17790" w:rsidRDefault="00782390" w:rsidP="008E4F33">
      <w:pPr>
        <w:numPr>
          <w:ilvl w:val="0"/>
          <w:numId w:val="2"/>
        </w:numPr>
        <w:spacing w:after="0" w:line="240" w:lineRule="auto"/>
        <w:jc w:val="both"/>
      </w:pPr>
      <w:r>
        <w:t xml:space="preserve">Provide help and guidance to staff </w:t>
      </w:r>
      <w:r w:rsidR="00066117">
        <w:t xml:space="preserve">on </w:t>
      </w:r>
      <w:r w:rsidR="009B1B84">
        <w:t>day-to-day</w:t>
      </w:r>
      <w:r w:rsidR="00066117">
        <w:t xml:space="preserve"> use of IT hardware and software</w:t>
      </w:r>
    </w:p>
    <w:p w14:paraId="79194AD4" w14:textId="77777777" w:rsidR="00C17790" w:rsidRDefault="00C57E35" w:rsidP="003930F9">
      <w:pPr>
        <w:numPr>
          <w:ilvl w:val="0"/>
          <w:numId w:val="2"/>
        </w:numPr>
        <w:spacing w:after="0" w:line="240" w:lineRule="auto"/>
        <w:jc w:val="both"/>
      </w:pPr>
      <w:r>
        <w:t>Continuously improve own and team’s performance through CPD, training, self-assessment and feedback, working collaboratively with each other and contributing good ideas and solutions.</w:t>
      </w:r>
    </w:p>
    <w:p w14:paraId="73E47A40" w14:textId="77777777" w:rsidR="00C17790" w:rsidRDefault="00C57E35" w:rsidP="00E15148">
      <w:pPr>
        <w:numPr>
          <w:ilvl w:val="0"/>
          <w:numId w:val="2"/>
        </w:numPr>
        <w:spacing w:after="0" w:line="240" w:lineRule="auto"/>
        <w:jc w:val="both"/>
      </w:pPr>
      <w:r>
        <w:t>To support Reach South Academy Trust in the successful achievement of its vision, values, strategic aims and business plan while working collaboratively with RSAT stakeholders.</w:t>
      </w:r>
    </w:p>
    <w:p w14:paraId="027AEF28" w14:textId="77777777" w:rsidR="00C17790" w:rsidRDefault="00C57E35" w:rsidP="00130588">
      <w:pPr>
        <w:numPr>
          <w:ilvl w:val="0"/>
          <w:numId w:val="2"/>
        </w:numPr>
        <w:spacing w:after="0" w:line="240" w:lineRule="auto"/>
        <w:jc w:val="both"/>
      </w:pPr>
      <w:r>
        <w:lastRenderedPageBreak/>
        <w:t>To support the effective collaborative culture for working with schools within and beyond RSAT to enable good practices to be shared, whilst enabling each school to maintain its distinctive character, educational beliefs and ethos</w:t>
      </w:r>
    </w:p>
    <w:p w14:paraId="017EB463" w14:textId="77777777" w:rsidR="00C17790" w:rsidRDefault="00C57E35" w:rsidP="00146E4D">
      <w:pPr>
        <w:numPr>
          <w:ilvl w:val="0"/>
          <w:numId w:val="2"/>
        </w:numPr>
        <w:spacing w:after="0" w:line="240" w:lineRule="auto"/>
        <w:jc w:val="both"/>
      </w:pPr>
      <w:r>
        <w:t>To comply with the requirements of Health and Safety legislation, policies and procedures</w:t>
      </w:r>
    </w:p>
    <w:p w14:paraId="0C1A47AC" w14:textId="63B0DEE2" w:rsidR="00C57E35" w:rsidRDefault="00C57E35" w:rsidP="00146E4D">
      <w:pPr>
        <w:numPr>
          <w:ilvl w:val="0"/>
          <w:numId w:val="2"/>
        </w:numPr>
        <w:spacing w:after="0" w:line="240" w:lineRule="auto"/>
        <w:jc w:val="both"/>
      </w:pPr>
      <w:r>
        <w:t xml:space="preserve">To adhere to the Trust’s safeguarding procedures and share the commitment to promoting the welfare of children and young people within RSAT. </w:t>
      </w:r>
    </w:p>
    <w:p w14:paraId="0FD7CFE7" w14:textId="13636D61" w:rsidR="00C57E35" w:rsidRDefault="00C17790" w:rsidP="00C57E35">
      <w:pPr>
        <w:spacing w:after="0"/>
      </w:pPr>
      <w:r>
        <w:rPr>
          <w:rFonts w:ascii="Arial" w:hAnsi="Arial" w:cs="Arial"/>
          <w:b/>
          <w:bCs/>
          <w:noProof/>
          <w:sz w:val="28"/>
          <w:szCs w:val="28"/>
        </w:rPr>
        <w:drawing>
          <wp:anchor distT="0" distB="0" distL="114300" distR="114300" simplePos="0" relativeHeight="251661312" behindDoc="1" locked="0" layoutInCell="1" allowOverlap="1" wp14:anchorId="10D46EA2" wp14:editId="753C47B4">
            <wp:simplePos x="0" y="0"/>
            <wp:positionH relativeFrom="margin">
              <wp:align>center</wp:align>
            </wp:positionH>
            <wp:positionV relativeFrom="page">
              <wp:posOffset>1504315</wp:posOffset>
            </wp:positionV>
            <wp:extent cx="6116320" cy="8650605"/>
            <wp:effectExtent l="0" t="0" r="0" b="0"/>
            <wp:wrapNone/>
            <wp:docPr id="868047912" name="Picture 86804791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7"/>
                    <a:stretch>
                      <a:fillRect/>
                    </a:stretch>
                  </pic:blipFill>
                  <pic:spPr>
                    <a:xfrm>
                      <a:off x="0" y="0"/>
                      <a:ext cx="6116320" cy="8650605"/>
                    </a:xfrm>
                    <a:prstGeom prst="rect">
                      <a:avLst/>
                    </a:prstGeom>
                  </pic:spPr>
                </pic:pic>
              </a:graphicData>
            </a:graphic>
            <wp14:sizeRelH relativeFrom="page">
              <wp14:pctWidth>0</wp14:pctWidth>
            </wp14:sizeRelH>
            <wp14:sizeRelV relativeFrom="page">
              <wp14:pctHeight>0</wp14:pctHeight>
            </wp14:sizeRelV>
          </wp:anchor>
        </w:drawing>
      </w:r>
    </w:p>
    <w:p w14:paraId="371B226A" w14:textId="115E2137" w:rsidR="00C57E35" w:rsidRPr="00C17790" w:rsidRDefault="00C57E35" w:rsidP="00C17790">
      <w:pPr>
        <w:spacing w:after="0" w:line="240" w:lineRule="auto"/>
        <w:jc w:val="both"/>
        <w:rPr>
          <w:rFonts w:eastAsiaTheme="minorEastAsia" w:cstheme="minorHAnsi"/>
          <w:b/>
          <w:color w:val="0070C0"/>
          <w:kern w:val="0"/>
          <w:sz w:val="28"/>
          <w:szCs w:val="28"/>
          <w14:ligatures w14:val="none"/>
        </w:rPr>
      </w:pPr>
      <w:r w:rsidRPr="00C17790">
        <w:rPr>
          <w:rFonts w:eastAsiaTheme="minorEastAsia" w:cstheme="minorHAnsi"/>
          <w:b/>
          <w:color w:val="0070C0"/>
          <w:kern w:val="0"/>
          <w:sz w:val="28"/>
          <w:szCs w:val="28"/>
          <w14:ligatures w14:val="none"/>
        </w:rPr>
        <w:t xml:space="preserve">General </w:t>
      </w:r>
    </w:p>
    <w:p w14:paraId="1720BEF1" w14:textId="77777777" w:rsidR="00C17790" w:rsidRDefault="00C17790" w:rsidP="00C57E35">
      <w:pPr>
        <w:spacing w:after="0"/>
      </w:pPr>
    </w:p>
    <w:p w14:paraId="6E5C1449" w14:textId="35035D6E" w:rsidR="00C57E35" w:rsidRDefault="00CD3010" w:rsidP="00C17790">
      <w:pPr>
        <w:numPr>
          <w:ilvl w:val="0"/>
          <w:numId w:val="2"/>
        </w:numPr>
        <w:spacing w:after="0" w:line="240" w:lineRule="auto"/>
        <w:jc w:val="both"/>
      </w:pPr>
      <w:r>
        <w:t xml:space="preserve">Be a polite, well presented and friendly </w:t>
      </w:r>
      <w:r w:rsidR="0041546D">
        <w:t xml:space="preserve">face of IT </w:t>
      </w:r>
      <w:r w:rsidR="009B1B84">
        <w:t xml:space="preserve">Services Team </w:t>
      </w:r>
      <w:r w:rsidR="0041546D">
        <w:t>within our schools</w:t>
      </w:r>
    </w:p>
    <w:p w14:paraId="0DE94A9D" w14:textId="55EFA97E" w:rsidR="00C57E35" w:rsidRDefault="00C57E35" w:rsidP="00C17790">
      <w:pPr>
        <w:numPr>
          <w:ilvl w:val="0"/>
          <w:numId w:val="2"/>
        </w:numPr>
        <w:spacing w:after="0" w:line="240" w:lineRule="auto"/>
        <w:jc w:val="both"/>
      </w:pPr>
      <w:r>
        <w:t xml:space="preserve">Ensure a comprehensive understanding of the relevant safeguarding legislation, guidance and best practice. </w:t>
      </w:r>
    </w:p>
    <w:p w14:paraId="383F21E8" w14:textId="2D60818F" w:rsidR="00C57E35" w:rsidRDefault="00C57E35" w:rsidP="00C17790">
      <w:pPr>
        <w:numPr>
          <w:ilvl w:val="0"/>
          <w:numId w:val="2"/>
        </w:numPr>
        <w:spacing w:after="0" w:line="240" w:lineRule="auto"/>
        <w:jc w:val="both"/>
      </w:pPr>
      <w:r>
        <w:t xml:space="preserve">All employees have a responsibility and a legal obligation to ensure that information processed is kept accurate, confidential, secure and in line with the Data Protection Act (2018) and Security and Confidentiality Policies. </w:t>
      </w:r>
    </w:p>
    <w:p w14:paraId="6E78402F" w14:textId="2AC99AF7" w:rsidR="00C57E35" w:rsidRDefault="00C57E35" w:rsidP="00C17790">
      <w:pPr>
        <w:numPr>
          <w:ilvl w:val="0"/>
          <w:numId w:val="2"/>
        </w:numPr>
        <w:spacing w:after="0" w:line="240" w:lineRule="auto"/>
        <w:jc w:val="both"/>
      </w:pPr>
      <w:r>
        <w:t>It is the responsibility of all staff that they do not abuse their official position for personal gain, to seek advantage of further private business or other interests in the course of their official duties.</w:t>
      </w:r>
    </w:p>
    <w:p w14:paraId="631F22E6" w14:textId="33723A9B" w:rsidR="00C57E35" w:rsidRDefault="00C57E35" w:rsidP="00C17790">
      <w:pPr>
        <w:numPr>
          <w:ilvl w:val="0"/>
          <w:numId w:val="2"/>
        </w:numPr>
        <w:spacing w:after="0" w:line="240" w:lineRule="auto"/>
        <w:jc w:val="both"/>
      </w:pPr>
      <w:r>
        <w:t xml:space="preserve">This Job Profile does not provide an exhaustive list of duties and may be reviewed in conjunction with the post holder in light of service development. </w:t>
      </w:r>
    </w:p>
    <w:p w14:paraId="3139B835" w14:textId="77777777" w:rsidR="00C57E35" w:rsidRDefault="00C57E35" w:rsidP="00C57E35">
      <w:pPr>
        <w:spacing w:after="0"/>
      </w:pPr>
    </w:p>
    <w:p w14:paraId="0FA24728" w14:textId="74C4FD44" w:rsidR="00C57E35" w:rsidRPr="000A6AC0" w:rsidRDefault="00C57E35" w:rsidP="00C57E35">
      <w:pPr>
        <w:spacing w:after="0"/>
        <w:rPr>
          <w:b/>
          <w:bCs/>
        </w:rPr>
      </w:pPr>
      <w:r w:rsidRPr="000A6AC0">
        <w:rPr>
          <w:b/>
          <w:bCs/>
        </w:rPr>
        <w:t>Values, Behaviours, Curriculum Principles</w:t>
      </w:r>
    </w:p>
    <w:p w14:paraId="4723AFDC" w14:textId="41472C73" w:rsidR="00C57E35" w:rsidRDefault="00C57E35" w:rsidP="00C57E35">
      <w:pPr>
        <w:spacing w:after="0"/>
      </w:pPr>
      <w:r>
        <w:t xml:space="preserve">Performing your role in alignment with the Trust’s values, behaviours and curriculum principles: </w:t>
      </w:r>
    </w:p>
    <w:p w14:paraId="0E90418C" w14:textId="77777777" w:rsidR="00C57E35" w:rsidRDefault="00C57E35" w:rsidP="00C57E35">
      <w:pPr>
        <w:spacing w:after="0"/>
      </w:pPr>
    </w:p>
    <w:p w14:paraId="78E36B75" w14:textId="6960E888" w:rsidR="00C57E35" w:rsidRDefault="00C57E35" w:rsidP="00C57E35">
      <w:pPr>
        <w:spacing w:after="0"/>
      </w:pPr>
      <w:r w:rsidRPr="000A6AC0">
        <w:rPr>
          <w:b/>
          <w:bCs/>
        </w:rPr>
        <w:t xml:space="preserve">Values </w:t>
      </w:r>
    </w:p>
    <w:p w14:paraId="7782FC92" w14:textId="58C79A5E" w:rsidR="00C57E35" w:rsidRDefault="00C57E35" w:rsidP="00C17790">
      <w:pPr>
        <w:pStyle w:val="ListParagraph"/>
        <w:numPr>
          <w:ilvl w:val="0"/>
          <w:numId w:val="4"/>
        </w:numPr>
        <w:spacing w:after="0"/>
      </w:pPr>
      <w:r>
        <w:t xml:space="preserve">Inclusivity </w:t>
      </w:r>
    </w:p>
    <w:p w14:paraId="32C3ACFF" w14:textId="6F2C670C" w:rsidR="00C57E35" w:rsidRDefault="00C57E35" w:rsidP="00C17790">
      <w:pPr>
        <w:pStyle w:val="ListParagraph"/>
        <w:numPr>
          <w:ilvl w:val="0"/>
          <w:numId w:val="4"/>
        </w:numPr>
        <w:spacing w:after="0"/>
      </w:pPr>
      <w:r>
        <w:t xml:space="preserve">Promoting social mobility </w:t>
      </w:r>
    </w:p>
    <w:p w14:paraId="329F248D" w14:textId="0BD22B26" w:rsidR="00C57E35" w:rsidRDefault="00C57E35" w:rsidP="00C17790">
      <w:pPr>
        <w:pStyle w:val="ListParagraph"/>
        <w:numPr>
          <w:ilvl w:val="0"/>
          <w:numId w:val="4"/>
        </w:numPr>
        <w:spacing w:after="0"/>
      </w:pPr>
      <w:r>
        <w:t xml:space="preserve">Serving local communities </w:t>
      </w:r>
    </w:p>
    <w:p w14:paraId="183C80FD" w14:textId="35AECB7D" w:rsidR="00C57E35" w:rsidRDefault="00C57E35" w:rsidP="00C17790">
      <w:pPr>
        <w:pStyle w:val="ListParagraph"/>
        <w:numPr>
          <w:ilvl w:val="0"/>
          <w:numId w:val="4"/>
        </w:numPr>
        <w:spacing w:after="0"/>
      </w:pPr>
      <w:r>
        <w:t xml:space="preserve">Believing in the potential of our young people </w:t>
      </w:r>
    </w:p>
    <w:p w14:paraId="35B583A2" w14:textId="4BA799FC" w:rsidR="00C57E35" w:rsidRDefault="00C57E35" w:rsidP="00C17790">
      <w:pPr>
        <w:pStyle w:val="ListParagraph"/>
        <w:numPr>
          <w:ilvl w:val="0"/>
          <w:numId w:val="4"/>
        </w:numPr>
        <w:spacing w:after="0"/>
      </w:pPr>
      <w:r>
        <w:t xml:space="preserve">Preparing tomorrow’s adults to contribute to social, economic, environmental and cultural sustainable development Behaviours </w:t>
      </w:r>
    </w:p>
    <w:p w14:paraId="625A2D18" w14:textId="486A3C5F" w:rsidR="00C57E35" w:rsidRDefault="00C57E35" w:rsidP="00C17790">
      <w:pPr>
        <w:pStyle w:val="ListParagraph"/>
        <w:numPr>
          <w:ilvl w:val="0"/>
          <w:numId w:val="4"/>
        </w:numPr>
        <w:spacing w:after="0"/>
      </w:pPr>
      <w:r>
        <w:t xml:space="preserve">Encouraging professional freedoms within consistent boundaries </w:t>
      </w:r>
    </w:p>
    <w:p w14:paraId="4401D119" w14:textId="06606E94" w:rsidR="00C57E35" w:rsidRDefault="00C57E35" w:rsidP="00C17790">
      <w:pPr>
        <w:pStyle w:val="ListParagraph"/>
        <w:numPr>
          <w:ilvl w:val="0"/>
          <w:numId w:val="4"/>
        </w:numPr>
        <w:spacing w:after="0"/>
      </w:pPr>
      <w:r>
        <w:t xml:space="preserve">Championing young people rather than institutions </w:t>
      </w:r>
    </w:p>
    <w:p w14:paraId="138434C5" w14:textId="69E8ED9F" w:rsidR="00C57E35" w:rsidRDefault="00C57E35" w:rsidP="00C17790">
      <w:pPr>
        <w:pStyle w:val="ListParagraph"/>
        <w:numPr>
          <w:ilvl w:val="0"/>
          <w:numId w:val="4"/>
        </w:numPr>
        <w:spacing w:after="0"/>
      </w:pPr>
      <w:r>
        <w:t xml:space="preserve">Collaborating rather than competing where it delivers positive impacts on learning </w:t>
      </w:r>
    </w:p>
    <w:p w14:paraId="1F5FC625" w14:textId="60F90ED0" w:rsidR="00C57E35" w:rsidRDefault="00C57E35" w:rsidP="00C17790">
      <w:pPr>
        <w:pStyle w:val="ListParagraph"/>
        <w:numPr>
          <w:ilvl w:val="0"/>
          <w:numId w:val="4"/>
        </w:numPr>
        <w:spacing w:after="0"/>
      </w:pPr>
      <w:r>
        <w:t xml:space="preserve">Acting with the highest levels of integrity and engendering trust </w:t>
      </w:r>
    </w:p>
    <w:p w14:paraId="26E725A4" w14:textId="7C8E187A" w:rsidR="00C57E35" w:rsidRDefault="00C57E35" w:rsidP="00C17790">
      <w:pPr>
        <w:pStyle w:val="ListParagraph"/>
        <w:numPr>
          <w:ilvl w:val="0"/>
          <w:numId w:val="4"/>
        </w:numPr>
        <w:spacing w:after="0"/>
      </w:pPr>
      <w:r>
        <w:t xml:space="preserve">Continually developing the skills and capacities of our people and our organisation Curriculum </w:t>
      </w:r>
    </w:p>
    <w:p w14:paraId="50D35603" w14:textId="77777777" w:rsidR="00C57E35" w:rsidRDefault="00C57E35" w:rsidP="00C57E35">
      <w:pPr>
        <w:spacing w:after="0"/>
      </w:pPr>
    </w:p>
    <w:p w14:paraId="0DB12A09" w14:textId="006DF25C" w:rsidR="00C57E35" w:rsidRDefault="00C57E35" w:rsidP="00C57E35">
      <w:pPr>
        <w:spacing w:after="0"/>
      </w:pPr>
      <w:r w:rsidRPr="000A6AC0">
        <w:rPr>
          <w:b/>
          <w:bCs/>
        </w:rPr>
        <w:t xml:space="preserve">Principles </w:t>
      </w:r>
    </w:p>
    <w:p w14:paraId="3BC332BC" w14:textId="344BF3E1" w:rsidR="00C57E35" w:rsidRDefault="00C57E35" w:rsidP="00C17790">
      <w:pPr>
        <w:pStyle w:val="ListParagraph"/>
        <w:numPr>
          <w:ilvl w:val="0"/>
          <w:numId w:val="5"/>
        </w:numPr>
        <w:spacing w:after="0"/>
      </w:pPr>
      <w:r>
        <w:t xml:space="preserve">Delivering high standards of education for all pupils </w:t>
      </w:r>
    </w:p>
    <w:p w14:paraId="67319310" w14:textId="4FD6A2E4" w:rsidR="00C57E35" w:rsidRDefault="00C57E35" w:rsidP="00C17790">
      <w:pPr>
        <w:pStyle w:val="ListParagraph"/>
        <w:numPr>
          <w:ilvl w:val="0"/>
          <w:numId w:val="5"/>
        </w:numPr>
        <w:spacing w:after="0"/>
      </w:pPr>
      <w:r>
        <w:t xml:space="preserve">Providing a broad, rich and experiential curriculum to develop rounded young people </w:t>
      </w:r>
    </w:p>
    <w:p w14:paraId="04CCC92C" w14:textId="796AD25C" w:rsidR="00C57E35" w:rsidRDefault="00C57E35" w:rsidP="00C17790">
      <w:pPr>
        <w:pStyle w:val="ListParagraph"/>
        <w:numPr>
          <w:ilvl w:val="0"/>
          <w:numId w:val="5"/>
        </w:numPr>
        <w:spacing w:after="0"/>
      </w:pPr>
      <w:r>
        <w:t xml:space="preserve">Providing pathways that are relevant to the needs of our young people and the wider community </w:t>
      </w:r>
    </w:p>
    <w:p w14:paraId="3B7A04A4" w14:textId="4A9C5588" w:rsidR="00C57E35" w:rsidRDefault="00C57E35" w:rsidP="00C17790">
      <w:pPr>
        <w:pStyle w:val="ListParagraph"/>
        <w:numPr>
          <w:ilvl w:val="0"/>
          <w:numId w:val="5"/>
        </w:numPr>
        <w:spacing w:after="0"/>
      </w:pPr>
      <w:r>
        <w:t xml:space="preserve">Basing our approach on verifiable research evidence where it exists </w:t>
      </w:r>
    </w:p>
    <w:p w14:paraId="666A0F98" w14:textId="4F2E1146" w:rsidR="00C57E35" w:rsidRDefault="00C57E35" w:rsidP="00C17790">
      <w:pPr>
        <w:pStyle w:val="ListParagraph"/>
        <w:numPr>
          <w:ilvl w:val="0"/>
          <w:numId w:val="5"/>
        </w:numPr>
        <w:spacing w:after="0"/>
      </w:pPr>
      <w:r>
        <w:t xml:space="preserve">Teaching young people how to be effective learners </w:t>
      </w:r>
    </w:p>
    <w:p w14:paraId="28B24FF3" w14:textId="77777777" w:rsidR="00C57E35" w:rsidRDefault="00C57E35" w:rsidP="00C57E35">
      <w:pPr>
        <w:spacing w:after="0"/>
      </w:pPr>
    </w:p>
    <w:p w14:paraId="539BE001" w14:textId="14F751B2" w:rsidR="00C57E35" w:rsidRPr="000A6AC0" w:rsidRDefault="00C57E35" w:rsidP="00C57E35">
      <w:pPr>
        <w:spacing w:after="0"/>
        <w:rPr>
          <w:b/>
          <w:bCs/>
        </w:rPr>
      </w:pPr>
      <w:r w:rsidRPr="000A6AC0">
        <w:rPr>
          <w:b/>
          <w:bCs/>
        </w:rPr>
        <w:t>Other clauses</w:t>
      </w:r>
    </w:p>
    <w:p w14:paraId="3656FF26" w14:textId="25C57757" w:rsidR="00C57E35" w:rsidRDefault="00C57E35" w:rsidP="00C57E35">
      <w:pPr>
        <w:spacing w:after="0"/>
      </w:pPr>
      <w:r>
        <w:t>The above responsibilities are subject to the general duties and responsibilities contained in the statement of Conditions of Employment.</w:t>
      </w:r>
    </w:p>
    <w:p w14:paraId="57DE788F" w14:textId="48281B77" w:rsidR="00C57E35" w:rsidRDefault="00C57E35" w:rsidP="00C17790">
      <w:pPr>
        <w:pStyle w:val="ListParagraph"/>
        <w:numPr>
          <w:ilvl w:val="0"/>
          <w:numId w:val="6"/>
        </w:numPr>
        <w:spacing w:after="0"/>
      </w:pPr>
      <w:r>
        <w:lastRenderedPageBreak/>
        <w:t xml:space="preserve">This job description allocates duties and responsibilities but does not direct the particular amount of time to be spent on carrying them out and no part of it may be so construed. </w:t>
      </w:r>
    </w:p>
    <w:p w14:paraId="541EFB04" w14:textId="742B20E7" w:rsidR="00C57E35" w:rsidRDefault="00C57E35" w:rsidP="00C17790">
      <w:pPr>
        <w:pStyle w:val="ListParagraph"/>
        <w:numPr>
          <w:ilvl w:val="0"/>
          <w:numId w:val="6"/>
        </w:numPr>
        <w:spacing w:after="0"/>
      </w:pPr>
      <w:r>
        <w:t xml:space="preserve">There may be occasions when it will be necessary to cover other roles within the Trust or to work with other colleagues when there are peaks and pressing issues. </w:t>
      </w:r>
    </w:p>
    <w:p w14:paraId="1FDF9B36" w14:textId="45A4C247" w:rsidR="00C57E35" w:rsidRDefault="00C57E35" w:rsidP="00C17790">
      <w:pPr>
        <w:pStyle w:val="ListParagraph"/>
        <w:numPr>
          <w:ilvl w:val="0"/>
          <w:numId w:val="6"/>
        </w:numPr>
        <w:spacing w:after="0"/>
      </w:pPr>
      <w:r>
        <w:t xml:space="preserve">This job description may be varied to meet the changing demands of the Trust at the reasonable discretion of the CEO. </w:t>
      </w:r>
    </w:p>
    <w:p w14:paraId="75C2FC85" w14:textId="27DC5E60" w:rsidR="00C57E35" w:rsidRDefault="0009547A" w:rsidP="00C17790">
      <w:pPr>
        <w:pStyle w:val="ListParagraph"/>
        <w:numPr>
          <w:ilvl w:val="0"/>
          <w:numId w:val="6"/>
        </w:numPr>
        <w:spacing w:after="0"/>
      </w:pPr>
      <w:r>
        <w:rPr>
          <w:rFonts w:ascii="Arial" w:hAnsi="Arial" w:cs="Arial"/>
          <w:b/>
          <w:bCs/>
          <w:noProof/>
          <w:sz w:val="28"/>
          <w:szCs w:val="28"/>
        </w:rPr>
        <w:drawing>
          <wp:anchor distT="0" distB="0" distL="114300" distR="114300" simplePos="0" relativeHeight="251663360" behindDoc="1" locked="0" layoutInCell="1" allowOverlap="1" wp14:anchorId="33EF3CBE" wp14:editId="0D62D68A">
            <wp:simplePos x="0" y="0"/>
            <wp:positionH relativeFrom="margin">
              <wp:align>center</wp:align>
            </wp:positionH>
            <wp:positionV relativeFrom="page">
              <wp:posOffset>1487170</wp:posOffset>
            </wp:positionV>
            <wp:extent cx="6116320" cy="8650605"/>
            <wp:effectExtent l="0" t="0" r="0" b="0"/>
            <wp:wrapNone/>
            <wp:docPr id="1911441652" name="Picture 191144165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7"/>
                    <a:stretch>
                      <a:fillRect/>
                    </a:stretch>
                  </pic:blipFill>
                  <pic:spPr>
                    <a:xfrm>
                      <a:off x="0" y="0"/>
                      <a:ext cx="6116320" cy="8650605"/>
                    </a:xfrm>
                    <a:prstGeom prst="rect">
                      <a:avLst/>
                    </a:prstGeom>
                  </pic:spPr>
                </pic:pic>
              </a:graphicData>
            </a:graphic>
            <wp14:sizeRelH relativeFrom="page">
              <wp14:pctWidth>0</wp14:pctWidth>
            </wp14:sizeRelH>
            <wp14:sizeRelV relativeFrom="page">
              <wp14:pctHeight>0</wp14:pctHeight>
            </wp14:sizeRelV>
          </wp:anchor>
        </w:drawing>
      </w:r>
      <w:r w:rsidR="00C57E35">
        <w:t>This job description does not form part of the contract of employment. It describes the way the post holder is expected and required to perform and complete the particular</w:t>
      </w:r>
      <w:r w:rsidR="00C17790">
        <w:t xml:space="preserve"> </w:t>
      </w:r>
      <w:r w:rsidR="00C57E35">
        <w:t xml:space="preserve">duties as set out in the foregoing. </w:t>
      </w:r>
    </w:p>
    <w:p w14:paraId="43E03C7B" w14:textId="2B35A852" w:rsidR="00C57E35" w:rsidRDefault="00C57E35" w:rsidP="00C57E35">
      <w:pPr>
        <w:spacing w:after="0"/>
      </w:pPr>
    </w:p>
    <w:p w14:paraId="4C35348F" w14:textId="013C0133" w:rsidR="00C57E35" w:rsidRPr="009F3733" w:rsidRDefault="009F3733" w:rsidP="009F3733">
      <w:pPr>
        <w:spacing w:after="0" w:line="240" w:lineRule="auto"/>
        <w:jc w:val="both"/>
        <w:rPr>
          <w:rFonts w:eastAsiaTheme="minorEastAsia" w:cstheme="minorHAnsi"/>
          <w:b/>
          <w:color w:val="0070C0"/>
          <w:kern w:val="0"/>
          <w:sz w:val="28"/>
          <w:szCs w:val="28"/>
          <w14:ligatures w14:val="none"/>
        </w:rPr>
      </w:pPr>
      <w:r>
        <w:rPr>
          <w:rFonts w:eastAsiaTheme="minorEastAsia" w:cstheme="minorHAnsi"/>
          <w:b/>
          <w:color w:val="0070C0"/>
          <w:kern w:val="0"/>
          <w:sz w:val="28"/>
          <w:szCs w:val="28"/>
          <w14:ligatures w14:val="none"/>
        </w:rPr>
        <w:t>Person Specification</w:t>
      </w:r>
    </w:p>
    <w:p w14:paraId="37DC2F95" w14:textId="77777777" w:rsidR="00C57E35" w:rsidRDefault="00C57E35" w:rsidP="00C57E35">
      <w:pPr>
        <w:spacing w:after="0"/>
      </w:pPr>
    </w:p>
    <w:tbl>
      <w:tblPr>
        <w:tblStyle w:val="TableGrid"/>
        <w:tblW w:w="0" w:type="auto"/>
        <w:tblLook w:val="04A0" w:firstRow="1" w:lastRow="0" w:firstColumn="1" w:lastColumn="0" w:noHBand="0" w:noVBand="1"/>
      </w:tblPr>
      <w:tblGrid>
        <w:gridCol w:w="3004"/>
        <w:gridCol w:w="3006"/>
        <w:gridCol w:w="3006"/>
      </w:tblGrid>
      <w:tr w:rsidR="00C57E35" w14:paraId="7774AA3E" w14:textId="77777777" w:rsidTr="006973F4">
        <w:tc>
          <w:tcPr>
            <w:tcW w:w="3004" w:type="dxa"/>
          </w:tcPr>
          <w:p w14:paraId="69C1E773" w14:textId="77777777" w:rsidR="00C57E35" w:rsidRDefault="00C57E35" w:rsidP="00C57E35"/>
        </w:tc>
        <w:tc>
          <w:tcPr>
            <w:tcW w:w="3006" w:type="dxa"/>
          </w:tcPr>
          <w:p w14:paraId="4ED9094F" w14:textId="52892AE9" w:rsidR="00C57E35" w:rsidRPr="000A6AC0" w:rsidRDefault="00C57E35" w:rsidP="00C57E35">
            <w:pPr>
              <w:rPr>
                <w:b/>
                <w:bCs/>
              </w:rPr>
            </w:pPr>
            <w:r w:rsidRPr="000A6AC0">
              <w:rPr>
                <w:b/>
                <w:bCs/>
              </w:rPr>
              <w:t>Essential</w:t>
            </w:r>
          </w:p>
        </w:tc>
        <w:tc>
          <w:tcPr>
            <w:tcW w:w="3006" w:type="dxa"/>
          </w:tcPr>
          <w:p w14:paraId="7746F011" w14:textId="4D6AC9A5" w:rsidR="00C57E35" w:rsidRPr="000A6AC0" w:rsidRDefault="00C57E35" w:rsidP="00C57E35">
            <w:pPr>
              <w:rPr>
                <w:b/>
                <w:bCs/>
              </w:rPr>
            </w:pPr>
            <w:r w:rsidRPr="000A6AC0">
              <w:rPr>
                <w:b/>
                <w:bCs/>
              </w:rPr>
              <w:t>Desirable</w:t>
            </w:r>
          </w:p>
        </w:tc>
      </w:tr>
      <w:tr w:rsidR="00C57E35" w14:paraId="7AFE1E4E" w14:textId="77777777" w:rsidTr="006973F4">
        <w:tc>
          <w:tcPr>
            <w:tcW w:w="3004" w:type="dxa"/>
          </w:tcPr>
          <w:p w14:paraId="67D2EB52" w14:textId="3656CBCA" w:rsidR="00C57E35" w:rsidRDefault="00E14BF0" w:rsidP="00C57E35">
            <w:r>
              <w:t>Experie</w:t>
            </w:r>
            <w:r w:rsidR="00BA7C60">
              <w:t>nce</w:t>
            </w:r>
            <w:r w:rsidR="00966099">
              <w:t xml:space="preserve"> of </w:t>
            </w:r>
            <w:r w:rsidR="00D73D2D">
              <w:t>providing IT support within an educational, corporate or charity setting</w:t>
            </w:r>
          </w:p>
        </w:tc>
        <w:tc>
          <w:tcPr>
            <w:tcW w:w="3006" w:type="dxa"/>
          </w:tcPr>
          <w:p w14:paraId="219A91B1" w14:textId="1FF72E8D" w:rsidR="00C57E35" w:rsidRDefault="000A6AC0" w:rsidP="000A6AC0">
            <w:pPr>
              <w:jc w:val="center"/>
            </w:pPr>
            <w:r>
              <w:t>X</w:t>
            </w:r>
          </w:p>
        </w:tc>
        <w:tc>
          <w:tcPr>
            <w:tcW w:w="3006" w:type="dxa"/>
          </w:tcPr>
          <w:p w14:paraId="41D3F22A" w14:textId="77777777" w:rsidR="00C57E35" w:rsidRDefault="00C57E35" w:rsidP="000A6AC0">
            <w:pPr>
              <w:jc w:val="center"/>
            </w:pPr>
          </w:p>
        </w:tc>
      </w:tr>
      <w:tr w:rsidR="00C57E35" w14:paraId="41D9E34C" w14:textId="77777777" w:rsidTr="006973F4">
        <w:tc>
          <w:tcPr>
            <w:tcW w:w="3004" w:type="dxa"/>
          </w:tcPr>
          <w:p w14:paraId="25C7A65E" w14:textId="77E48736" w:rsidR="00C57E35" w:rsidRDefault="00FC417C" w:rsidP="00C57E35">
            <w:r>
              <w:t xml:space="preserve">Relevant A Level, NVQ or Apprenticeship within </w:t>
            </w:r>
            <w:r w:rsidR="005F6739">
              <w:t>IT</w:t>
            </w:r>
          </w:p>
        </w:tc>
        <w:tc>
          <w:tcPr>
            <w:tcW w:w="3006" w:type="dxa"/>
          </w:tcPr>
          <w:p w14:paraId="7746348B" w14:textId="15240D65" w:rsidR="00C57E35" w:rsidRDefault="00C57E35" w:rsidP="000A6AC0">
            <w:pPr>
              <w:jc w:val="center"/>
            </w:pPr>
          </w:p>
        </w:tc>
        <w:tc>
          <w:tcPr>
            <w:tcW w:w="3006" w:type="dxa"/>
          </w:tcPr>
          <w:p w14:paraId="5B5AB4E0" w14:textId="1A83616B" w:rsidR="00C57E35" w:rsidRDefault="005F6739" w:rsidP="000A6AC0">
            <w:pPr>
              <w:jc w:val="center"/>
            </w:pPr>
            <w:r>
              <w:t>X</w:t>
            </w:r>
          </w:p>
        </w:tc>
      </w:tr>
      <w:tr w:rsidR="000D0851" w14:paraId="2E6EE132" w14:textId="77777777" w:rsidTr="006973F4">
        <w:tc>
          <w:tcPr>
            <w:tcW w:w="3004" w:type="dxa"/>
          </w:tcPr>
          <w:p w14:paraId="472B0296" w14:textId="2B65BB0B" w:rsidR="000D0851" w:rsidRDefault="000D0851" w:rsidP="00C57E35">
            <w:r>
              <w:t>Experienced with maintaining and repairing endpoint hardware</w:t>
            </w:r>
          </w:p>
        </w:tc>
        <w:tc>
          <w:tcPr>
            <w:tcW w:w="3006" w:type="dxa"/>
          </w:tcPr>
          <w:p w14:paraId="580F18E5" w14:textId="25B5E4B7" w:rsidR="000D0851" w:rsidRDefault="000A6AC0" w:rsidP="000A6AC0">
            <w:pPr>
              <w:jc w:val="center"/>
            </w:pPr>
            <w:r>
              <w:t>X</w:t>
            </w:r>
          </w:p>
        </w:tc>
        <w:tc>
          <w:tcPr>
            <w:tcW w:w="3006" w:type="dxa"/>
          </w:tcPr>
          <w:p w14:paraId="563AF251" w14:textId="77777777" w:rsidR="000D0851" w:rsidRDefault="000D0851" w:rsidP="000A6AC0">
            <w:pPr>
              <w:jc w:val="center"/>
            </w:pPr>
          </w:p>
        </w:tc>
      </w:tr>
      <w:tr w:rsidR="000D0851" w14:paraId="6D2697A4" w14:textId="77777777" w:rsidTr="006973F4">
        <w:tc>
          <w:tcPr>
            <w:tcW w:w="3004" w:type="dxa"/>
          </w:tcPr>
          <w:p w14:paraId="0978CFBD" w14:textId="489A2907" w:rsidR="000D0851" w:rsidRDefault="000D0851" w:rsidP="00C57E35">
            <w:r>
              <w:t xml:space="preserve">Experience </w:t>
            </w:r>
            <w:r w:rsidR="00CF50C9">
              <w:t>with maintaining and repairing server hardware</w:t>
            </w:r>
          </w:p>
        </w:tc>
        <w:tc>
          <w:tcPr>
            <w:tcW w:w="3006" w:type="dxa"/>
          </w:tcPr>
          <w:p w14:paraId="7AC64B7D" w14:textId="77777777" w:rsidR="000D0851" w:rsidRDefault="000D0851" w:rsidP="000A6AC0">
            <w:pPr>
              <w:jc w:val="center"/>
            </w:pPr>
          </w:p>
        </w:tc>
        <w:tc>
          <w:tcPr>
            <w:tcW w:w="3006" w:type="dxa"/>
          </w:tcPr>
          <w:p w14:paraId="244B05B4" w14:textId="73AD142F" w:rsidR="000D0851" w:rsidRDefault="000A6AC0" w:rsidP="000A6AC0">
            <w:pPr>
              <w:jc w:val="center"/>
            </w:pPr>
            <w:r>
              <w:t>X</w:t>
            </w:r>
          </w:p>
        </w:tc>
      </w:tr>
      <w:tr w:rsidR="00D17755" w14:paraId="02168AEA" w14:textId="77777777" w:rsidTr="006973F4">
        <w:tc>
          <w:tcPr>
            <w:tcW w:w="3004" w:type="dxa"/>
          </w:tcPr>
          <w:p w14:paraId="76A92D4E" w14:textId="5366AE65" w:rsidR="00D17755" w:rsidRDefault="00D17755" w:rsidP="00C06E0D">
            <w:r>
              <w:t>Experience with Microsoft Windows 10/11/Server 2016+</w:t>
            </w:r>
          </w:p>
        </w:tc>
        <w:tc>
          <w:tcPr>
            <w:tcW w:w="3006" w:type="dxa"/>
          </w:tcPr>
          <w:p w14:paraId="533C0FD5" w14:textId="6F3784BB" w:rsidR="00D17755" w:rsidRDefault="000A6AC0" w:rsidP="000A6AC0">
            <w:pPr>
              <w:jc w:val="center"/>
            </w:pPr>
            <w:r>
              <w:t>X</w:t>
            </w:r>
          </w:p>
        </w:tc>
        <w:tc>
          <w:tcPr>
            <w:tcW w:w="3006" w:type="dxa"/>
          </w:tcPr>
          <w:p w14:paraId="42383A04" w14:textId="77777777" w:rsidR="00D17755" w:rsidRDefault="00D17755" w:rsidP="000A6AC0">
            <w:pPr>
              <w:jc w:val="center"/>
            </w:pPr>
          </w:p>
        </w:tc>
      </w:tr>
      <w:tr w:rsidR="00A51CD6" w14:paraId="1CDACA3E" w14:textId="77777777" w:rsidTr="006973F4">
        <w:tc>
          <w:tcPr>
            <w:tcW w:w="3004" w:type="dxa"/>
          </w:tcPr>
          <w:p w14:paraId="0D086A12" w14:textId="24D5CED9" w:rsidR="00A51CD6" w:rsidRDefault="00A51CD6" w:rsidP="00C06E0D">
            <w:r>
              <w:t xml:space="preserve">Experience </w:t>
            </w:r>
            <w:r w:rsidR="00063133">
              <w:t xml:space="preserve">with </w:t>
            </w:r>
            <w:r w:rsidR="00B96C74">
              <w:t>Active Directory</w:t>
            </w:r>
          </w:p>
        </w:tc>
        <w:tc>
          <w:tcPr>
            <w:tcW w:w="3006" w:type="dxa"/>
          </w:tcPr>
          <w:p w14:paraId="16D9F175" w14:textId="25548CED" w:rsidR="00A51CD6" w:rsidRDefault="00183BC8" w:rsidP="000A6AC0">
            <w:pPr>
              <w:jc w:val="center"/>
            </w:pPr>
            <w:r>
              <w:t>X</w:t>
            </w:r>
          </w:p>
        </w:tc>
        <w:tc>
          <w:tcPr>
            <w:tcW w:w="3006" w:type="dxa"/>
          </w:tcPr>
          <w:p w14:paraId="4210E2D5" w14:textId="77777777" w:rsidR="00A51CD6" w:rsidRDefault="00A51CD6" w:rsidP="000A6AC0">
            <w:pPr>
              <w:jc w:val="center"/>
            </w:pPr>
          </w:p>
        </w:tc>
      </w:tr>
      <w:tr w:rsidR="00D17755" w14:paraId="1363F64B" w14:textId="77777777" w:rsidTr="006973F4">
        <w:tc>
          <w:tcPr>
            <w:tcW w:w="3004" w:type="dxa"/>
          </w:tcPr>
          <w:p w14:paraId="209B4F94" w14:textId="00F431CA" w:rsidR="00D17755" w:rsidRDefault="00D17755" w:rsidP="00C57E35">
            <w:r>
              <w:t>Experience with Microsoft 365</w:t>
            </w:r>
          </w:p>
        </w:tc>
        <w:tc>
          <w:tcPr>
            <w:tcW w:w="3006" w:type="dxa"/>
          </w:tcPr>
          <w:p w14:paraId="0148B344" w14:textId="546ECA7A" w:rsidR="00D17755" w:rsidRDefault="00183BC8" w:rsidP="000A6AC0">
            <w:pPr>
              <w:jc w:val="center"/>
            </w:pPr>
            <w:r>
              <w:t>X</w:t>
            </w:r>
          </w:p>
        </w:tc>
        <w:tc>
          <w:tcPr>
            <w:tcW w:w="3006" w:type="dxa"/>
          </w:tcPr>
          <w:p w14:paraId="5D11EAA7" w14:textId="7355E583" w:rsidR="00D17755" w:rsidRDefault="00D17755" w:rsidP="000A6AC0">
            <w:pPr>
              <w:jc w:val="center"/>
            </w:pPr>
          </w:p>
        </w:tc>
      </w:tr>
      <w:tr w:rsidR="00D17755" w14:paraId="3C7DBC47" w14:textId="77777777" w:rsidTr="006973F4">
        <w:tc>
          <w:tcPr>
            <w:tcW w:w="3004" w:type="dxa"/>
          </w:tcPr>
          <w:p w14:paraId="03D0D30B" w14:textId="20274623" w:rsidR="00D17755" w:rsidRDefault="00D17755" w:rsidP="00C57E35">
            <w:r>
              <w:t>Experience with Google Workspace</w:t>
            </w:r>
          </w:p>
        </w:tc>
        <w:tc>
          <w:tcPr>
            <w:tcW w:w="3006" w:type="dxa"/>
          </w:tcPr>
          <w:p w14:paraId="7D3CF06F" w14:textId="7F6E0F5A" w:rsidR="00D17755" w:rsidRDefault="00D17755" w:rsidP="000A6AC0">
            <w:pPr>
              <w:jc w:val="center"/>
            </w:pPr>
          </w:p>
        </w:tc>
        <w:tc>
          <w:tcPr>
            <w:tcW w:w="3006" w:type="dxa"/>
          </w:tcPr>
          <w:p w14:paraId="25E0CF4E" w14:textId="11051627" w:rsidR="00D17755" w:rsidRDefault="000A6AC0" w:rsidP="000A6AC0">
            <w:pPr>
              <w:jc w:val="center"/>
            </w:pPr>
            <w:r>
              <w:t>X</w:t>
            </w:r>
          </w:p>
        </w:tc>
      </w:tr>
      <w:tr w:rsidR="00D17755" w14:paraId="53C5E20C" w14:textId="77777777" w:rsidTr="006973F4">
        <w:tc>
          <w:tcPr>
            <w:tcW w:w="3004" w:type="dxa"/>
          </w:tcPr>
          <w:p w14:paraId="2406F027" w14:textId="64C9F0BD" w:rsidR="00D17755" w:rsidRDefault="00D17755" w:rsidP="00C57E35">
            <w:r>
              <w:t>Experience with Apple focused solutions</w:t>
            </w:r>
          </w:p>
        </w:tc>
        <w:tc>
          <w:tcPr>
            <w:tcW w:w="3006" w:type="dxa"/>
          </w:tcPr>
          <w:p w14:paraId="3937D5F2" w14:textId="3C4FDCDE" w:rsidR="00D17755" w:rsidRDefault="00D17755" w:rsidP="000A6AC0">
            <w:pPr>
              <w:jc w:val="center"/>
            </w:pPr>
          </w:p>
        </w:tc>
        <w:tc>
          <w:tcPr>
            <w:tcW w:w="3006" w:type="dxa"/>
          </w:tcPr>
          <w:p w14:paraId="2E176D39" w14:textId="08275B81" w:rsidR="00D17755" w:rsidRDefault="000A6AC0" w:rsidP="000A6AC0">
            <w:pPr>
              <w:jc w:val="center"/>
            </w:pPr>
            <w:r>
              <w:t>X</w:t>
            </w:r>
          </w:p>
        </w:tc>
      </w:tr>
      <w:tr w:rsidR="00D17755" w14:paraId="728E63E6" w14:textId="77777777" w:rsidTr="006973F4">
        <w:tc>
          <w:tcPr>
            <w:tcW w:w="3004" w:type="dxa"/>
          </w:tcPr>
          <w:p w14:paraId="7309EE75" w14:textId="00EC14BE" w:rsidR="00D17755" w:rsidRDefault="00D17755" w:rsidP="00C57E35">
            <w:r>
              <w:t>Able to work independently</w:t>
            </w:r>
          </w:p>
        </w:tc>
        <w:tc>
          <w:tcPr>
            <w:tcW w:w="3006" w:type="dxa"/>
          </w:tcPr>
          <w:p w14:paraId="5F0E0154" w14:textId="60D4C755" w:rsidR="00D17755" w:rsidRDefault="00183BC8" w:rsidP="000A6AC0">
            <w:pPr>
              <w:jc w:val="center"/>
            </w:pPr>
            <w:r>
              <w:t>X</w:t>
            </w:r>
          </w:p>
        </w:tc>
        <w:tc>
          <w:tcPr>
            <w:tcW w:w="3006" w:type="dxa"/>
          </w:tcPr>
          <w:p w14:paraId="3755D30D" w14:textId="77777777" w:rsidR="00D17755" w:rsidRDefault="00D17755" w:rsidP="000A6AC0">
            <w:pPr>
              <w:jc w:val="center"/>
            </w:pPr>
          </w:p>
        </w:tc>
      </w:tr>
      <w:tr w:rsidR="00D17755" w14:paraId="7BEFC623" w14:textId="77777777" w:rsidTr="006973F4">
        <w:tc>
          <w:tcPr>
            <w:tcW w:w="3004" w:type="dxa"/>
          </w:tcPr>
          <w:p w14:paraId="0B3AF577" w14:textId="50A8C07D" w:rsidR="00D17755" w:rsidRDefault="00D17755" w:rsidP="00C57E35">
            <w:r>
              <w:t>Positive ‘can-do’ attitude</w:t>
            </w:r>
          </w:p>
        </w:tc>
        <w:tc>
          <w:tcPr>
            <w:tcW w:w="3006" w:type="dxa"/>
          </w:tcPr>
          <w:p w14:paraId="6FE78E80" w14:textId="5870AD78" w:rsidR="00D17755" w:rsidRDefault="00183BC8" w:rsidP="000A6AC0">
            <w:pPr>
              <w:jc w:val="center"/>
            </w:pPr>
            <w:r>
              <w:t>X</w:t>
            </w:r>
          </w:p>
        </w:tc>
        <w:tc>
          <w:tcPr>
            <w:tcW w:w="3006" w:type="dxa"/>
          </w:tcPr>
          <w:p w14:paraId="2152AE27" w14:textId="77777777" w:rsidR="00D17755" w:rsidRDefault="00D17755" w:rsidP="000A6AC0">
            <w:pPr>
              <w:jc w:val="center"/>
            </w:pPr>
          </w:p>
        </w:tc>
      </w:tr>
      <w:tr w:rsidR="00D17755" w14:paraId="54F39E3E" w14:textId="77777777" w:rsidTr="006973F4">
        <w:tc>
          <w:tcPr>
            <w:tcW w:w="3004" w:type="dxa"/>
          </w:tcPr>
          <w:p w14:paraId="64C847C4" w14:textId="01598664" w:rsidR="00D17755" w:rsidRDefault="00A5170C" w:rsidP="00C57E35">
            <w:r>
              <w:t>Understanding of networking concepts and working with LAN networks</w:t>
            </w:r>
          </w:p>
        </w:tc>
        <w:tc>
          <w:tcPr>
            <w:tcW w:w="3006" w:type="dxa"/>
          </w:tcPr>
          <w:p w14:paraId="72761E44" w14:textId="374DD850" w:rsidR="00D17755" w:rsidRDefault="00D17755" w:rsidP="000A6AC0">
            <w:pPr>
              <w:jc w:val="center"/>
            </w:pPr>
          </w:p>
        </w:tc>
        <w:tc>
          <w:tcPr>
            <w:tcW w:w="3006" w:type="dxa"/>
          </w:tcPr>
          <w:p w14:paraId="3873FE68" w14:textId="58895DAC" w:rsidR="00D17755" w:rsidRDefault="000A6AC0" w:rsidP="000A6AC0">
            <w:pPr>
              <w:jc w:val="center"/>
            </w:pPr>
            <w:r>
              <w:t>X</w:t>
            </w:r>
          </w:p>
        </w:tc>
      </w:tr>
      <w:tr w:rsidR="00D17755" w14:paraId="1659D559" w14:textId="77777777" w:rsidTr="006973F4">
        <w:tc>
          <w:tcPr>
            <w:tcW w:w="3004" w:type="dxa"/>
          </w:tcPr>
          <w:p w14:paraId="309D1480" w14:textId="2A04CF37" w:rsidR="00D17755" w:rsidRDefault="00D17755" w:rsidP="00C57E35">
            <w:r w:rsidRPr="00C2023C">
              <w:t xml:space="preserve">Excellent problem-solving and troubleshooting skills, with the ability to </w:t>
            </w:r>
            <w:r w:rsidR="00550B40" w:rsidRPr="00C2023C">
              <w:t>analyse</w:t>
            </w:r>
            <w:r w:rsidRPr="00C2023C">
              <w:t xml:space="preserve"> and resolve technical issues effectively.</w:t>
            </w:r>
          </w:p>
        </w:tc>
        <w:tc>
          <w:tcPr>
            <w:tcW w:w="3006" w:type="dxa"/>
          </w:tcPr>
          <w:p w14:paraId="152836FD" w14:textId="3E10F3A0" w:rsidR="00D17755" w:rsidRDefault="00183BC8" w:rsidP="000A6AC0">
            <w:pPr>
              <w:jc w:val="center"/>
            </w:pPr>
            <w:r>
              <w:t>X</w:t>
            </w:r>
          </w:p>
        </w:tc>
        <w:tc>
          <w:tcPr>
            <w:tcW w:w="3006" w:type="dxa"/>
          </w:tcPr>
          <w:p w14:paraId="42D23C23" w14:textId="77777777" w:rsidR="00D17755" w:rsidRDefault="00D17755" w:rsidP="000A6AC0">
            <w:pPr>
              <w:jc w:val="center"/>
            </w:pPr>
          </w:p>
        </w:tc>
      </w:tr>
      <w:tr w:rsidR="00D17755" w14:paraId="59DCF744" w14:textId="77777777" w:rsidTr="006973F4">
        <w:tc>
          <w:tcPr>
            <w:tcW w:w="3004" w:type="dxa"/>
          </w:tcPr>
          <w:p w14:paraId="196582AA" w14:textId="6F14BF64" w:rsidR="00D17755" w:rsidRDefault="00D17755" w:rsidP="00C57E35">
            <w:r w:rsidRPr="006973F4">
              <w:t>Detail-oriented with a focus on accuracy and quality of work.</w:t>
            </w:r>
          </w:p>
        </w:tc>
        <w:tc>
          <w:tcPr>
            <w:tcW w:w="3006" w:type="dxa"/>
          </w:tcPr>
          <w:p w14:paraId="665269C7" w14:textId="3910F881" w:rsidR="00D17755" w:rsidRDefault="000A6AC0" w:rsidP="000A6AC0">
            <w:pPr>
              <w:jc w:val="center"/>
            </w:pPr>
            <w:r>
              <w:t>X</w:t>
            </w:r>
          </w:p>
        </w:tc>
        <w:tc>
          <w:tcPr>
            <w:tcW w:w="3006" w:type="dxa"/>
          </w:tcPr>
          <w:p w14:paraId="02B0F613" w14:textId="23DE634B" w:rsidR="00D17755" w:rsidRDefault="00D17755" w:rsidP="000A6AC0">
            <w:pPr>
              <w:jc w:val="center"/>
            </w:pPr>
          </w:p>
        </w:tc>
      </w:tr>
    </w:tbl>
    <w:p w14:paraId="0DF44AD0" w14:textId="77777777" w:rsidR="00C57E35" w:rsidRDefault="00C57E35" w:rsidP="00C57E35">
      <w:pPr>
        <w:spacing w:after="0"/>
      </w:pPr>
    </w:p>
    <w:p w14:paraId="4BFE76B1" w14:textId="3C6A7625" w:rsidR="00C57E35" w:rsidRDefault="00C57E35" w:rsidP="00C57E35">
      <w:pPr>
        <w:spacing w:after="0"/>
      </w:pPr>
      <w:r>
        <w:tab/>
        <w:t xml:space="preserve"> </w:t>
      </w:r>
    </w:p>
    <w:p w14:paraId="0E2DD5D8" w14:textId="3BA273EB" w:rsidR="00766361" w:rsidRDefault="00766361" w:rsidP="00C57E35">
      <w:pPr>
        <w:spacing w:after="0"/>
      </w:pPr>
    </w:p>
    <w:sectPr w:rsidR="0076636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CECB" w14:textId="77777777" w:rsidR="004356CC" w:rsidRDefault="004356CC" w:rsidP="004356CC">
      <w:pPr>
        <w:spacing w:after="0" w:line="240" w:lineRule="auto"/>
      </w:pPr>
      <w:r>
        <w:separator/>
      </w:r>
    </w:p>
  </w:endnote>
  <w:endnote w:type="continuationSeparator" w:id="0">
    <w:p w14:paraId="5B28396F" w14:textId="77777777" w:rsidR="004356CC" w:rsidRDefault="004356CC" w:rsidP="0043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CBDD" w14:textId="77777777" w:rsidR="004356CC" w:rsidRDefault="004356CC" w:rsidP="004356CC">
      <w:pPr>
        <w:spacing w:after="0" w:line="240" w:lineRule="auto"/>
      </w:pPr>
      <w:r>
        <w:separator/>
      </w:r>
    </w:p>
  </w:footnote>
  <w:footnote w:type="continuationSeparator" w:id="0">
    <w:p w14:paraId="0039BC64" w14:textId="77777777" w:rsidR="004356CC" w:rsidRDefault="004356CC" w:rsidP="00435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55C5" w14:textId="2AC48F9C" w:rsidR="004356CC" w:rsidRDefault="004356CC">
    <w:pPr>
      <w:pStyle w:val="Header"/>
    </w:pPr>
    <w:r>
      <w:rPr>
        <w:noProof/>
      </w:rPr>
      <w:drawing>
        <wp:anchor distT="0" distB="0" distL="114300" distR="114300" simplePos="0" relativeHeight="251659264" behindDoc="1" locked="0" layoutInCell="1" allowOverlap="1" wp14:anchorId="51C60DBE" wp14:editId="7CBFB823">
          <wp:simplePos x="0" y="0"/>
          <wp:positionH relativeFrom="margin">
            <wp:posOffset>-933450</wp:posOffset>
          </wp:positionH>
          <wp:positionV relativeFrom="paragraph">
            <wp:posOffset>-448310</wp:posOffset>
          </wp:positionV>
          <wp:extent cx="7728585" cy="831850"/>
          <wp:effectExtent l="0" t="0" r="5715" b="6350"/>
          <wp:wrapTight wrapText="bothSides">
            <wp:wrapPolygon edited="0">
              <wp:start x="0" y="0"/>
              <wp:lineTo x="0" y="21270"/>
              <wp:lineTo x="21563" y="21270"/>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728585" cy="831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827B6"/>
    <w:multiLevelType w:val="hybridMultilevel"/>
    <w:tmpl w:val="607840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086250"/>
    <w:multiLevelType w:val="multilevel"/>
    <w:tmpl w:val="C802AB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F492366"/>
    <w:multiLevelType w:val="hybridMultilevel"/>
    <w:tmpl w:val="6DE42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F77B60"/>
    <w:multiLevelType w:val="multilevel"/>
    <w:tmpl w:val="A852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453BFB"/>
    <w:multiLevelType w:val="hybridMultilevel"/>
    <w:tmpl w:val="349E2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412225"/>
    <w:multiLevelType w:val="hybridMultilevel"/>
    <w:tmpl w:val="5FF22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1962743">
    <w:abstractNumId w:val="4"/>
  </w:num>
  <w:num w:numId="2" w16cid:durableId="1693066052">
    <w:abstractNumId w:val="1"/>
  </w:num>
  <w:num w:numId="3" w16cid:durableId="372197696">
    <w:abstractNumId w:val="3"/>
  </w:num>
  <w:num w:numId="4" w16cid:durableId="1778593856">
    <w:abstractNumId w:val="2"/>
  </w:num>
  <w:num w:numId="5" w16cid:durableId="235752915">
    <w:abstractNumId w:val="5"/>
  </w:num>
  <w:num w:numId="6" w16cid:durableId="79059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35"/>
    <w:rsid w:val="00024773"/>
    <w:rsid w:val="00043577"/>
    <w:rsid w:val="00050CE3"/>
    <w:rsid w:val="000611BD"/>
    <w:rsid w:val="00063133"/>
    <w:rsid w:val="00066117"/>
    <w:rsid w:val="00090E3A"/>
    <w:rsid w:val="0009547A"/>
    <w:rsid w:val="000A6AC0"/>
    <w:rsid w:val="000C61D9"/>
    <w:rsid w:val="000D0851"/>
    <w:rsid w:val="001005E9"/>
    <w:rsid w:val="00160910"/>
    <w:rsid w:val="00172E48"/>
    <w:rsid w:val="00183BC8"/>
    <w:rsid w:val="001B7B05"/>
    <w:rsid w:val="001C44E6"/>
    <w:rsid w:val="001D69CB"/>
    <w:rsid w:val="001D723E"/>
    <w:rsid w:val="002D0EB3"/>
    <w:rsid w:val="002D6D02"/>
    <w:rsid w:val="00300627"/>
    <w:rsid w:val="0037342D"/>
    <w:rsid w:val="00393A25"/>
    <w:rsid w:val="00397D98"/>
    <w:rsid w:val="0041546D"/>
    <w:rsid w:val="004356CC"/>
    <w:rsid w:val="00454AFC"/>
    <w:rsid w:val="004C24D5"/>
    <w:rsid w:val="00550B40"/>
    <w:rsid w:val="005B2876"/>
    <w:rsid w:val="005F6739"/>
    <w:rsid w:val="0062217F"/>
    <w:rsid w:val="00653E91"/>
    <w:rsid w:val="006920B4"/>
    <w:rsid w:val="006973F4"/>
    <w:rsid w:val="006C5219"/>
    <w:rsid w:val="00766361"/>
    <w:rsid w:val="00782390"/>
    <w:rsid w:val="00786869"/>
    <w:rsid w:val="007B3651"/>
    <w:rsid w:val="00820E07"/>
    <w:rsid w:val="00825B59"/>
    <w:rsid w:val="008506B2"/>
    <w:rsid w:val="00887EB5"/>
    <w:rsid w:val="00911BFC"/>
    <w:rsid w:val="00966099"/>
    <w:rsid w:val="009A039D"/>
    <w:rsid w:val="009B0E91"/>
    <w:rsid w:val="009B1B84"/>
    <w:rsid w:val="009B265F"/>
    <w:rsid w:val="009E2BB6"/>
    <w:rsid w:val="009E388C"/>
    <w:rsid w:val="009F3733"/>
    <w:rsid w:val="00A5170C"/>
    <w:rsid w:val="00A51CD6"/>
    <w:rsid w:val="00A619F7"/>
    <w:rsid w:val="00A70721"/>
    <w:rsid w:val="00A9665E"/>
    <w:rsid w:val="00B47720"/>
    <w:rsid w:val="00B55CF9"/>
    <w:rsid w:val="00B96C74"/>
    <w:rsid w:val="00BA7C60"/>
    <w:rsid w:val="00BF56F3"/>
    <w:rsid w:val="00C068DB"/>
    <w:rsid w:val="00C06E0D"/>
    <w:rsid w:val="00C17790"/>
    <w:rsid w:val="00C2023C"/>
    <w:rsid w:val="00C433A1"/>
    <w:rsid w:val="00C57E35"/>
    <w:rsid w:val="00C93006"/>
    <w:rsid w:val="00CB741F"/>
    <w:rsid w:val="00CC61AF"/>
    <w:rsid w:val="00CD3010"/>
    <w:rsid w:val="00CF50C9"/>
    <w:rsid w:val="00D17755"/>
    <w:rsid w:val="00D4541A"/>
    <w:rsid w:val="00D73D2D"/>
    <w:rsid w:val="00DB6598"/>
    <w:rsid w:val="00DC248E"/>
    <w:rsid w:val="00DC7094"/>
    <w:rsid w:val="00E14BF0"/>
    <w:rsid w:val="00E55099"/>
    <w:rsid w:val="00E704DD"/>
    <w:rsid w:val="00EB478D"/>
    <w:rsid w:val="00ED4F67"/>
    <w:rsid w:val="00EF01D9"/>
    <w:rsid w:val="00F3790B"/>
    <w:rsid w:val="00F40AC8"/>
    <w:rsid w:val="00F470EA"/>
    <w:rsid w:val="00F74982"/>
    <w:rsid w:val="00FB3B32"/>
    <w:rsid w:val="00FB75EA"/>
    <w:rsid w:val="00FC417C"/>
    <w:rsid w:val="00FE2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F6BD"/>
  <w15:chartTrackingRefBased/>
  <w15:docId w15:val="{5A93CB8A-BC07-4919-9A7C-916F1A8D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910"/>
    <w:pPr>
      <w:ind w:left="720"/>
      <w:contextualSpacing/>
    </w:pPr>
  </w:style>
  <w:style w:type="paragraph" w:styleId="Header">
    <w:name w:val="header"/>
    <w:basedOn w:val="Normal"/>
    <w:link w:val="HeaderChar"/>
    <w:uiPriority w:val="99"/>
    <w:unhideWhenUsed/>
    <w:rsid w:val="00435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6CC"/>
  </w:style>
  <w:style w:type="paragraph" w:styleId="Footer">
    <w:name w:val="footer"/>
    <w:basedOn w:val="Normal"/>
    <w:link w:val="FooterChar"/>
    <w:uiPriority w:val="99"/>
    <w:unhideWhenUsed/>
    <w:rsid w:val="00435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361642">
      <w:bodyDiv w:val="1"/>
      <w:marLeft w:val="0"/>
      <w:marRight w:val="0"/>
      <w:marTop w:val="0"/>
      <w:marBottom w:val="0"/>
      <w:divBdr>
        <w:top w:val="none" w:sz="0" w:space="0" w:color="auto"/>
        <w:left w:val="none" w:sz="0" w:space="0" w:color="auto"/>
        <w:bottom w:val="none" w:sz="0" w:space="0" w:color="auto"/>
        <w:right w:val="none" w:sz="0" w:space="0" w:color="auto"/>
      </w:divBdr>
    </w:div>
    <w:div w:id="160290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Roe</dc:creator>
  <cp:keywords/>
  <dc:description/>
  <cp:lastModifiedBy>Joe McKennan</cp:lastModifiedBy>
  <cp:revision>56</cp:revision>
  <dcterms:created xsi:type="dcterms:W3CDTF">2024-03-25T13:12:00Z</dcterms:created>
  <dcterms:modified xsi:type="dcterms:W3CDTF">2025-02-13T13:37:00Z</dcterms:modified>
</cp:coreProperties>
</file>