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9070"/>
        </w:tabs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Post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                            </w:t>
        <w:tab/>
        <w:t xml:space="preserve">Teacher of Computer Science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Responsible to: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Head of Department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Salary scale:      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Main Pay Scale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Location: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Waterside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Job Purpose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carry out the professional duties of a teacher as circumstances may require and in accordance with the school's policies under the direction of the Headteacher.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Main responsibilities of the post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Teaching high quality, engaging, well-planned and differentiated lessons that are rich in the use of Assessment for Learning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comply with the range of duties and responsibilities of teachers as set out in the current School Teachers’ Pay and Conditions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Specific responsibilities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Strategic Leadership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 the direction of the Head of Department, to develop effective practice that has a positive impact on the learning experience of all students in Key Stage 3 and Key Stage 4 and contributes to raising standards of attainment, behaviour and achievement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in partnership with the Head of Department to set tasks which challenge students and ensure high levels of interest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Operational role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an active part in department meetings and attend other meetings where appropriate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Maintain and update comprehensive records, including updating the DPR system regularly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Manage resources to ensure effectiveness and value for money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that student data about attendance, behaviour, and participation in extended and enrichment activities is collected, collated and deployed effectively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that student data about progress, attainment and achievement is used effectively to improve student outcomes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Keep records of students’ attendance, classwork and homework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 responsible for the room(s) in which they teach with regard to appearance and display, and for resources and equipment as appropriate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Sharing in the department’s work in curriculum development with regard to courses of study, teaching materials and methodologies used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Undertaking additional administrative duties as directed by the Head of Department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undertake the role of form tutor for students in a given form group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Quality 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Prepare reports for staff and governors where necessary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school’s monitoring and evaluation processes 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Adhere to all agreed departmental/faculty and whole school policies e.g. Feedback, DPR assignments (homework), S.E.N. and Equal Opportunities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Participate in public and internal examination arrangements as well as other assessment programmes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Have a working knowledge of teachers' professional duties and legal liabilities and adhere to the teachers’ standards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responsibility for own professional development and duties in relation to school policies and practices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Teaching and Learning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Teaching assigned classes appropriately, according to their needs. This includes the setting, live marking and assessing of classwork, DPR assignments (homework), projects and visits, where appropriate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Act as a role model in the provision of high quality teaching, learning and assessment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school’s monitoring and evaluation processes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Endeavour to give every child the opportunity to reach their potential and meet high expectations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Staff, Resources and Accommodation</w:t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colleagues in the exercise of their responsibilities in the department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Take an active part in line management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the appropriate standards of care among students in relation to the faculty and school environment</w:t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Community</w:t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Ensure effective dialogue and liaison with parents/carers, external agencies and partner organisations and ensure positive relationships with members of the wider community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 the school as required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Develop links with other schools, colleges and learning providers as appropriate</w:t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Maintain a high profile in the department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Support school functions as appropriate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Contribute to the development and implementation of the department development plan and action plans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Participate in the school’s arrangements for assemblies and other events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Undertake self-review and engage in regular Performance Management as required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Establish effective working relationships and set a good example through personal presentation and professional conduct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These responsibilities and duties may be subject to variation as the school’s needs change at the reasonable discretion of the Headteacher.</w:t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job description describes the way the postholder is expected and required to perform and complete particular duties. It does not form part of the contract of employment.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720" w:top="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spacing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3020850" cy="115475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0850" cy="11547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pageBreakBefore w:val="0"/>
      <w:jc w:val="center"/>
    </w:pPr>
    <w:rPr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