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Verdana" w:cs="Verdana" w:eastAsia="Verdana" w:hAnsi="Verdana"/>
          <w:color w:val="000000"/>
        </w:rPr>
      </w:pPr>
      <w:r w:rsidDel="00000000" w:rsidR="00000000" w:rsidRPr="00000000">
        <w:rPr/>
        <w:drawing>
          <wp:inline distB="0" distT="0" distL="0" distR="0">
            <wp:extent cx="707266" cy="476250"/>
            <wp:effectExtent b="0" l="0" r="0" t="0"/>
            <wp:docPr id="1" name="image2.png"/>
            <a:graphic>
              <a:graphicData uri="http://schemas.openxmlformats.org/drawingml/2006/picture">
                <pic:pic>
                  <pic:nvPicPr>
                    <pic:cNvPr id="0" name="image2.png"/>
                    <pic:cNvPicPr preferRelativeResize="0"/>
                  </pic:nvPicPr>
                  <pic:blipFill>
                    <a:blip r:embed="rId6"/>
                    <a:srcRect b="15669" l="12764" r="12061" t="12639"/>
                    <a:stretch>
                      <a:fillRect/>
                    </a:stretch>
                  </pic:blipFill>
                  <pic:spPr>
                    <a:xfrm>
                      <a:off x="0" y="0"/>
                      <a:ext cx="707266" cy="476250"/>
                    </a:xfrm>
                    <a:prstGeom prst="rect"/>
                    <a:ln/>
                  </pic:spPr>
                </pic:pic>
              </a:graphicData>
            </a:graphic>
          </wp:inline>
        </w:drawing>
      </w:r>
      <w:r w:rsidDel="00000000" w:rsidR="00000000" w:rsidRPr="00000000">
        <w:rPr>
          <w:rtl w:val="0"/>
        </w:rPr>
        <w:tab/>
        <w:tab/>
        <w:tab/>
        <w:tab/>
        <w:tab/>
        <w:tab/>
        <w:tab/>
        <w:tab/>
      </w:r>
      <w:r w:rsidDel="00000000" w:rsidR="00000000" w:rsidRPr="00000000">
        <w:rPr>
          <w:rFonts w:ascii="Calibri" w:cs="Calibri" w:eastAsia="Calibri" w:hAnsi="Calibri"/>
          <w:b w:val="1"/>
          <w:bCs w:val="1"/>
          <w:sz w:val="28"/>
          <w:szCs w:val="28"/>
        </w:rPr>
        <w:drawing>
          <wp:inline distB="0" distT="0" distL="0" distR="0">
            <wp:extent cx="919163" cy="7239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19163" cy="723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03">
      <w:pPr>
        <w:jc w:val="center"/>
        <w:rPr>
          <w:b w:val="1"/>
          <w:bCs w:val="1"/>
          <w:color w:val="000000"/>
        </w:rPr>
      </w:pPr>
      <w:r w:rsidDel="00000000" w:rsidR="00000000" w:rsidRPr="00000000">
        <w:rPr>
          <w:b w:val="1"/>
          <w:bCs w:val="1"/>
          <w:color w:val="000000"/>
          <w:rtl w:val="0"/>
        </w:rPr>
        <w:t xml:space="preserve">JOB DESCRIPTION</w:t>
      </w:r>
    </w:p>
    <w:p w:rsidR="00000000" w:rsidDel="00000000" w:rsidP="00000000" w:rsidRDefault="00000000" w:rsidRPr="00000000" w14:paraId="00000004">
      <w:pPr>
        <w:jc w:val="center"/>
        <w:rPr>
          <w:b w:val="1"/>
          <w:bCs w:val="1"/>
          <w:color w:val="000000"/>
        </w:rPr>
      </w:pPr>
      <w:r w:rsidDel="00000000" w:rsidR="00000000" w:rsidRPr="00000000">
        <w:rPr>
          <w:rtl w:val="0"/>
        </w:rPr>
      </w:r>
    </w:p>
    <w:p w:rsidR="00000000" w:rsidDel="00000000" w:rsidP="00000000" w:rsidRDefault="00000000" w:rsidRPr="00000000" w14:paraId="00000005">
      <w:pPr>
        <w:rPr>
          <w:b w:val="1"/>
          <w:bCs w:val="1"/>
          <w:color w:val="000000"/>
        </w:rPr>
      </w:pPr>
      <w:r w:rsidDel="00000000" w:rsidR="00000000" w:rsidRPr="00000000">
        <w:rPr>
          <w:b w:val="1"/>
          <w:bCs w:val="1"/>
          <w:color w:val="000000"/>
          <w:rtl w:val="0"/>
        </w:rPr>
        <w:t xml:space="preserve">JOB DETAILS</w:t>
      </w:r>
    </w:p>
    <w:p w:rsidR="00000000" w:rsidDel="00000000" w:rsidP="00000000" w:rsidRDefault="00000000" w:rsidRPr="00000000" w14:paraId="00000006">
      <w:pPr>
        <w:rPr>
          <w:b w:val="1"/>
          <w:bCs w:val="1"/>
          <w:color w:val="00000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Job Title:   </w:t>
        <w:tab/>
      </w:r>
      <w:r w:rsidDel="00000000" w:rsidR="00000000" w:rsidRPr="00000000">
        <w:rPr>
          <w:b w:val="1"/>
          <w:bCs w:val="1"/>
          <w:rtl w:val="0"/>
        </w:rPr>
        <w:t xml:space="preserve">Family Liaison Officer</w:t>
      </w:r>
      <w:r w:rsidDel="00000000" w:rsidR="00000000" w:rsidRPr="00000000">
        <w:rPr>
          <w:rtl w:val="0"/>
        </w:rPr>
      </w:r>
    </w:p>
    <w:p w:rsidR="00000000" w:rsidDel="00000000" w:rsidP="00000000" w:rsidRDefault="00000000" w:rsidRPr="00000000" w14:paraId="00000008">
      <w:pPr>
        <w:rPr>
          <w:b w:val="1"/>
          <w:bCs w:val="1"/>
          <w:color w:val="000000"/>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color w:val="000000"/>
          <w:rtl w:val="0"/>
        </w:rPr>
        <w:t xml:space="preserve">Pay Scale:</w:t>
      </w:r>
      <w:r w:rsidDel="00000000" w:rsidR="00000000" w:rsidRPr="00000000">
        <w:rPr>
          <w:b w:val="1"/>
          <w:bCs w:val="1"/>
          <w:sz w:val="22"/>
          <w:szCs w:val="22"/>
          <w:rtl w:val="0"/>
        </w:rPr>
        <w:t xml:space="preserve"> </w:t>
      </w:r>
      <w:r w:rsidDel="00000000" w:rsidR="00000000" w:rsidRPr="00000000">
        <w:rPr>
          <w:rtl w:val="0"/>
        </w:rPr>
        <w:tab/>
      </w:r>
      <w:r w:rsidDel="00000000" w:rsidR="00000000" w:rsidRPr="00000000">
        <w:rPr>
          <w:b w:val="1"/>
          <w:bCs w:val="1"/>
          <w:sz w:val="22"/>
          <w:szCs w:val="22"/>
          <w:rtl w:val="0"/>
        </w:rPr>
        <w:t xml:space="preserve">Grade N6</w:t>
      </w: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This job description may be amended at any appropriate time following consultation between the postholder and the Headteacher. It will be reviewed annually and appraisal objectives agreed. </w:t>
      </w:r>
    </w:p>
    <w:p w:rsidR="00000000" w:rsidDel="00000000" w:rsidP="00000000" w:rsidRDefault="00000000" w:rsidRPr="00000000" w14:paraId="0000000C">
      <w:pPr>
        <w:rPr>
          <w:color w:val="000000"/>
        </w:rPr>
      </w:pPr>
      <w:r w:rsidDel="00000000" w:rsidR="00000000" w:rsidRPr="00000000">
        <w:rPr>
          <w:rtl w:val="0"/>
        </w:rPr>
      </w:r>
    </w:p>
    <w:p w:rsidR="00000000" w:rsidDel="00000000" w:rsidP="00000000" w:rsidRDefault="00000000" w:rsidRPr="00000000" w14:paraId="0000000D">
      <w:pPr>
        <w:rPr>
          <w:b w:val="1"/>
          <w:bCs w:val="1"/>
          <w:color w:val="000000"/>
        </w:rPr>
      </w:pPr>
      <w:r w:rsidDel="00000000" w:rsidR="00000000" w:rsidRPr="00000000">
        <w:rPr>
          <w:b w:val="1"/>
          <w:bCs w:val="1"/>
          <w:color w:val="000000"/>
          <w:rtl w:val="0"/>
        </w:rPr>
        <w:t xml:space="preserve">JOB PURPOSE</w:t>
      </w:r>
    </w:p>
    <w:p w:rsidR="00000000" w:rsidDel="00000000" w:rsidP="00000000" w:rsidRDefault="00000000" w:rsidRPr="00000000" w14:paraId="0000000E">
      <w:pPr>
        <w:rPr>
          <w:b w:val="1"/>
          <w:bCs w:val="1"/>
          <w:color w:val="00000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To support the Academy to improve attendance, acting as a link between families and school to help to remove barriers to regular attendance and promote good attendance and punctuality.</w:t>
      </w:r>
    </w:p>
    <w:p w:rsidR="00000000" w:rsidDel="00000000" w:rsidP="00000000" w:rsidRDefault="00000000" w:rsidRPr="00000000" w14:paraId="00000010">
      <w:pPr>
        <w:rPr>
          <w:color w:val="000000"/>
        </w:rPr>
      </w:pPr>
      <w:r w:rsidDel="00000000" w:rsidR="00000000" w:rsidRPr="00000000">
        <w:rPr>
          <w:rtl w:val="0"/>
        </w:rPr>
      </w:r>
    </w:p>
    <w:p w:rsidR="00000000" w:rsidDel="00000000" w:rsidP="00000000" w:rsidRDefault="00000000" w:rsidRPr="00000000" w14:paraId="00000011">
      <w:pPr>
        <w:rPr>
          <w:b w:val="1"/>
          <w:bCs w:val="1"/>
          <w:color w:val="000000"/>
        </w:rPr>
      </w:pPr>
      <w:r w:rsidDel="00000000" w:rsidR="00000000" w:rsidRPr="00000000">
        <w:rPr>
          <w:b w:val="1"/>
          <w:bCs w:val="1"/>
          <w:color w:val="000000"/>
          <w:rtl w:val="0"/>
        </w:rPr>
        <w:t xml:space="preserve">KEY RESULT AREAS</w:t>
      </w:r>
    </w:p>
    <w:p w:rsidR="00000000" w:rsidDel="00000000" w:rsidP="00000000" w:rsidRDefault="00000000" w:rsidRPr="00000000" w14:paraId="00000012">
      <w:pPr>
        <w:rPr>
          <w:b w:val="1"/>
          <w:bCs w:val="1"/>
          <w:color w:val="00000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r w:rsidDel="00000000" w:rsidR="00000000" w:rsidRPr="00000000">
        <w:rPr>
          <w:color w:val="222222"/>
          <w:rtl w:val="0"/>
        </w:rPr>
        <w:t xml:space="preserve">Identify why students miss school, conduct home visits, and offer practical support to remove barriers to regular attendance.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r w:rsidDel="00000000" w:rsidR="00000000" w:rsidRPr="00000000">
        <w:rPr>
          <w:color w:val="222222"/>
          <w:rtl w:val="0"/>
        </w:rPr>
        <w:t xml:space="preserve">Serve as the main link between families and the school, building trust with hard to reach parents through clear communication.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t>
      </w:r>
      <w:r w:rsidDel="00000000" w:rsidR="00000000" w:rsidRPr="00000000">
        <w:rPr>
          <w:color w:val="222222"/>
          <w:rtl w:val="0"/>
        </w:rPr>
        <w:t xml:space="preserve">Quickly connect struggling families with relevant external agencies, including housing, mental health, and social care services.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color w:val="222222"/>
          <w:rtl w:val="0"/>
        </w:rPr>
        <w:t xml:space="preserve">4. Help parents navigate school processes and support disengaged or vulnerable students to settle back into classroom learning.</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tl w:val="0"/>
        </w:rPr>
        <w:t xml:space="preserve">5. </w:t>
      </w:r>
      <w:r w:rsidDel="00000000" w:rsidR="00000000" w:rsidRPr="00000000">
        <w:rPr>
          <w:color w:val="222222"/>
          <w:rtl w:val="0"/>
        </w:rPr>
        <w:t xml:space="preserve">Monitor attendance trends and family contacts, working closely with internal attendance staff to ensure swift, effective responses to absences.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color w:val="222222"/>
          <w:rtl w:val="0"/>
        </w:rPr>
        <w:t xml:space="preserve">6. Develop attendance initiatives to ensure students previously identified as Persistently Absent move out of this category.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222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color w:val="222222"/>
          <w:rtl w:val="0"/>
        </w:rPr>
        <w:t xml:space="preserve">7. </w:t>
      </w:r>
      <w:r w:rsidDel="00000000" w:rsidR="00000000" w:rsidRPr="00000000">
        <w:rPr>
          <w:rtl w:val="0"/>
        </w:rPr>
        <w:t xml:space="preserve">Work in collaboration with senior leaders, pastoral teams and other attendance staff</w:t>
      </w:r>
    </w:p>
    <w:p w:rsidR="00000000" w:rsidDel="00000000" w:rsidP="00000000" w:rsidRDefault="00000000" w:rsidRPr="00000000" w14:paraId="00000020">
      <w:pPr>
        <w:spacing w:after="20" w:before="20" w:lineRule="auto"/>
        <w:ind w:left="0" w:firstLine="0"/>
        <w:rPr/>
      </w:pPr>
      <w:r w:rsidDel="00000000" w:rsidR="00000000" w:rsidRPr="00000000">
        <w:rPr>
          <w:rtl w:val="0"/>
        </w:rPr>
        <w:t xml:space="preserve">to develop and implement trust/school policies and interventions that promote good attendance and punctuality.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Follow academy procedures for recording and reporting on attendance and welfare of students.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9</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Respond effectively and appropriately to student attendance and wel</w:t>
      </w:r>
      <w:r w:rsidDel="00000000" w:rsidR="00000000" w:rsidRPr="00000000">
        <w:rPr>
          <w:rtl w:val="0"/>
        </w:rPr>
        <w:t xml:space="preserve">fare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issues as they arise.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10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Identify young people at risk and liaise with the Designated Safeguarding Lead supporting with referrals to multi agency teams where appropriate.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r w:rsidDel="00000000" w:rsidR="00000000" w:rsidRPr="00000000">
        <w:rPr>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Promote positive values, attitudes and behaviours, dealing promptly with any conflict and incidents in line with the Behaviour Policy encouraging students to take responsibility for their own behaviour.</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12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Support the daily supervision of students in unstructured times.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13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14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Ensure compliance with academy requirements, policies, systems and procedures.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ind w:left="720" w:hanging="720"/>
        <w:rPr>
          <w:b w:val="1"/>
          <w:bCs w:val="1"/>
        </w:rPr>
      </w:pPr>
      <w:r w:rsidDel="00000000" w:rsidR="00000000" w:rsidRPr="00000000">
        <w:rPr>
          <w:b w:val="1"/>
          <w:bCs w:val="1"/>
          <w:rtl w:val="0"/>
        </w:rPr>
        <w:t xml:space="preserve">VARIATION IN THE ROLE</w:t>
      </w:r>
    </w:p>
    <w:p w:rsidR="00000000" w:rsidDel="00000000" w:rsidP="00000000" w:rsidRDefault="00000000" w:rsidRPr="00000000" w14:paraId="00000031">
      <w:pPr>
        <w:ind w:left="720" w:hanging="720"/>
        <w:rPr>
          <w:b w:val="1"/>
          <w:bCs w:val="1"/>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Given the dynamic nature of the role and structure of Tyne Coast Academy Trust and Walker Riverside Academy, it must be accepted that, as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member of staff.</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EQUALITY AND DIVERSITY</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Tyne Coast Academy Trust is committed to equality and diversity for all members of society.  The trust will take action to discharge this responsibility but many of the actions will rely on individual staff members at the academy embracing their responsibilities with such a commitment and ensuring a positive and collaborative approach to Equality and Diversity.  This will require staff to support the academy trust’s initiatives on Equality and Diversity which will include embracing development and training designed to enhance practices and the experiences of staff, students and visitors to the trust with an all-inclusive approach that celebrates differences.  Failure to embrace these commitments may lead to formal action.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If you as a member of staff identify how you or the academy trust can improve its practice on Equality and Diversity, please contact the Chief Operating Officer.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bCs w:val="1"/>
        </w:rPr>
      </w:pPr>
      <w:r w:rsidDel="00000000" w:rsidR="00000000" w:rsidRPr="00000000">
        <w:rPr>
          <w:b w:val="1"/>
          <w:bCs w:val="1"/>
          <w:rtl w:val="0"/>
        </w:rPr>
        <w:t xml:space="preserve">HEALTH AND SAFETY</w:t>
      </w:r>
    </w:p>
    <w:p w:rsidR="00000000" w:rsidDel="00000000" w:rsidP="00000000" w:rsidRDefault="00000000" w:rsidRPr="00000000" w14:paraId="0000003B">
      <w:pPr>
        <w:rPr>
          <w:b w:val="1"/>
          <w:bCs w:val="1"/>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All members of staff have a duty to maintain safe and clean conditions in their work area and co-operate with the academy trust on matters of Health and Safety.  This will include assisting with undertaking risk assessments and carrying out appropriate actions as required.  Staff are required to refer to the academy and safety policies in respect to their specific duties and responsibilities.</w:t>
      </w:r>
    </w:p>
    <w:p w:rsidR="00000000" w:rsidDel="00000000" w:rsidP="00000000" w:rsidRDefault="00000000" w:rsidRPr="00000000" w14:paraId="0000003D">
      <w:pPr>
        <w:rPr>
          <w:color w:val="ff0000"/>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LEARNING &amp; DEVELOPMENT</w:t>
      </w:r>
    </w:p>
    <w:p w:rsidR="00000000" w:rsidDel="00000000" w:rsidP="00000000" w:rsidRDefault="00000000" w:rsidRPr="00000000" w14:paraId="0000003F">
      <w:pPr>
        <w:rPr>
          <w:b w:val="1"/>
          <w:bCs w:val="1"/>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All staff are required to participate fully in the academy trust Learning &amp; Development programmes and have a responsibility to identify their own professional development needs in conjunction with their line manager.  </w:t>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b w:val="1"/>
          <w:bCs w:val="1"/>
          <w:rtl w:val="0"/>
        </w:rPr>
        <w:t xml:space="preserve">COMMITMENT TO SAFEGUARDING VULNERABLE GROUPS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24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academy trust is committed to safeguarding and the prevent duty.  Ensuring safeguarding arrangements to protect children, young people and vulnerable groups meet all statutory and other government requirements, promote their welfare and prevent radicalisation and extremism.  The academy trust expects all staff and volunteers to share this commitment.  </w:t>
      </w:r>
    </w:p>
    <w:p w:rsidR="00000000" w:rsidDel="00000000" w:rsidP="00000000" w:rsidRDefault="00000000" w:rsidRPr="00000000" w14:paraId="00000044">
      <w:pPr>
        <w:rPr/>
      </w:pPr>
      <w:r w:rsidDel="00000000" w:rsidR="00000000" w:rsidRPr="00000000">
        <w:rPr>
          <w:rtl w:val="0"/>
        </w:rPr>
      </w:r>
    </w:p>
    <w:sectPr>
      <w:footerReference r:id="rId8" w:type="default"/>
      <w:pgSz w:h="16838" w:w="11906" w:orient="portrait"/>
      <w:pgMar w:bottom="576" w:top="1440" w:left="144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876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September 2026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0x010100730555458E15F0468751665F33D65F9E</vt:lpwstr>
  </property>
  <property fmtid="{D5CDD505-2E9C-101B-9397-08002B2CF9AE}" pid="4" name="_dlc_DocIdItemGuid">
    <vt:lpwstr>c9a16084-ce97-418c-9ffb-83b3dde515e8</vt:lpwstr>
  </property>
  <property fmtid="{D5CDD505-2E9C-101B-9397-08002B2CF9AE}" pid="5" name="TaxKeyword">
    <vt:lpwstr>TaxKeyword</vt:lpwstr>
  </property>
  <property fmtid="{D5CDD505-2E9C-101B-9397-08002B2CF9AE}" pid="6" name="MSIP_Label_893e6d94-dfc3-4b4f-9000-f1e1c1661ac6_Enabled">
    <vt:lpwstr>True</vt:lpwstr>
  </property>
  <property fmtid="{D5CDD505-2E9C-101B-9397-08002B2CF9AE}" pid="7" name="MSIP_Label_893e6d94-dfc3-4b4f-9000-f1e1c1661ac6_SiteId">
    <vt:lpwstr>a3007599-59be-4aa8-a207-65a9a7d7193b</vt:lpwstr>
  </property>
  <property fmtid="{D5CDD505-2E9C-101B-9397-08002B2CF9AE}" pid="8" name="MSIP_Label_893e6d94-dfc3-4b4f-9000-f1e1c1661ac6_Owner">
    <vt:lpwstr>kryans@stc.ac.uk</vt:lpwstr>
  </property>
  <property fmtid="{D5CDD505-2E9C-101B-9397-08002B2CF9AE}" pid="9" name="MSIP_Label_893e6d94-dfc3-4b4f-9000-f1e1c1661ac6_SetDate">
    <vt:lpwstr>2018-08-30T10:20:56.5878620Z</vt:lpwstr>
  </property>
  <property fmtid="{D5CDD505-2E9C-101B-9397-08002B2CF9AE}" pid="10" name="MSIP_Label_893e6d94-dfc3-4b4f-9000-f1e1c1661ac6_Name">
    <vt:lpwstr>3 -  Confidential</vt:lpwstr>
  </property>
  <property fmtid="{D5CDD505-2E9C-101B-9397-08002B2CF9AE}" pid="11" name="MSIP_Label_893e6d94-dfc3-4b4f-9000-f1e1c1661ac6_Application">
    <vt:lpwstr>Microsoft Azure Information Protection</vt:lpwstr>
  </property>
  <property fmtid="{D5CDD505-2E9C-101B-9397-08002B2CF9AE}" pid="12" name="MSIP_Label_893e6d94-dfc3-4b4f-9000-f1e1c1661ac6_Extended_MSFT_Method">
    <vt:lpwstr>Manual</vt:lpwstr>
  </property>
</Properties>
</file>