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-49382557"/>
        <w:docPartObj>
          <w:docPartGallery w:val="Cover Pages"/>
          <w:docPartUnique/>
        </w:docPartObj>
      </w:sdtPr>
      <w:sdtEndPr>
        <w:rPr>
          <w:b/>
          <w:sz w:val="56"/>
        </w:rPr>
      </w:sdtEndPr>
      <w:sdtContent>
        <w:p w14:paraId="7F5445A4" w14:textId="10B550FC" w:rsidR="002914D9" w:rsidRPr="00952AA8" w:rsidRDefault="00833D49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1" locked="0" layoutInCell="1" allowOverlap="1" wp14:anchorId="3D8EA035" wp14:editId="44DB8726">
                <wp:simplePos x="0" y="0"/>
                <wp:positionH relativeFrom="column">
                  <wp:posOffset>-738835</wp:posOffset>
                </wp:positionH>
                <wp:positionV relativeFrom="paragraph">
                  <wp:posOffset>-680315</wp:posOffset>
                </wp:positionV>
                <wp:extent cx="4111142" cy="4004455"/>
                <wp:effectExtent l="0" t="0" r="381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rchard Learning Alliance FINAL W Strap Colour.jp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5702" cy="4008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07A5A" w:rsidRPr="00952AA8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3133BA53" wp14:editId="352B5D5E">
                    <wp:simplePos x="0" y="0"/>
                    <wp:positionH relativeFrom="column">
                      <wp:posOffset>3619500</wp:posOffset>
                    </wp:positionH>
                    <wp:positionV relativeFrom="paragraph">
                      <wp:posOffset>-914400</wp:posOffset>
                    </wp:positionV>
                    <wp:extent cx="3094990" cy="9763125"/>
                    <wp:effectExtent l="0" t="0" r="3810" b="15875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4990" cy="9763125"/>
                              <a:chOff x="0" y="0"/>
                              <a:chExt cx="3095368" cy="10058400"/>
                            </a:xfrm>
                            <a:solidFill>
                              <a:srgbClr val="6DC000">
                                <a:alpha val="74902"/>
                              </a:srgbClr>
                            </a:solidFill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rgbClr val="FFFFFF">
                                    <a:alpha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3568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C000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A6E8FEF" id="Group 1" o:spid="_x0000_s1026" style="position:absolute;margin-left:285pt;margin-top:-1in;width:243.7pt;height:768.75pt;z-index:251661312;mso-width-relative:margin;mso-height-relative:margin" coordsize="30953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" filled="f" strokecolor="white" strokeweight="1pt">
                      <v:stroke opacity="49087f"/>
                      <v:shadow color="#d8d8d8" offset="3pt,3pt"/>
                    </v:rect>
                    <v:rect id="Rectangle 460" o:spid="_x0000_s1028" style="position:absolute;left:1235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" fillcolor="#6dc000" stroked="f" strokecolor="#d8d8d8"/>
                  </v:group>
                </w:pict>
              </mc:Fallback>
            </mc:AlternateContent>
          </w:r>
        </w:p>
        <w:p w14:paraId="100ECEAF" w14:textId="6A9EE6C8" w:rsidR="002914D9" w:rsidRPr="00952AA8" w:rsidRDefault="00371A82">
          <w:pPr>
            <w:rPr>
              <w:rFonts w:ascii="Arial" w:hAnsi="Arial" w:cs="Arial"/>
              <w:b/>
              <w:sz w:val="56"/>
            </w:rPr>
          </w:pPr>
          <w:r w:rsidRPr="00952AA8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1DAD57EA" wp14:editId="141DB97D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5029382</wp:posOffset>
                    </wp:positionV>
                    <wp:extent cx="7550785" cy="702129"/>
                    <wp:effectExtent l="0" t="0" r="0" b="3175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0785" cy="702129"/>
                            </a:xfrm>
                            <a:prstGeom prst="rect">
                              <a:avLst/>
                            </a:prstGeom>
                            <a:solidFill>
                              <a:srgbClr val="593A1E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Source Sans Pro" w:hAnsi="Source Sans Pro" w:cs="Times New Roman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0B60C968" w14:textId="1FD8AB12" w:rsidR="00537C35" w:rsidRPr="00573E41" w:rsidRDefault="003572C7" w:rsidP="00371A82">
                                    <w:pPr>
                                      <w:pStyle w:val="NoSpacing"/>
                                      <w:rPr>
                                        <w:rFonts w:ascii="Source Sans Pro" w:hAnsi="Source Sans Pro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="Source Sans Pro" w:hAnsi="Source Sans Pro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Chief Financial Officer</w:t>
                                    </w:r>
                                    <w:r>
                                      <w:rPr>
                                        <w:rFonts w:ascii="Source Sans Pro" w:hAnsi="Source Sans Pro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ab/>
                                      <w:t>Job Description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AD57EA" id="Rectangle 16" o:spid="_x0000_s1026" style="position:absolute;margin-left:0;margin-top:396pt;width:594.55pt;height:55.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" o:allowincell="f" fillcolor="#593a1e" stroked="f" strokeweight="1.5pt">
                    <v:textbox inset="14.4pt,,14.4pt">
                      <w:txbxContent>
                        <w:sdt>
                          <w:sdtPr>
                            <w:rPr>
                              <w:rFonts w:ascii="Source Sans Pro" w:hAnsi="Source Sans Pro" w:cs="Times New Roman"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0B60C968" w14:textId="1FD8AB12" w:rsidR="00537C35" w:rsidRPr="00573E41" w:rsidRDefault="003572C7" w:rsidP="00371A82">
                              <w:pPr>
                                <w:pStyle w:val="NoSpacing"/>
                                <w:rPr>
                                  <w:rFonts w:ascii="Source Sans Pro" w:hAnsi="Source Sans Pro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Source Sans Pro" w:hAnsi="Source Sans Pro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>Chief Financial Officer</w:t>
                              </w:r>
                              <w:r>
                                <w:rPr>
                                  <w:rFonts w:ascii="Source Sans Pro" w:hAnsi="Source Sans Pro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ab/>
                                <w:t>Job Description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952AA8">
            <w:rPr>
              <w:rFonts w:ascii="Arial" w:hAnsi="Arial" w:cs="Arial"/>
              <w:b/>
              <w:noProof/>
              <w:sz w:val="56"/>
            </w:rPr>
            <w:drawing>
              <wp:anchor distT="0" distB="0" distL="114300" distR="114300" simplePos="0" relativeHeight="251662335" behindDoc="0" locked="0" layoutInCell="1" allowOverlap="1" wp14:anchorId="56DD1041" wp14:editId="0BE6FC9A">
                <wp:simplePos x="0" y="0"/>
                <wp:positionH relativeFrom="page">
                  <wp:posOffset>19050</wp:posOffset>
                </wp:positionH>
                <wp:positionV relativeFrom="paragraph">
                  <wp:posOffset>4639945</wp:posOffset>
                </wp:positionV>
                <wp:extent cx="5731510" cy="3223895"/>
                <wp:effectExtent l="0" t="0" r="254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illside children.jp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322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914D9" w:rsidRPr="00952AA8">
            <w:rPr>
              <w:rFonts w:ascii="Arial" w:hAnsi="Arial" w:cs="Arial"/>
              <w:b/>
              <w:sz w:val="56"/>
            </w:rPr>
            <w:br w:type="page"/>
          </w:r>
        </w:p>
      </w:sdtContent>
    </w:sdt>
    <w:p w14:paraId="1E0F377A" w14:textId="5BD20CC8" w:rsidR="004C3E4E" w:rsidRPr="00C07A5A" w:rsidRDefault="004C3E4E" w:rsidP="00C07A5A">
      <w:pPr>
        <w:pStyle w:val="Heading1"/>
        <w:rPr>
          <w:b/>
          <w:bCs/>
          <w:color w:val="593A1E"/>
        </w:rPr>
      </w:pPr>
      <w:r w:rsidRPr="00C07A5A">
        <w:rPr>
          <w:b/>
          <w:bCs/>
          <w:color w:val="593A1E"/>
        </w:rPr>
        <w:lastRenderedPageBreak/>
        <w:t xml:space="preserve">Message </w:t>
      </w:r>
      <w:r w:rsidR="00FE626C">
        <w:rPr>
          <w:b/>
          <w:bCs/>
          <w:color w:val="593A1E"/>
        </w:rPr>
        <w:t>from</w:t>
      </w:r>
      <w:r w:rsidRPr="00C07A5A">
        <w:rPr>
          <w:b/>
          <w:bCs/>
          <w:color w:val="593A1E"/>
        </w:rPr>
        <w:t xml:space="preserve"> the CEO</w:t>
      </w:r>
    </w:p>
    <w:p w14:paraId="5B8065C7" w14:textId="77777777" w:rsidR="004C3E4E" w:rsidRDefault="004C3E4E" w:rsidP="00425DDC">
      <w:pPr>
        <w:rPr>
          <w:rFonts w:asciiTheme="minorHAnsi" w:hAnsiTheme="minorHAnsi" w:cstheme="minorHAnsi"/>
        </w:rPr>
      </w:pPr>
    </w:p>
    <w:p w14:paraId="0FD79C8F" w14:textId="546C7AE4" w:rsidR="00425DDC" w:rsidRPr="00087C50" w:rsidRDefault="00425DDC" w:rsidP="00425DDC">
      <w:pPr>
        <w:rPr>
          <w:rFonts w:ascii="Source Sans Pro" w:hAnsi="Source Sans Pro" w:cstheme="minorHAnsi"/>
        </w:rPr>
      </w:pPr>
      <w:r w:rsidRPr="00087C50">
        <w:rPr>
          <w:rFonts w:ascii="Source Sans Pro" w:hAnsi="Source Sans Pro" w:cstheme="minorHAnsi"/>
        </w:rPr>
        <w:t>The Orchard Learning Alliance is a</w:t>
      </w:r>
      <w:r w:rsidR="003A6FFF">
        <w:rPr>
          <w:rFonts w:ascii="Source Sans Pro" w:hAnsi="Source Sans Pro" w:cstheme="minorHAnsi"/>
        </w:rPr>
        <w:t xml:space="preserve"> 10 school </w:t>
      </w:r>
      <w:r w:rsidRPr="00087C50">
        <w:rPr>
          <w:rFonts w:ascii="Source Sans Pro" w:hAnsi="Source Sans Pro" w:cstheme="minorHAnsi"/>
        </w:rPr>
        <w:t xml:space="preserve">multi-academy trust </w:t>
      </w:r>
      <w:r w:rsidR="00675473">
        <w:rPr>
          <w:rFonts w:ascii="Source Sans Pro" w:hAnsi="Source Sans Pro" w:cstheme="minorHAnsi"/>
        </w:rPr>
        <w:t xml:space="preserve">(MAT) </w:t>
      </w:r>
      <w:r w:rsidRPr="00087C50">
        <w:rPr>
          <w:rFonts w:ascii="Source Sans Pro" w:hAnsi="Source Sans Pro" w:cstheme="minorHAnsi"/>
        </w:rPr>
        <w:t xml:space="preserve">based in </w:t>
      </w:r>
      <w:r w:rsidR="00FE626C">
        <w:rPr>
          <w:rFonts w:ascii="Source Sans Pro" w:hAnsi="Source Sans Pro" w:cstheme="minorHAnsi"/>
        </w:rPr>
        <w:t>Berkshire</w:t>
      </w:r>
      <w:r w:rsidR="00076419">
        <w:rPr>
          <w:rFonts w:ascii="Source Sans Pro" w:hAnsi="Source Sans Pro" w:cstheme="minorHAnsi"/>
        </w:rPr>
        <w:t xml:space="preserve">. </w:t>
      </w:r>
      <w:r w:rsidRPr="00087C50">
        <w:rPr>
          <w:rFonts w:ascii="Source Sans Pro" w:hAnsi="Source Sans Pro" w:cstheme="minorHAnsi"/>
        </w:rPr>
        <w:t>We are a family of schools and wor</w:t>
      </w:r>
      <w:r w:rsidR="00FE626C">
        <w:rPr>
          <w:rFonts w:ascii="Source Sans Pro" w:hAnsi="Source Sans Pro" w:cstheme="minorHAnsi"/>
        </w:rPr>
        <w:t>k</w:t>
      </w:r>
      <w:r w:rsidRPr="00087C50">
        <w:rPr>
          <w:rFonts w:ascii="Source Sans Pro" w:hAnsi="Source Sans Pro" w:cstheme="minorHAnsi"/>
        </w:rPr>
        <w:t xml:space="preserve"> in partnership to co-design and co-construct our </w:t>
      </w:r>
      <w:r w:rsidR="00675473">
        <w:rPr>
          <w:rFonts w:ascii="Source Sans Pro" w:hAnsi="Source Sans Pro" w:cstheme="minorHAnsi"/>
        </w:rPr>
        <w:t>T</w:t>
      </w:r>
      <w:r w:rsidRPr="00087C50">
        <w:rPr>
          <w:rFonts w:ascii="Source Sans Pro" w:hAnsi="Source Sans Pro" w:cstheme="minorHAnsi"/>
        </w:rPr>
        <w:t>rust for our community. Our mission is to achieve excellence and social justice through exceptional schools.</w:t>
      </w:r>
    </w:p>
    <w:p w14:paraId="34FC75FB" w14:textId="5C69CC88" w:rsidR="00425DDC" w:rsidRPr="00087C50" w:rsidRDefault="00425DDC" w:rsidP="00425DDC">
      <w:pPr>
        <w:rPr>
          <w:rFonts w:ascii="Source Sans Pro" w:hAnsi="Source Sans Pro" w:cstheme="minorHAnsi"/>
        </w:rPr>
      </w:pPr>
    </w:p>
    <w:p w14:paraId="61D867F4" w14:textId="20CECEB2" w:rsidR="00425DDC" w:rsidRPr="00087C50" w:rsidRDefault="00076419" w:rsidP="00425DDC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T</w:t>
      </w:r>
      <w:r w:rsidR="00425DDC" w:rsidRPr="00087C50">
        <w:rPr>
          <w:rFonts w:ascii="Source Sans Pro" w:hAnsi="Source Sans Pro" w:cstheme="minorHAnsi"/>
        </w:rPr>
        <w:t>he Trust hold</w:t>
      </w:r>
      <w:r>
        <w:rPr>
          <w:rFonts w:ascii="Source Sans Pro" w:hAnsi="Source Sans Pro" w:cstheme="minorHAnsi"/>
        </w:rPr>
        <w:t>s</w:t>
      </w:r>
      <w:r w:rsidR="00425DDC" w:rsidRPr="00087C50">
        <w:rPr>
          <w:rFonts w:ascii="Source Sans Pro" w:hAnsi="Source Sans Pro" w:cstheme="minorHAnsi"/>
        </w:rPr>
        <w:t xml:space="preserve"> responsibility for the life chances and education of close to 5,000 young people; it employ</w:t>
      </w:r>
      <w:r w:rsidR="00CD61C4">
        <w:rPr>
          <w:rFonts w:ascii="Source Sans Pro" w:hAnsi="Source Sans Pro" w:cstheme="minorHAnsi"/>
        </w:rPr>
        <w:t>s</w:t>
      </w:r>
      <w:r w:rsidR="00425DDC" w:rsidRPr="00087C50">
        <w:rPr>
          <w:rFonts w:ascii="Source Sans Pro" w:hAnsi="Source Sans Pro" w:cstheme="minorHAnsi"/>
        </w:rPr>
        <w:t xml:space="preserve"> approximately 700 people and </w:t>
      </w:r>
      <w:r w:rsidR="00CD61C4">
        <w:rPr>
          <w:rFonts w:ascii="Source Sans Pro" w:hAnsi="Source Sans Pro" w:cstheme="minorHAnsi"/>
        </w:rPr>
        <w:t xml:space="preserve">has </w:t>
      </w:r>
      <w:r w:rsidR="00425DDC" w:rsidRPr="00087C50">
        <w:rPr>
          <w:rFonts w:ascii="Source Sans Pro" w:hAnsi="Source Sans Pro" w:cstheme="minorHAnsi"/>
        </w:rPr>
        <w:t xml:space="preserve">an annual revenue of </w:t>
      </w:r>
      <w:r w:rsidR="00CD61C4">
        <w:rPr>
          <w:rFonts w:ascii="Source Sans Pro" w:hAnsi="Source Sans Pro" w:cstheme="minorHAnsi"/>
        </w:rPr>
        <w:t>c</w:t>
      </w:r>
      <w:r w:rsidR="00425DDC" w:rsidRPr="00087C50">
        <w:rPr>
          <w:rFonts w:ascii="Source Sans Pro" w:hAnsi="Source Sans Pro" w:cstheme="minorHAnsi"/>
        </w:rPr>
        <w:t>£3</w:t>
      </w:r>
      <w:r w:rsidR="00170F9A">
        <w:rPr>
          <w:rFonts w:ascii="Source Sans Pro" w:hAnsi="Source Sans Pro" w:cstheme="minorHAnsi"/>
        </w:rPr>
        <w:t>4</w:t>
      </w:r>
      <w:r w:rsidR="005E652C">
        <w:rPr>
          <w:rFonts w:ascii="Source Sans Pro" w:hAnsi="Source Sans Pro" w:cstheme="minorHAnsi"/>
        </w:rPr>
        <w:t>m.</w:t>
      </w:r>
      <w:r w:rsidR="00425DDC" w:rsidRPr="00087C50">
        <w:rPr>
          <w:rFonts w:ascii="Source Sans Pro" w:hAnsi="Source Sans Pro" w:cstheme="minorHAnsi"/>
        </w:rPr>
        <w:t xml:space="preserve"> </w:t>
      </w:r>
      <w:r w:rsidR="00170F9A">
        <w:rPr>
          <w:rFonts w:ascii="Source Sans Pro" w:hAnsi="Source Sans Pro" w:cstheme="minorHAnsi"/>
        </w:rPr>
        <w:t xml:space="preserve">We fully formed as a 10 school Trust from November 2025 and are now </w:t>
      </w:r>
      <w:r w:rsidR="00425DDC" w:rsidRPr="00087C50">
        <w:rPr>
          <w:rFonts w:ascii="Source Sans Pro" w:hAnsi="Source Sans Pro" w:cstheme="minorHAnsi"/>
        </w:rPr>
        <w:t>seeking to appoint</w:t>
      </w:r>
      <w:r w:rsidR="00170F9A">
        <w:rPr>
          <w:rFonts w:ascii="Source Sans Pro" w:hAnsi="Source Sans Pro" w:cstheme="minorHAnsi"/>
        </w:rPr>
        <w:t xml:space="preserve"> </w:t>
      </w:r>
      <w:r w:rsidR="00425DDC" w:rsidRPr="00087C50">
        <w:rPr>
          <w:rFonts w:ascii="Source Sans Pro" w:hAnsi="Source Sans Pro" w:cstheme="minorHAnsi"/>
        </w:rPr>
        <w:t xml:space="preserve">a </w:t>
      </w:r>
      <w:r w:rsidR="007654CC">
        <w:rPr>
          <w:rFonts w:ascii="Source Sans Pro" w:hAnsi="Source Sans Pro" w:cstheme="minorHAnsi"/>
        </w:rPr>
        <w:t xml:space="preserve">new </w:t>
      </w:r>
      <w:r w:rsidR="00170F9A">
        <w:rPr>
          <w:rFonts w:ascii="Source Sans Pro" w:hAnsi="Source Sans Pro" w:cstheme="minorHAnsi"/>
        </w:rPr>
        <w:t>Chief Financial Officer</w:t>
      </w:r>
      <w:r w:rsidR="00425DDC" w:rsidRPr="00087C50">
        <w:rPr>
          <w:rFonts w:ascii="Source Sans Pro" w:hAnsi="Source Sans Pro" w:cstheme="minorHAnsi"/>
        </w:rPr>
        <w:t xml:space="preserve">. </w:t>
      </w:r>
      <w:r w:rsidR="005E652C">
        <w:rPr>
          <w:rFonts w:ascii="Source Sans Pro" w:hAnsi="Source Sans Pro" w:cstheme="minorHAnsi"/>
        </w:rPr>
        <w:t>This is a perfect opportunity for</w:t>
      </w:r>
      <w:r w:rsidR="00425DDC" w:rsidRPr="00087C50">
        <w:rPr>
          <w:rFonts w:ascii="Source Sans Pro" w:hAnsi="Source Sans Pro" w:cstheme="minorHAnsi"/>
        </w:rPr>
        <w:t xml:space="preserve"> a suitably qualified accountant who has education sector experience. The ideal candidate will have experience as a Director of Finance or CFO in a multi-academy trust and will already be familiar with the way MATs operate. </w:t>
      </w:r>
    </w:p>
    <w:p w14:paraId="3074318C" w14:textId="77777777" w:rsidR="00425DDC" w:rsidRPr="00087C50" w:rsidRDefault="00425DDC" w:rsidP="00425DDC">
      <w:pPr>
        <w:rPr>
          <w:rFonts w:ascii="Source Sans Pro" w:hAnsi="Source Sans Pro" w:cstheme="minorHAnsi"/>
        </w:rPr>
      </w:pPr>
    </w:p>
    <w:p w14:paraId="5FCF14BD" w14:textId="4F8EAE8D" w:rsidR="00425DDC" w:rsidRPr="00087C50" w:rsidRDefault="00425DDC" w:rsidP="00425DDC">
      <w:pPr>
        <w:rPr>
          <w:rFonts w:ascii="Source Sans Pro" w:hAnsi="Source Sans Pro" w:cstheme="minorHAnsi"/>
        </w:rPr>
      </w:pPr>
      <w:r w:rsidRPr="00087C50">
        <w:rPr>
          <w:rFonts w:ascii="Source Sans Pro" w:hAnsi="Source Sans Pro" w:cstheme="minorHAnsi"/>
        </w:rPr>
        <w:t>The successful candidate, working with the CEO</w:t>
      </w:r>
      <w:r w:rsidR="00C07A5A" w:rsidRPr="00087C50">
        <w:rPr>
          <w:rFonts w:ascii="Source Sans Pro" w:hAnsi="Source Sans Pro" w:cstheme="minorHAnsi"/>
        </w:rPr>
        <w:t>, executive team</w:t>
      </w:r>
      <w:r w:rsidRPr="00087C50">
        <w:rPr>
          <w:rFonts w:ascii="Source Sans Pro" w:hAnsi="Source Sans Pro" w:cstheme="minorHAnsi"/>
        </w:rPr>
        <w:t xml:space="preserve"> and Trust </w:t>
      </w:r>
      <w:r w:rsidR="00675473">
        <w:rPr>
          <w:rFonts w:ascii="Source Sans Pro" w:hAnsi="Source Sans Pro" w:cstheme="minorHAnsi"/>
        </w:rPr>
        <w:t>b</w:t>
      </w:r>
      <w:r w:rsidRPr="00087C50">
        <w:rPr>
          <w:rFonts w:ascii="Source Sans Pro" w:hAnsi="Source Sans Pro" w:cstheme="minorHAnsi"/>
        </w:rPr>
        <w:t xml:space="preserve">oard, will </w:t>
      </w:r>
      <w:r w:rsidR="005E1B02">
        <w:rPr>
          <w:rFonts w:ascii="Source Sans Pro" w:hAnsi="Source Sans Pro" w:cstheme="minorHAnsi"/>
        </w:rPr>
        <w:t xml:space="preserve">lead a refreshed strategy and business plan to support the Trust </w:t>
      </w:r>
      <w:r w:rsidR="00045B72">
        <w:rPr>
          <w:rFonts w:ascii="Source Sans Pro" w:hAnsi="Source Sans Pro" w:cstheme="minorHAnsi"/>
        </w:rPr>
        <w:t>deliver its vision.</w:t>
      </w:r>
    </w:p>
    <w:p w14:paraId="04AEE577" w14:textId="77777777" w:rsidR="00087C50" w:rsidRPr="00087C50" w:rsidRDefault="00087C50" w:rsidP="00087C50">
      <w:pPr>
        <w:rPr>
          <w:rFonts w:ascii="Source Sans Pro" w:hAnsi="Source Sans Pro"/>
        </w:rPr>
      </w:pPr>
    </w:p>
    <w:p w14:paraId="4CD7885A" w14:textId="638797DE" w:rsidR="00087C50" w:rsidRPr="00087C50" w:rsidRDefault="00087C50" w:rsidP="00087C50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The </w:t>
      </w:r>
      <w:r w:rsidR="00045B72">
        <w:rPr>
          <w:rFonts w:ascii="Source Sans Pro" w:hAnsi="Source Sans Pro"/>
        </w:rPr>
        <w:t>Chief Financial Officer</w:t>
      </w:r>
      <w:r w:rsidRPr="00087C50">
        <w:rPr>
          <w:rFonts w:ascii="Source Sans Pro" w:hAnsi="Source Sans Pro"/>
        </w:rPr>
        <w:t xml:space="preserve"> will </w:t>
      </w:r>
      <w:r w:rsidR="00116E17">
        <w:rPr>
          <w:rFonts w:ascii="Source Sans Pro" w:hAnsi="Source Sans Pro"/>
        </w:rPr>
        <w:t xml:space="preserve">be an integral part of a leadership team, alongside the CEO, </w:t>
      </w:r>
      <w:r w:rsidR="00045B72">
        <w:rPr>
          <w:rFonts w:ascii="Source Sans Pro" w:hAnsi="Source Sans Pro"/>
        </w:rPr>
        <w:t>and central function leads</w:t>
      </w:r>
      <w:r w:rsidR="00116E17">
        <w:rPr>
          <w:rFonts w:ascii="Source Sans Pro" w:hAnsi="Source Sans Pro"/>
        </w:rPr>
        <w:t xml:space="preserve"> working together </w:t>
      </w:r>
      <w:r w:rsidRPr="00087C50">
        <w:rPr>
          <w:rFonts w:ascii="Source Sans Pro" w:hAnsi="Source Sans Pro"/>
        </w:rPr>
        <w:t>on the long-term strategic development of the Trust</w:t>
      </w:r>
      <w:r w:rsidR="00116E17">
        <w:rPr>
          <w:rFonts w:ascii="Source Sans Pro" w:hAnsi="Source Sans Pro"/>
        </w:rPr>
        <w:t xml:space="preserve">; stabilising and </w:t>
      </w:r>
      <w:r w:rsidRPr="00087C50">
        <w:rPr>
          <w:rFonts w:ascii="Source Sans Pro" w:hAnsi="Source Sans Pro"/>
        </w:rPr>
        <w:t>embedding the</w:t>
      </w:r>
      <w:r w:rsidR="00E43BB7">
        <w:rPr>
          <w:rFonts w:ascii="Source Sans Pro" w:hAnsi="Source Sans Pro"/>
        </w:rPr>
        <w:t xml:space="preserve"> </w:t>
      </w:r>
      <w:r w:rsidRPr="00087C50">
        <w:rPr>
          <w:rFonts w:ascii="Source Sans Pro" w:hAnsi="Source Sans Pro"/>
        </w:rPr>
        <w:t xml:space="preserve">schools and considering opportunities for </w:t>
      </w:r>
      <w:r w:rsidR="00116E17">
        <w:rPr>
          <w:rFonts w:ascii="Source Sans Pro" w:hAnsi="Source Sans Pro"/>
        </w:rPr>
        <w:t xml:space="preserve">future </w:t>
      </w:r>
      <w:r w:rsidRPr="00087C50">
        <w:rPr>
          <w:rFonts w:ascii="Source Sans Pro" w:hAnsi="Source Sans Pro"/>
        </w:rPr>
        <w:t xml:space="preserve">growth, </w:t>
      </w:r>
      <w:r w:rsidR="00116E17">
        <w:rPr>
          <w:rFonts w:ascii="Source Sans Pro" w:hAnsi="Source Sans Pro"/>
        </w:rPr>
        <w:t xml:space="preserve">and </w:t>
      </w:r>
      <w:r w:rsidRPr="00087C50">
        <w:rPr>
          <w:rFonts w:ascii="Source Sans Pro" w:hAnsi="Source Sans Pro"/>
        </w:rPr>
        <w:t>delivering a</w:t>
      </w:r>
      <w:r w:rsidR="005E652C">
        <w:rPr>
          <w:rFonts w:ascii="Source Sans Pro" w:hAnsi="Source Sans Pro"/>
        </w:rPr>
        <w:t>n operational</w:t>
      </w:r>
      <w:r w:rsidRPr="00087C50">
        <w:rPr>
          <w:rFonts w:ascii="Source Sans Pro" w:hAnsi="Source Sans Pro"/>
        </w:rPr>
        <w:t xml:space="preserve"> service to ensure exceptional education and development outcomes</w:t>
      </w:r>
      <w:r w:rsidR="00116E17">
        <w:rPr>
          <w:rFonts w:ascii="Source Sans Pro" w:hAnsi="Source Sans Pro"/>
        </w:rPr>
        <w:t xml:space="preserve"> and </w:t>
      </w:r>
      <w:r w:rsidR="005E652C">
        <w:rPr>
          <w:rFonts w:ascii="Source Sans Pro" w:hAnsi="Source Sans Pro"/>
        </w:rPr>
        <w:t xml:space="preserve">inclusion and </w:t>
      </w:r>
      <w:r w:rsidR="00116E17">
        <w:rPr>
          <w:rFonts w:ascii="Source Sans Pro" w:hAnsi="Source Sans Pro"/>
        </w:rPr>
        <w:t>social justice for our communities.</w:t>
      </w:r>
    </w:p>
    <w:p w14:paraId="2AFEFA18" w14:textId="01937B59" w:rsidR="00AA772E" w:rsidRPr="00087C50" w:rsidRDefault="00AA772E" w:rsidP="00425DDC">
      <w:pPr>
        <w:rPr>
          <w:rFonts w:ascii="Source Sans Pro" w:hAnsi="Source Sans Pro" w:cstheme="minorHAnsi"/>
        </w:rPr>
      </w:pPr>
    </w:p>
    <w:p w14:paraId="11EFABD9" w14:textId="58C6049E" w:rsidR="00AA772E" w:rsidRPr="00087C50" w:rsidRDefault="00E43BB7" w:rsidP="00425DDC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We have a new CEO starting in September 2026 and t</w:t>
      </w:r>
      <w:r w:rsidR="00AA772E" w:rsidRPr="00087C50">
        <w:rPr>
          <w:rFonts w:ascii="Source Sans Pro" w:hAnsi="Source Sans Pro" w:cstheme="minorHAnsi"/>
        </w:rPr>
        <w:t>hese are exciting times for</w:t>
      </w:r>
      <w:r w:rsidR="004C3E4E" w:rsidRPr="00087C50">
        <w:rPr>
          <w:rFonts w:ascii="Source Sans Pro" w:hAnsi="Source Sans Pro" w:cstheme="minorHAnsi"/>
        </w:rPr>
        <w:t xml:space="preserve"> the</w:t>
      </w:r>
      <w:r w:rsidR="00AA772E" w:rsidRPr="00087C50">
        <w:rPr>
          <w:rFonts w:ascii="Source Sans Pro" w:hAnsi="Source Sans Pro" w:cstheme="minorHAnsi"/>
        </w:rPr>
        <w:t xml:space="preserve"> Orchard Learning Alliance, and this is a vital appointment. Secure and strategic management of the </w:t>
      </w:r>
      <w:r w:rsidR="00675473">
        <w:rPr>
          <w:rFonts w:ascii="Source Sans Pro" w:hAnsi="Source Sans Pro" w:cstheme="minorHAnsi"/>
        </w:rPr>
        <w:t>T</w:t>
      </w:r>
      <w:r w:rsidR="00AA772E" w:rsidRPr="00087C50">
        <w:rPr>
          <w:rFonts w:ascii="Source Sans Pro" w:hAnsi="Source Sans Pro" w:cstheme="minorHAnsi"/>
        </w:rPr>
        <w:t xml:space="preserve">rust’s finances will ensure that our schools can run </w:t>
      </w:r>
      <w:r w:rsidR="004C3E4E" w:rsidRPr="00087C50">
        <w:rPr>
          <w:rFonts w:ascii="Source Sans Pro" w:hAnsi="Source Sans Pro" w:cstheme="minorHAnsi"/>
        </w:rPr>
        <w:t xml:space="preserve">efficiently, allowing teachers and support staff to concentrate all their energies on </w:t>
      </w:r>
      <w:r w:rsidR="005E652C">
        <w:rPr>
          <w:rFonts w:ascii="Source Sans Pro" w:hAnsi="Source Sans Pro" w:cstheme="minorHAnsi"/>
        </w:rPr>
        <w:t>teaching</w:t>
      </w:r>
      <w:r w:rsidR="004C3E4E" w:rsidRPr="00087C50">
        <w:rPr>
          <w:rFonts w:ascii="Source Sans Pro" w:hAnsi="Source Sans Pro" w:cstheme="minorHAnsi"/>
        </w:rPr>
        <w:t xml:space="preserve"> </w:t>
      </w:r>
      <w:r w:rsidR="005E652C">
        <w:rPr>
          <w:rFonts w:ascii="Source Sans Pro" w:hAnsi="Source Sans Pro" w:cstheme="minorHAnsi"/>
        </w:rPr>
        <w:t xml:space="preserve">and </w:t>
      </w:r>
      <w:r w:rsidR="004C3E4E" w:rsidRPr="00087C50">
        <w:rPr>
          <w:rFonts w:ascii="Source Sans Pro" w:hAnsi="Source Sans Pro" w:cstheme="minorHAnsi"/>
        </w:rPr>
        <w:t xml:space="preserve">learning experiences, in a safe and rich environment. </w:t>
      </w:r>
      <w:r w:rsidR="00BB52CE">
        <w:rPr>
          <w:rFonts w:ascii="Source Sans Pro" w:hAnsi="Source Sans Pro" w:cstheme="minorHAnsi"/>
        </w:rPr>
        <w:t xml:space="preserve">Developing </w:t>
      </w:r>
      <w:r w:rsidR="004C3E4E" w:rsidRPr="00087C50">
        <w:rPr>
          <w:rFonts w:ascii="Source Sans Pro" w:hAnsi="Source Sans Pro" w:cstheme="minorHAnsi"/>
        </w:rPr>
        <w:t xml:space="preserve">the systems that support this, </w:t>
      </w:r>
      <w:r w:rsidR="00BB52CE">
        <w:rPr>
          <w:rFonts w:ascii="Source Sans Pro" w:hAnsi="Source Sans Pro" w:cstheme="minorHAnsi"/>
        </w:rPr>
        <w:t xml:space="preserve">developing </w:t>
      </w:r>
      <w:r w:rsidR="004C3E4E" w:rsidRPr="00087C50">
        <w:rPr>
          <w:rFonts w:ascii="Source Sans Pro" w:hAnsi="Source Sans Pro" w:cstheme="minorHAnsi"/>
        </w:rPr>
        <w:t>the team that will implement them and ensuring</w:t>
      </w:r>
      <w:r w:rsidR="005E652C">
        <w:rPr>
          <w:rFonts w:ascii="Source Sans Pro" w:hAnsi="Source Sans Pro" w:cstheme="minorHAnsi"/>
        </w:rPr>
        <w:t xml:space="preserve"> </w:t>
      </w:r>
      <w:r w:rsidR="004C3E4E" w:rsidRPr="00087C50">
        <w:rPr>
          <w:rFonts w:ascii="Source Sans Pro" w:hAnsi="Source Sans Pro" w:cstheme="minorHAnsi"/>
        </w:rPr>
        <w:t xml:space="preserve">a culture that reflects our values </w:t>
      </w:r>
      <w:r w:rsidR="005E652C">
        <w:rPr>
          <w:rFonts w:ascii="Source Sans Pro" w:hAnsi="Source Sans Pro" w:cstheme="minorHAnsi"/>
        </w:rPr>
        <w:t xml:space="preserve">underpins </w:t>
      </w:r>
      <w:r w:rsidR="004C3E4E" w:rsidRPr="00087C50">
        <w:rPr>
          <w:rFonts w:ascii="Source Sans Pro" w:hAnsi="Source Sans Pro" w:cstheme="minorHAnsi"/>
        </w:rPr>
        <w:t>it all is a unique and exciting challenge. We look forward to reading your application.</w:t>
      </w:r>
    </w:p>
    <w:p w14:paraId="58FDD40E" w14:textId="2FCA38E9" w:rsidR="004C3E4E" w:rsidRDefault="004C3E4E" w:rsidP="00425DDC">
      <w:pPr>
        <w:rPr>
          <w:rFonts w:asciiTheme="minorHAnsi" w:hAnsiTheme="minorHAnsi" w:cstheme="minorHAnsi"/>
        </w:rPr>
      </w:pPr>
    </w:p>
    <w:p w14:paraId="7BF60F98" w14:textId="77777777" w:rsidR="004C3E4E" w:rsidRDefault="004C3E4E" w:rsidP="00425DDC">
      <w:pPr>
        <w:rPr>
          <w:rFonts w:asciiTheme="minorHAnsi" w:hAnsiTheme="minorHAnsi" w:cstheme="minorHAnsi"/>
        </w:rPr>
      </w:pPr>
    </w:p>
    <w:p w14:paraId="0037945D" w14:textId="77777777" w:rsidR="00425DDC" w:rsidRDefault="00425DDC">
      <w:pPr>
        <w:rPr>
          <w:rFonts w:ascii="Arial" w:eastAsia="MS Mincho" w:hAnsi="Arial"/>
          <w:sz w:val="20"/>
          <w:lang w:eastAsia="en-US"/>
        </w:rPr>
      </w:pPr>
      <w:r>
        <w:br w:type="page"/>
      </w:r>
    </w:p>
    <w:p w14:paraId="4E141792" w14:textId="7BB5958F" w:rsidR="00BF4A8E" w:rsidRDefault="00BF4A8E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lastRenderedPageBreak/>
        <w:t>Orchard Learning Alliance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7A166BA1" w14:textId="77777777" w:rsidR="002309E8" w:rsidRPr="002309E8" w:rsidRDefault="002309E8" w:rsidP="002309E8">
      <w:pPr>
        <w:rPr>
          <w:rFonts w:ascii="Source Sans Pro" w:hAnsi="Source Sans Pro" w:cstheme="minorHAnsi"/>
        </w:rPr>
      </w:pPr>
    </w:p>
    <w:p w14:paraId="0148E9FD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Chief Financial Officer</w:t>
      </w:r>
    </w:p>
    <w:p w14:paraId="65453F03" w14:textId="77777777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Orchard Learning Alliance</w:t>
      </w:r>
    </w:p>
    <w:p w14:paraId="2DF6148A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354B92A0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Reporting to</w:t>
      </w:r>
    </w:p>
    <w:p w14:paraId="2F44C431" w14:textId="77777777" w:rsid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Chief Executive Officer (Accounting Officer)</w:t>
      </w:r>
    </w:p>
    <w:p w14:paraId="2ED0A9C2" w14:textId="77777777" w:rsidR="002309E8" w:rsidRPr="002309E8" w:rsidRDefault="002309E8" w:rsidP="002309E8">
      <w:pPr>
        <w:rPr>
          <w:rFonts w:ascii="Source Sans Pro" w:hAnsi="Source Sans Pro" w:cstheme="minorHAnsi"/>
        </w:rPr>
      </w:pPr>
    </w:p>
    <w:p w14:paraId="7C274AE3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Responsible for</w:t>
      </w:r>
    </w:p>
    <w:p w14:paraId="0A70E46C" w14:textId="4AB9A328" w:rsid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Trust Finance</w:t>
      </w:r>
      <w:r w:rsidR="00AA4DE1">
        <w:rPr>
          <w:rFonts w:ascii="Source Sans Pro" w:hAnsi="Source Sans Pro" w:cstheme="minorHAnsi"/>
        </w:rPr>
        <w:t>, HR and Payroll</w:t>
      </w:r>
      <w:r w:rsidRPr="002309E8">
        <w:rPr>
          <w:rFonts w:ascii="Source Sans Pro" w:hAnsi="Source Sans Pro" w:cstheme="minorHAnsi"/>
        </w:rPr>
        <w:t xml:space="preserve"> Function</w:t>
      </w:r>
      <w:r w:rsidR="00AA4DE1">
        <w:rPr>
          <w:rFonts w:ascii="Source Sans Pro" w:hAnsi="Source Sans Pro" w:cstheme="minorHAnsi"/>
        </w:rPr>
        <w:t>s including</w:t>
      </w:r>
      <w:r w:rsidRPr="002309E8">
        <w:rPr>
          <w:rFonts w:ascii="Source Sans Pro" w:hAnsi="Source Sans Pro" w:cstheme="minorHAnsi"/>
        </w:rPr>
        <w:t xml:space="preserve"> and</w:t>
      </w:r>
      <w:r w:rsidR="00733B53">
        <w:rPr>
          <w:rFonts w:ascii="Source Sans Pro" w:hAnsi="Source Sans Pro" w:cstheme="minorHAnsi"/>
        </w:rPr>
        <w:t xml:space="preserve"> the </w:t>
      </w:r>
      <w:r w:rsidRPr="002309E8">
        <w:rPr>
          <w:rFonts w:ascii="Source Sans Pro" w:hAnsi="Source Sans Pro" w:cstheme="minorHAnsi"/>
        </w:rPr>
        <w:t xml:space="preserve"> Central Finance</w:t>
      </w:r>
      <w:r w:rsidR="00733B53">
        <w:rPr>
          <w:rFonts w:ascii="Source Sans Pro" w:hAnsi="Source Sans Pro" w:cstheme="minorHAnsi"/>
        </w:rPr>
        <w:t>, HR &amp; Payroll teams.</w:t>
      </w:r>
    </w:p>
    <w:p w14:paraId="145AAB9D" w14:textId="77777777" w:rsidR="002309E8" w:rsidRPr="002309E8" w:rsidRDefault="002309E8" w:rsidP="002309E8">
      <w:pPr>
        <w:rPr>
          <w:rFonts w:ascii="Source Sans Pro" w:hAnsi="Source Sans Pro" w:cstheme="minorHAnsi"/>
        </w:rPr>
      </w:pPr>
    </w:p>
    <w:p w14:paraId="27F7C3C0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Key Relationships</w:t>
      </w:r>
    </w:p>
    <w:p w14:paraId="671D5F49" w14:textId="01C608C4" w:rsid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Trust Board, Finance</w:t>
      </w:r>
      <w:r>
        <w:rPr>
          <w:rFonts w:ascii="Source Sans Pro" w:hAnsi="Source Sans Pro" w:cstheme="minorHAnsi"/>
        </w:rPr>
        <w:t>, People and Operations Committee</w:t>
      </w:r>
      <w:r w:rsidRPr="002309E8">
        <w:rPr>
          <w:rFonts w:ascii="Source Sans Pro" w:hAnsi="Source Sans Pro" w:cstheme="minorHAnsi"/>
        </w:rPr>
        <w:t xml:space="preserve"> and </w:t>
      </w:r>
      <w:r>
        <w:rPr>
          <w:rFonts w:ascii="Source Sans Pro" w:hAnsi="Source Sans Pro" w:cstheme="minorHAnsi"/>
        </w:rPr>
        <w:t xml:space="preserve">Risk &amp; </w:t>
      </w:r>
      <w:r w:rsidRPr="002309E8">
        <w:rPr>
          <w:rFonts w:ascii="Source Sans Pro" w:hAnsi="Source Sans Pro" w:cstheme="minorHAnsi"/>
        </w:rPr>
        <w:t>Audit Committee, Headteachers, Central Leadership Team, External Auditors, Internal Scrutiny Providers, Department for Education.</w:t>
      </w:r>
    </w:p>
    <w:p w14:paraId="3778C0FF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053E82A0" w14:textId="5A8D01AC" w:rsidR="002309E8" w:rsidRPr="002309E8" w:rsidRDefault="002309E8" w:rsidP="002309E8">
      <w:pPr>
        <w:rPr>
          <w:rFonts w:ascii="Source Sans Pro" w:hAnsi="Source Sans Pro" w:cstheme="minorHAnsi"/>
        </w:rPr>
      </w:pPr>
      <w:r w:rsidRPr="006D469B">
        <w:rPr>
          <w:rFonts w:ascii="Source Sans Pro" w:hAnsi="Source Sans Pro" w:cstheme="minorHAnsi"/>
        </w:rPr>
        <w:t>Salary: £</w:t>
      </w:r>
      <w:r w:rsidR="006D469B" w:rsidRPr="006D469B">
        <w:rPr>
          <w:rFonts w:ascii="Source Sans Pro" w:hAnsi="Source Sans Pro" w:cstheme="minorHAnsi"/>
        </w:rPr>
        <w:t>80,655 - £93,424</w:t>
      </w:r>
    </w:p>
    <w:p w14:paraId="6CDD58BF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76A9F1D1">
          <v:rect id="_x0000_i1026" style="width:0;height:1.5pt" o:hralign="center" o:hrstd="t" o:hr="t" fillcolor="#a0a0a0" stroked="f"/>
        </w:pict>
      </w:r>
    </w:p>
    <w:p w14:paraId="02A28071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Main Purpose of the Role</w:t>
      </w:r>
    </w:p>
    <w:p w14:paraId="4A909F17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2F2615A4" w14:textId="6CCA7717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Chief Financial Officer (CFO) is responsible for the strategic leadership and operational management of the Trust’s financial resources, ensuring the long-term financial sustainability of the Orchard Learning Alliance and the highest standards of financial probity.</w:t>
      </w:r>
      <w:r w:rsidR="00881D6A">
        <w:rPr>
          <w:rFonts w:ascii="Source Sans Pro" w:hAnsi="Source Sans Pro" w:cstheme="minorHAnsi"/>
        </w:rPr>
        <w:t xml:space="preserve"> The CFO leads on </w:t>
      </w:r>
      <w:r w:rsidR="00376943">
        <w:rPr>
          <w:rFonts w:ascii="Source Sans Pro" w:hAnsi="Source Sans Pro" w:cstheme="minorHAnsi"/>
        </w:rPr>
        <w:t xml:space="preserve">HR and Payroll </w:t>
      </w:r>
      <w:r w:rsidR="00B90385">
        <w:rPr>
          <w:rFonts w:ascii="Source Sans Pro" w:hAnsi="Source Sans Pro" w:cstheme="minorHAnsi"/>
        </w:rPr>
        <w:t>for the Trust</w:t>
      </w:r>
      <w:r w:rsidR="00571C9B">
        <w:rPr>
          <w:rFonts w:ascii="Source Sans Pro" w:hAnsi="Source Sans Pro" w:cstheme="minorHAnsi"/>
        </w:rPr>
        <w:t>, providing strategic leadership and operational management of the central HR and Payroll function.</w:t>
      </w:r>
    </w:p>
    <w:p w14:paraId="4C322E9B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6318FCF6" w14:textId="29340861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The CFO will:</w:t>
      </w:r>
    </w:p>
    <w:p w14:paraId="50AD45AE" w14:textId="77777777" w:rsidR="002309E8" w:rsidRPr="002309E8" w:rsidRDefault="002309E8" w:rsidP="002309E8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Provide strategic financial leadership across the Trust</w:t>
      </w:r>
    </w:p>
    <w:p w14:paraId="2256F5A9" w14:textId="77777777" w:rsidR="002309E8" w:rsidRPr="002309E8" w:rsidRDefault="002309E8" w:rsidP="002309E8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robust financial management and internal controls</w:t>
      </w:r>
    </w:p>
    <w:p w14:paraId="7D1B18E0" w14:textId="77777777" w:rsidR="002309E8" w:rsidRPr="002309E8" w:rsidRDefault="002309E8" w:rsidP="002309E8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Support the CEO in their role as Accounting Officer</w:t>
      </w:r>
    </w:p>
    <w:p w14:paraId="13964A54" w14:textId="77777777" w:rsidR="002309E8" w:rsidRPr="002309E8" w:rsidRDefault="002309E8" w:rsidP="002309E8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Advise the Trust Board and its committees on financial strategy, risk and compliance</w:t>
      </w:r>
    </w:p>
    <w:p w14:paraId="07AE4339" w14:textId="77777777" w:rsidR="002309E8" w:rsidRPr="002309E8" w:rsidRDefault="002309E8" w:rsidP="002309E8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compliance with the Academy Trust Handbook, funding agreements and statutory requirements</w:t>
      </w:r>
    </w:p>
    <w:p w14:paraId="435598DB" w14:textId="77777777" w:rsidR="002309E8" w:rsidRDefault="002309E8" w:rsidP="002309E8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Lead the development of a sustainable financial strategy supporting the Trust’s educational priorities and growth ambitions</w:t>
      </w:r>
    </w:p>
    <w:p w14:paraId="0E8F5C10" w14:textId="0E3B4E8A" w:rsidR="00571C9B" w:rsidRPr="002309E8" w:rsidRDefault="00571C9B" w:rsidP="002309E8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Provide strategic oversight of Human Resources including payroll.</w:t>
      </w:r>
    </w:p>
    <w:p w14:paraId="554B1B66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45D5D769" w14:textId="5FE7A8FF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is a member of the Trust’s Executive Leadership Team and contributes to the overall leadership, development and performance of the Trust.</w:t>
      </w:r>
    </w:p>
    <w:p w14:paraId="37B5A66B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70AED77C">
          <v:rect id="_x0000_i1027" style="width:0;height:1.5pt" o:hralign="center" o:hrstd="t" o:hr="t" fillcolor="#a0a0a0" stroked="f"/>
        </w:pict>
      </w:r>
    </w:p>
    <w:p w14:paraId="4EBE3774" w14:textId="77777777" w:rsid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Key Responsibilities</w:t>
      </w:r>
    </w:p>
    <w:p w14:paraId="309CF866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</w:p>
    <w:p w14:paraId="72623C26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1. Strategic Financial Leadership</w:t>
      </w:r>
    </w:p>
    <w:p w14:paraId="3DAA63EF" w14:textId="77777777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 provide strategic financial leadership to support the Trust’s vision and long-term development.</w:t>
      </w:r>
    </w:p>
    <w:p w14:paraId="383D2FB1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4CC8917A" w14:textId="10F23DE5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will:</w:t>
      </w:r>
    </w:p>
    <w:p w14:paraId="4581E45D" w14:textId="77777777" w:rsidR="002309E8" w:rsidRPr="002309E8" w:rsidRDefault="002309E8" w:rsidP="002309E8">
      <w:pPr>
        <w:pStyle w:val="ListParagraph"/>
        <w:numPr>
          <w:ilvl w:val="0"/>
          <w:numId w:val="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Develop and implement the Trust’s financial strategy, ensuring alignment with the Trust’s strategic plan and educational priorities.</w:t>
      </w:r>
    </w:p>
    <w:p w14:paraId="2322A4F8" w14:textId="77777777" w:rsidR="002309E8" w:rsidRPr="002309E8" w:rsidRDefault="002309E8" w:rsidP="002309E8">
      <w:pPr>
        <w:pStyle w:val="ListParagraph"/>
        <w:numPr>
          <w:ilvl w:val="0"/>
          <w:numId w:val="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Lead the preparation and maintenance of medium-term financial forecasts (typically 3–5 years) to ensure financial sustainability.</w:t>
      </w:r>
    </w:p>
    <w:p w14:paraId="031F8820" w14:textId="77777777" w:rsidR="002309E8" w:rsidRPr="002309E8" w:rsidRDefault="002309E8" w:rsidP="002309E8">
      <w:pPr>
        <w:pStyle w:val="ListParagraph"/>
        <w:numPr>
          <w:ilvl w:val="0"/>
          <w:numId w:val="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Provide expert financial advice to the CEO, Trustees and senior leaders to inform strategic decision-making.</w:t>
      </w:r>
    </w:p>
    <w:p w14:paraId="6BB5F8C8" w14:textId="77777777" w:rsidR="002309E8" w:rsidRPr="002309E8" w:rsidRDefault="002309E8" w:rsidP="002309E8">
      <w:pPr>
        <w:pStyle w:val="ListParagraph"/>
        <w:numPr>
          <w:ilvl w:val="0"/>
          <w:numId w:val="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Support the Trust’s growth strategy, including conducting financial due diligence on schools joining the Trust.</w:t>
      </w:r>
    </w:p>
    <w:p w14:paraId="3F160399" w14:textId="77777777" w:rsidR="002309E8" w:rsidRPr="002309E8" w:rsidRDefault="002309E8" w:rsidP="002309E8">
      <w:pPr>
        <w:pStyle w:val="ListParagraph"/>
        <w:numPr>
          <w:ilvl w:val="0"/>
          <w:numId w:val="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Develop financial modelling and scenario planning to support strategic initiatives and organisational change.</w:t>
      </w:r>
    </w:p>
    <w:p w14:paraId="4A94E790" w14:textId="77777777" w:rsidR="002309E8" w:rsidRPr="002309E8" w:rsidRDefault="002309E8" w:rsidP="002309E8">
      <w:pPr>
        <w:pStyle w:val="ListParagraph"/>
        <w:numPr>
          <w:ilvl w:val="0"/>
          <w:numId w:val="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that resources are allocated effectively to maximise impact on educational outcomes and pupil experience.</w:t>
      </w:r>
    </w:p>
    <w:p w14:paraId="4D845721" w14:textId="77777777" w:rsidR="002309E8" w:rsidRDefault="002309E8" w:rsidP="002309E8">
      <w:pPr>
        <w:pStyle w:val="ListParagraph"/>
        <w:numPr>
          <w:ilvl w:val="0"/>
          <w:numId w:val="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Lead the development and monitoring of the Trust’s reserves strategy and financial sustainability planning.</w:t>
      </w:r>
    </w:p>
    <w:p w14:paraId="1077BCDE" w14:textId="0FD59848" w:rsidR="00571C9B" w:rsidRDefault="00000000" w:rsidP="00571C9B">
      <w:pPr>
        <w:tabs>
          <w:tab w:val="num" w:pos="720"/>
        </w:tabs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78E8A382">
          <v:rect id="_x0000_i1028" style="width:0;height:1.5pt" o:hralign="center" o:hrstd="t" o:hr="t" fillcolor="#a0a0a0" stroked="f"/>
        </w:pict>
      </w:r>
    </w:p>
    <w:p w14:paraId="7ABA085C" w14:textId="562F6635" w:rsidR="00571C9B" w:rsidRPr="002309E8" w:rsidRDefault="00571C9B" w:rsidP="00571C9B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 xml:space="preserve">2. </w:t>
      </w:r>
      <w:r>
        <w:rPr>
          <w:rFonts w:ascii="Source Sans Pro" w:hAnsi="Source Sans Pro" w:cstheme="minorHAnsi"/>
          <w:b/>
          <w:bCs/>
        </w:rPr>
        <w:t>Human Resources</w:t>
      </w:r>
    </w:p>
    <w:p w14:paraId="4DDF9932" w14:textId="77777777" w:rsidR="00571C9B" w:rsidRDefault="00571C9B" w:rsidP="00571C9B">
      <w:pPr>
        <w:rPr>
          <w:rFonts w:ascii="Source Sans Pro" w:hAnsi="Source Sans Pro" w:cstheme="minorHAnsi"/>
        </w:rPr>
      </w:pPr>
    </w:p>
    <w:p w14:paraId="16050309" w14:textId="47256C7B" w:rsidR="00571C9B" w:rsidRPr="002309E8" w:rsidRDefault="00571C9B" w:rsidP="00571C9B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 xml:space="preserve">The CFO will ensure the Trust maintains robust systems of </w:t>
      </w:r>
      <w:r w:rsidR="001C7B61">
        <w:rPr>
          <w:rFonts w:ascii="Source Sans Pro" w:hAnsi="Source Sans Pro" w:cstheme="minorHAnsi"/>
        </w:rPr>
        <w:t>Human Resource Management in including Payroll.</w:t>
      </w:r>
    </w:p>
    <w:p w14:paraId="59522B03" w14:textId="77777777" w:rsidR="00571C9B" w:rsidRDefault="00571C9B" w:rsidP="00571C9B">
      <w:pPr>
        <w:rPr>
          <w:rFonts w:ascii="Source Sans Pro" w:hAnsi="Source Sans Pro" w:cstheme="minorHAnsi"/>
        </w:rPr>
      </w:pPr>
    </w:p>
    <w:p w14:paraId="4048FB84" w14:textId="77777777" w:rsidR="00571C9B" w:rsidRPr="002309E8" w:rsidRDefault="00571C9B" w:rsidP="00571C9B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will:</w:t>
      </w:r>
    </w:p>
    <w:p w14:paraId="4032E53F" w14:textId="77777777" w:rsidR="001C7B61" w:rsidRDefault="001C7B61" w:rsidP="001C7B61">
      <w:pPr>
        <w:pStyle w:val="ListParagraph"/>
        <w:numPr>
          <w:ilvl w:val="0"/>
          <w:numId w:val="15"/>
        </w:numPr>
        <w:tabs>
          <w:tab w:val="num" w:pos="720"/>
        </w:tabs>
        <w:rPr>
          <w:rFonts w:ascii="Source Sans Pro" w:hAnsi="Source Sans Pro" w:cstheme="minorHAnsi"/>
        </w:rPr>
      </w:pPr>
      <w:r w:rsidRPr="001C7B61">
        <w:rPr>
          <w:rFonts w:ascii="Source Sans Pro" w:hAnsi="Source Sans Pro" w:cstheme="minorHAnsi"/>
        </w:rPr>
        <w:t>Provide strategic oversight and guidance to the MAT HR Manager</w:t>
      </w:r>
    </w:p>
    <w:p w14:paraId="791023C2" w14:textId="77777777" w:rsidR="001C7B61" w:rsidRDefault="001C7B61" w:rsidP="001C7B61">
      <w:pPr>
        <w:pStyle w:val="ListParagraph"/>
        <w:numPr>
          <w:ilvl w:val="0"/>
          <w:numId w:val="15"/>
        </w:numPr>
        <w:tabs>
          <w:tab w:val="num" w:pos="720"/>
        </w:tabs>
        <w:rPr>
          <w:rFonts w:ascii="Source Sans Pro" w:hAnsi="Source Sans Pro" w:cstheme="minorHAnsi"/>
        </w:rPr>
      </w:pPr>
      <w:r w:rsidRPr="001C7B61">
        <w:rPr>
          <w:rFonts w:ascii="Source Sans Pro" w:hAnsi="Source Sans Pro" w:cstheme="minorHAnsi"/>
        </w:rPr>
        <w:t>Line manage, and work alongside, the HR Manager to ensure that relevant HR policies are in place and adhered to.</w:t>
      </w:r>
    </w:p>
    <w:p w14:paraId="682C75BC" w14:textId="77777777" w:rsidR="001C7B61" w:rsidRDefault="001C7B61" w:rsidP="001C7B61">
      <w:pPr>
        <w:pStyle w:val="ListParagraph"/>
        <w:numPr>
          <w:ilvl w:val="0"/>
          <w:numId w:val="15"/>
        </w:numPr>
        <w:tabs>
          <w:tab w:val="num" w:pos="720"/>
        </w:tabs>
        <w:rPr>
          <w:rFonts w:ascii="Source Sans Pro" w:hAnsi="Source Sans Pro" w:cstheme="minorHAnsi"/>
        </w:rPr>
      </w:pPr>
      <w:r w:rsidRPr="001C7B61">
        <w:rPr>
          <w:rFonts w:ascii="Source Sans Pro" w:hAnsi="Source Sans Pro" w:cstheme="minorHAnsi"/>
        </w:rPr>
        <w:t>Provide leadership, guidance and advice on all HR matters including employment law issues.</w:t>
      </w:r>
    </w:p>
    <w:p w14:paraId="48DD7035" w14:textId="77777777" w:rsidR="001C7B61" w:rsidRDefault="001C7B61" w:rsidP="001C7B61">
      <w:pPr>
        <w:pStyle w:val="ListParagraph"/>
        <w:numPr>
          <w:ilvl w:val="0"/>
          <w:numId w:val="15"/>
        </w:numPr>
        <w:tabs>
          <w:tab w:val="num" w:pos="720"/>
        </w:tabs>
        <w:rPr>
          <w:rFonts w:ascii="Source Sans Pro" w:hAnsi="Source Sans Pro" w:cstheme="minorHAnsi"/>
        </w:rPr>
      </w:pPr>
      <w:r w:rsidRPr="001C7B61">
        <w:rPr>
          <w:rFonts w:ascii="Source Sans Pro" w:hAnsi="Source Sans Pro" w:cstheme="minorHAnsi"/>
        </w:rPr>
        <w:t>Work with the HR Manager, CEO and Executive Team to strategically plan the HR resource requirements for each establishment and manage the appointment of new staff.</w:t>
      </w:r>
    </w:p>
    <w:p w14:paraId="3BC03936" w14:textId="77777777" w:rsidR="001C7B61" w:rsidRDefault="001C7B61" w:rsidP="001C7B61">
      <w:pPr>
        <w:pStyle w:val="ListParagraph"/>
        <w:numPr>
          <w:ilvl w:val="0"/>
          <w:numId w:val="15"/>
        </w:numPr>
        <w:tabs>
          <w:tab w:val="num" w:pos="720"/>
        </w:tabs>
        <w:rPr>
          <w:rFonts w:ascii="Source Sans Pro" w:hAnsi="Source Sans Pro" w:cstheme="minorHAnsi"/>
        </w:rPr>
      </w:pPr>
      <w:r w:rsidRPr="001C7B61">
        <w:rPr>
          <w:rFonts w:ascii="Source Sans Pro" w:hAnsi="Source Sans Pro" w:cstheme="minorHAnsi"/>
        </w:rPr>
        <w:t>Prepare salary forecasts to demonstrate affordability and sustainability of staffing structures required.</w:t>
      </w:r>
    </w:p>
    <w:p w14:paraId="437C6CB6" w14:textId="4F5B9D6F" w:rsidR="001C7B61" w:rsidRDefault="001C7B61" w:rsidP="001C7B61">
      <w:pPr>
        <w:pStyle w:val="ListParagraph"/>
        <w:numPr>
          <w:ilvl w:val="0"/>
          <w:numId w:val="15"/>
        </w:numPr>
        <w:tabs>
          <w:tab w:val="num" w:pos="720"/>
        </w:tabs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Oversee and ensure delivery of the external integrated HR &amp; Payroll service.</w:t>
      </w:r>
    </w:p>
    <w:p w14:paraId="50A200EF" w14:textId="77777777" w:rsidR="001C7B61" w:rsidRDefault="001C7B61" w:rsidP="001C7B61">
      <w:pPr>
        <w:pStyle w:val="ListParagraph"/>
        <w:numPr>
          <w:ilvl w:val="0"/>
          <w:numId w:val="15"/>
        </w:numPr>
        <w:tabs>
          <w:tab w:val="num" w:pos="720"/>
        </w:tabs>
        <w:rPr>
          <w:rFonts w:ascii="Source Sans Pro" w:hAnsi="Source Sans Pro" w:cstheme="minorHAnsi"/>
        </w:rPr>
      </w:pPr>
      <w:r w:rsidRPr="001C7B61">
        <w:rPr>
          <w:rFonts w:ascii="Source Sans Pro" w:hAnsi="Source Sans Pro" w:cstheme="minorHAnsi"/>
        </w:rPr>
        <w:t xml:space="preserve">Lead the implementation of other HR processes as necessary </w:t>
      </w:r>
      <w:proofErr w:type="spellStart"/>
      <w:r w:rsidRPr="001C7B61">
        <w:rPr>
          <w:rFonts w:ascii="Source Sans Pro" w:hAnsi="Source Sans Pro" w:cstheme="minorHAnsi"/>
        </w:rPr>
        <w:t>eg</w:t>
      </w:r>
      <w:proofErr w:type="spellEnd"/>
      <w:r w:rsidRPr="001C7B61">
        <w:rPr>
          <w:rFonts w:ascii="Source Sans Pro" w:hAnsi="Source Sans Pro" w:cstheme="minorHAnsi"/>
        </w:rPr>
        <w:t xml:space="preserve"> payroll.</w:t>
      </w:r>
    </w:p>
    <w:p w14:paraId="50408DE4" w14:textId="77C51841" w:rsidR="00571C9B" w:rsidRPr="001C7B61" w:rsidRDefault="001C7B61" w:rsidP="001C7B61">
      <w:pPr>
        <w:pStyle w:val="ListParagraph"/>
        <w:numPr>
          <w:ilvl w:val="0"/>
          <w:numId w:val="15"/>
        </w:numPr>
        <w:tabs>
          <w:tab w:val="num" w:pos="720"/>
        </w:tabs>
        <w:rPr>
          <w:rFonts w:ascii="Source Sans Pro" w:hAnsi="Source Sans Pro" w:cstheme="minorHAnsi"/>
        </w:rPr>
      </w:pPr>
      <w:r w:rsidRPr="001C7B61">
        <w:rPr>
          <w:rFonts w:ascii="Source Sans Pro" w:hAnsi="Source Sans Pro" w:cstheme="minorHAnsi"/>
        </w:rPr>
        <w:t xml:space="preserve">Manage the professional development, appraisal and training for the support staff within the MAT central </w:t>
      </w:r>
      <w:r>
        <w:rPr>
          <w:rFonts w:ascii="Source Sans Pro" w:hAnsi="Source Sans Pro" w:cstheme="minorHAnsi"/>
        </w:rPr>
        <w:t>HR &amp; Payroll team.</w:t>
      </w:r>
    </w:p>
    <w:p w14:paraId="690F6254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7E8D93EC">
          <v:rect id="_x0000_i1029" style="width:0;height:1.5pt" o:hralign="center" o:hrstd="t" o:hr="t" fillcolor="#a0a0a0" stroked="f"/>
        </w:pict>
      </w:r>
    </w:p>
    <w:p w14:paraId="0E3C2C73" w14:textId="2D3A441C" w:rsidR="002309E8" w:rsidRPr="002309E8" w:rsidRDefault="001C7B61" w:rsidP="002309E8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3</w:t>
      </w:r>
      <w:r w:rsidR="002309E8" w:rsidRPr="002309E8">
        <w:rPr>
          <w:rFonts w:ascii="Source Sans Pro" w:hAnsi="Source Sans Pro" w:cstheme="minorHAnsi"/>
          <w:b/>
          <w:bCs/>
        </w:rPr>
        <w:t>. Financial Management and Control</w:t>
      </w:r>
    </w:p>
    <w:p w14:paraId="32F204CD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3581FBE3" w14:textId="4B0FA9CD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 ensure the Trust maintains robust systems of financial management and internal control.</w:t>
      </w:r>
    </w:p>
    <w:p w14:paraId="17983F02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56A91193" w14:textId="09AEF276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will:</w:t>
      </w:r>
    </w:p>
    <w:p w14:paraId="2F1413A3" w14:textId="77777777" w:rsidR="002309E8" w:rsidRPr="002309E8" w:rsidRDefault="002309E8" w:rsidP="002309E8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Establish and maintain effective financial systems, policies and procedures in accordance with the Academy Trust Handbook and other relevant guidance.</w:t>
      </w:r>
    </w:p>
    <w:p w14:paraId="304228E3" w14:textId="77777777" w:rsidR="002309E8" w:rsidRPr="002309E8" w:rsidRDefault="002309E8" w:rsidP="002309E8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Oversee the Trust’s annual budget setting process and ensure budgets align with strategic priorities.</w:t>
      </w:r>
    </w:p>
    <w:p w14:paraId="752749AE" w14:textId="77777777" w:rsidR="002309E8" w:rsidRPr="002309E8" w:rsidRDefault="002309E8" w:rsidP="002309E8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Provide regular financial monitoring and analysis to ensure effective budgetary control across the Trust and individual academies.</w:t>
      </w:r>
    </w:p>
    <w:p w14:paraId="7F428168" w14:textId="77777777" w:rsidR="002309E8" w:rsidRPr="002309E8" w:rsidRDefault="002309E8" w:rsidP="002309E8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effective cash flow management and treasury arrangements to maintain liquidity and financial resilience.</w:t>
      </w:r>
    </w:p>
    <w:p w14:paraId="356B73E2" w14:textId="77777777" w:rsidR="002309E8" w:rsidRPr="002309E8" w:rsidRDefault="002309E8" w:rsidP="002309E8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Lead the development and implementation of procurement strategies to ensure value for money across the Trust.</w:t>
      </w:r>
    </w:p>
    <w:p w14:paraId="76497DBD" w14:textId="77777777" w:rsidR="002309E8" w:rsidRPr="002309E8" w:rsidRDefault="002309E8" w:rsidP="002309E8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Oversee financial aspects of commercial contracts and service agreements.</w:t>
      </w:r>
    </w:p>
    <w:p w14:paraId="7C69B74A" w14:textId="77777777" w:rsidR="002309E8" w:rsidRPr="002309E8" w:rsidRDefault="002309E8" w:rsidP="002309E8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effective management of VAT recovery, taxation, payroll and pensions compliance.</w:t>
      </w:r>
    </w:p>
    <w:p w14:paraId="7EA986FE" w14:textId="77777777" w:rsidR="002309E8" w:rsidRPr="002309E8" w:rsidRDefault="002309E8" w:rsidP="002309E8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Monitor financial performance across the Trust and take timely action to address financial risks or variances.</w:t>
      </w:r>
    </w:p>
    <w:p w14:paraId="48ACBAE1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1870C9E2">
          <v:rect id="_x0000_i1030" style="width:0;height:1.5pt" o:hralign="center" o:hrstd="t" o:hr="t" fillcolor="#a0a0a0" stroked="f"/>
        </w:pict>
      </w:r>
    </w:p>
    <w:p w14:paraId="258A2647" w14:textId="382B7C19" w:rsidR="002309E8" w:rsidRPr="002309E8" w:rsidRDefault="001C7B61" w:rsidP="002309E8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4</w:t>
      </w:r>
      <w:r w:rsidR="002309E8" w:rsidRPr="002309E8">
        <w:rPr>
          <w:rFonts w:ascii="Source Sans Pro" w:hAnsi="Source Sans Pro" w:cstheme="minorHAnsi"/>
          <w:b/>
          <w:bCs/>
        </w:rPr>
        <w:t>. Governance, Assurance and Risk Management</w:t>
      </w:r>
    </w:p>
    <w:p w14:paraId="0D9E715B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3FEB31C8" w14:textId="330623F6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 play a key role in supporting the Trust Board’s governance and financial oversight.</w:t>
      </w:r>
    </w:p>
    <w:p w14:paraId="58AE94E5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3CE1A424" w14:textId="126F737F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will:</w:t>
      </w:r>
    </w:p>
    <w:p w14:paraId="3762D4CB" w14:textId="7215B613" w:rsidR="002309E8" w:rsidRPr="002309E8" w:rsidRDefault="002309E8" w:rsidP="002309E8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Prepare and present high-quality financial reports to the Trust Board, Finance</w:t>
      </w:r>
      <w:r>
        <w:rPr>
          <w:rFonts w:ascii="Source Sans Pro" w:hAnsi="Source Sans Pro" w:cstheme="minorHAnsi"/>
        </w:rPr>
        <w:t xml:space="preserve"> People &amp; Operations</w:t>
      </w:r>
      <w:r w:rsidRPr="002309E8">
        <w:rPr>
          <w:rFonts w:ascii="Source Sans Pro" w:hAnsi="Source Sans Pro" w:cstheme="minorHAnsi"/>
        </w:rPr>
        <w:t xml:space="preserve"> Committee and</w:t>
      </w:r>
      <w:r>
        <w:rPr>
          <w:rFonts w:ascii="Source Sans Pro" w:hAnsi="Source Sans Pro" w:cstheme="minorHAnsi"/>
        </w:rPr>
        <w:t xml:space="preserve"> Risk &amp; </w:t>
      </w:r>
      <w:r w:rsidRPr="002309E8">
        <w:rPr>
          <w:rFonts w:ascii="Source Sans Pro" w:hAnsi="Source Sans Pro" w:cstheme="minorHAnsi"/>
        </w:rPr>
        <w:t>Audit Committee.</w:t>
      </w:r>
    </w:p>
    <w:p w14:paraId="658A2FCF" w14:textId="77777777" w:rsidR="002309E8" w:rsidRPr="002309E8" w:rsidRDefault="002309E8" w:rsidP="002309E8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Support Trustees in fulfilling their responsibilities for financial oversight and accountability.</w:t>
      </w:r>
    </w:p>
    <w:p w14:paraId="0158FDA8" w14:textId="77777777" w:rsidR="002309E8" w:rsidRPr="002309E8" w:rsidRDefault="002309E8" w:rsidP="002309E8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Lead the development and maintenance of the Trust’s internal control framework.</w:t>
      </w:r>
    </w:p>
    <w:p w14:paraId="4E07C742" w14:textId="77777777" w:rsidR="002309E8" w:rsidRPr="002309E8" w:rsidRDefault="002309E8" w:rsidP="002309E8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appropriate internal scrutiny arrangements are in place and oversee the implementation of recommendations.</w:t>
      </w:r>
    </w:p>
    <w:p w14:paraId="1B7415C8" w14:textId="77777777" w:rsidR="002309E8" w:rsidRPr="002309E8" w:rsidRDefault="002309E8" w:rsidP="002309E8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Manage relationships with external auditors and coordinate the annual audit process.</w:t>
      </w:r>
    </w:p>
    <w:p w14:paraId="4F7460B0" w14:textId="77777777" w:rsidR="002309E8" w:rsidRPr="002309E8" w:rsidRDefault="002309E8" w:rsidP="002309E8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Contribute to the development and monitoring of the Trust’s risk management framework, including financial risks within the Trust risk register.</w:t>
      </w:r>
    </w:p>
    <w:p w14:paraId="3EAE2145" w14:textId="77777777" w:rsidR="002309E8" w:rsidRPr="002309E8" w:rsidRDefault="002309E8" w:rsidP="002309E8">
      <w:pPr>
        <w:pStyle w:val="ListParagraph"/>
        <w:numPr>
          <w:ilvl w:val="0"/>
          <w:numId w:val="6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that financial risks are identified, monitored and mitigated appropriately.</w:t>
      </w:r>
    </w:p>
    <w:p w14:paraId="393F2C08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39FDB466">
          <v:rect id="_x0000_i1031" style="width:0;height:1.5pt" o:hralign="center" o:hrstd="t" o:hr="t" fillcolor="#a0a0a0" stroked="f"/>
        </w:pict>
      </w:r>
    </w:p>
    <w:p w14:paraId="47891230" w14:textId="1D35FD67" w:rsidR="002309E8" w:rsidRDefault="001C7B61" w:rsidP="002309E8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5</w:t>
      </w:r>
      <w:r w:rsidR="002309E8" w:rsidRPr="002309E8">
        <w:rPr>
          <w:rFonts w:ascii="Source Sans Pro" w:hAnsi="Source Sans Pro" w:cstheme="minorHAnsi"/>
          <w:b/>
          <w:bCs/>
        </w:rPr>
        <w:t>. Statutory Compliance and Reporting</w:t>
      </w:r>
    </w:p>
    <w:p w14:paraId="2C1F9341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</w:p>
    <w:p w14:paraId="708B88C3" w14:textId="77777777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 ensure the Trust meets all statutory financial reporting requirements.</w:t>
      </w:r>
    </w:p>
    <w:p w14:paraId="69994D27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340A8C10" w14:textId="5260E0B4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will:</w:t>
      </w:r>
    </w:p>
    <w:p w14:paraId="13AC18F5" w14:textId="77777777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compliance with the Academy Trust Handbook, the Trust’s funding agreement, and all relevant regulatory requirements.</w:t>
      </w:r>
    </w:p>
    <w:p w14:paraId="4C462BFF" w14:textId="77777777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Oversee preparation and submission of all statutory financial returns, including:</w:t>
      </w:r>
    </w:p>
    <w:p w14:paraId="3B12A9EF" w14:textId="77777777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144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lastRenderedPageBreak/>
        <w:t>Annual accounts</w:t>
      </w:r>
    </w:p>
    <w:p w14:paraId="560DF690" w14:textId="77777777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144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Budget forecasts</w:t>
      </w:r>
    </w:p>
    <w:p w14:paraId="70B8C9C0" w14:textId="77777777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144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Financial management returns</w:t>
      </w:r>
    </w:p>
    <w:p w14:paraId="7C20C9FA" w14:textId="56B1DCE5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144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Department for Education returns</w:t>
      </w:r>
    </w:p>
    <w:p w14:paraId="10F16626" w14:textId="77777777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144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Charity Commission and Companies House filings</w:t>
      </w:r>
    </w:p>
    <w:p w14:paraId="17E869B1" w14:textId="77777777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the Trust maintains accurate and up-to-date financial records and accounting systems.</w:t>
      </w:r>
    </w:p>
    <w:p w14:paraId="4A2B7362" w14:textId="77777777" w:rsidR="002309E8" w:rsidRPr="002309E8" w:rsidRDefault="002309E8" w:rsidP="002309E8">
      <w:pPr>
        <w:pStyle w:val="ListParagraph"/>
        <w:numPr>
          <w:ilvl w:val="0"/>
          <w:numId w:val="7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Monitor developments in financial regulation and ensure the Trust remains compliant with all legislative and regulatory requirements.</w:t>
      </w:r>
    </w:p>
    <w:p w14:paraId="7FF64666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54FE89F7">
          <v:rect id="_x0000_i1032" style="width:0;height:1.5pt" o:hralign="center" o:hrstd="t" o:hr="t" fillcolor="#a0a0a0" stroked="f"/>
        </w:pict>
      </w:r>
    </w:p>
    <w:p w14:paraId="25F7A20E" w14:textId="32F8BB53" w:rsidR="002309E8" w:rsidRPr="002309E8" w:rsidRDefault="001C7B61" w:rsidP="002309E8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6</w:t>
      </w:r>
      <w:r w:rsidR="002309E8" w:rsidRPr="002309E8">
        <w:rPr>
          <w:rFonts w:ascii="Source Sans Pro" w:hAnsi="Source Sans Pro" w:cstheme="minorHAnsi"/>
          <w:b/>
          <w:bCs/>
        </w:rPr>
        <w:t>. Financial Planning and Resource Management</w:t>
      </w:r>
    </w:p>
    <w:p w14:paraId="0458F4E8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2810B540" w14:textId="00742FC3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 ensure effective planning and use of financial resources across the Trust.</w:t>
      </w:r>
    </w:p>
    <w:p w14:paraId="26675D2B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24061AA3" w14:textId="63B80A13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will:</w:t>
      </w:r>
    </w:p>
    <w:p w14:paraId="1938B682" w14:textId="77777777" w:rsidR="002309E8" w:rsidRPr="002309E8" w:rsidRDefault="002309E8" w:rsidP="002309E8">
      <w:pPr>
        <w:pStyle w:val="ListParagraph"/>
        <w:numPr>
          <w:ilvl w:val="0"/>
          <w:numId w:val="8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Lead the development of long-term financial plans that support the Trust’s educational and organisational objectives.</w:t>
      </w:r>
    </w:p>
    <w:p w14:paraId="2FBE6428" w14:textId="77777777" w:rsidR="002309E8" w:rsidRPr="002309E8" w:rsidRDefault="002309E8" w:rsidP="002309E8">
      <w:pPr>
        <w:pStyle w:val="ListParagraph"/>
        <w:numPr>
          <w:ilvl w:val="0"/>
          <w:numId w:val="8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Work closely with Headteachers and Trust leaders to align academy budgets with school improvement priorities.</w:t>
      </w:r>
    </w:p>
    <w:p w14:paraId="36151E96" w14:textId="77777777" w:rsidR="002309E8" w:rsidRPr="002309E8" w:rsidRDefault="002309E8" w:rsidP="002309E8">
      <w:pPr>
        <w:pStyle w:val="ListParagraph"/>
        <w:numPr>
          <w:ilvl w:val="0"/>
          <w:numId w:val="8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Support effective financial planning for staffing, curriculum delivery and operational priorities.</w:t>
      </w:r>
    </w:p>
    <w:p w14:paraId="634321FA" w14:textId="77777777" w:rsidR="002309E8" w:rsidRPr="002309E8" w:rsidRDefault="002309E8" w:rsidP="002309E8">
      <w:pPr>
        <w:pStyle w:val="ListParagraph"/>
        <w:numPr>
          <w:ilvl w:val="0"/>
          <w:numId w:val="8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effective financial management of capital funding, grants and other income streams.</w:t>
      </w:r>
    </w:p>
    <w:p w14:paraId="217B6A95" w14:textId="77777777" w:rsidR="002309E8" w:rsidRPr="002309E8" w:rsidRDefault="002309E8" w:rsidP="002309E8">
      <w:pPr>
        <w:pStyle w:val="ListParagraph"/>
        <w:numPr>
          <w:ilvl w:val="0"/>
          <w:numId w:val="8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Promote best practice in financial management across all academies within the Trust.</w:t>
      </w:r>
    </w:p>
    <w:p w14:paraId="581FF9D9" w14:textId="5DC0D76A" w:rsidR="002309E8" w:rsidRDefault="002309E8" w:rsidP="002309E8">
      <w:pPr>
        <w:pStyle w:val="ListParagraph"/>
        <w:numPr>
          <w:ilvl w:val="0"/>
          <w:numId w:val="0"/>
        </w:numPr>
        <w:ind w:left="720"/>
      </w:pPr>
    </w:p>
    <w:p w14:paraId="16B4AC26" w14:textId="14BE0058" w:rsidR="002309E8" w:rsidRPr="002309E8" w:rsidRDefault="00000000" w:rsidP="002309E8">
      <w:pPr>
        <w:pStyle w:val="ListParagraph"/>
        <w:numPr>
          <w:ilvl w:val="0"/>
          <w:numId w:val="0"/>
        </w:numPr>
        <w:ind w:left="720"/>
        <w:rPr>
          <w:rFonts w:ascii="Source Sans Pro" w:hAnsi="Source Sans Pro" w:cstheme="minorHAnsi"/>
        </w:rPr>
      </w:pPr>
      <w:r>
        <w:pict w14:anchorId="43FFAB90">
          <v:rect id="_x0000_i1033" style="width:0;height:1.5pt" o:hralign="center" o:hrstd="t" o:hr="t" fillcolor="#a0a0a0" stroked="f"/>
        </w:pict>
      </w:r>
    </w:p>
    <w:p w14:paraId="2C3CF55D" w14:textId="606FBB7F" w:rsidR="002309E8" w:rsidRDefault="001C7B61" w:rsidP="002309E8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7</w:t>
      </w:r>
      <w:r w:rsidR="002309E8" w:rsidRPr="002309E8">
        <w:rPr>
          <w:rFonts w:ascii="Source Sans Pro" w:hAnsi="Source Sans Pro" w:cstheme="minorHAnsi"/>
          <w:b/>
          <w:bCs/>
        </w:rPr>
        <w:t>. Leadership and Management</w:t>
      </w:r>
    </w:p>
    <w:p w14:paraId="21956975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</w:p>
    <w:p w14:paraId="399DB62B" w14:textId="77777777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 provide strong leadership to the Trust’s finance function.</w:t>
      </w:r>
    </w:p>
    <w:p w14:paraId="76D56291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7262711A" w14:textId="7BFB6818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will:</w:t>
      </w:r>
    </w:p>
    <w:p w14:paraId="4599D859" w14:textId="77777777" w:rsidR="002309E8" w:rsidRPr="002309E8" w:rsidRDefault="002309E8" w:rsidP="002309E8">
      <w:pPr>
        <w:pStyle w:val="ListParagraph"/>
        <w:numPr>
          <w:ilvl w:val="0"/>
          <w:numId w:val="9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Lead, develop and manage the central finance team, ensuring high professional standards and continuous improvement.</w:t>
      </w:r>
    </w:p>
    <w:p w14:paraId="3A0DA95F" w14:textId="77777777" w:rsidR="002309E8" w:rsidRPr="002309E8" w:rsidRDefault="002309E8" w:rsidP="002309E8">
      <w:pPr>
        <w:pStyle w:val="ListParagraph"/>
        <w:numPr>
          <w:ilvl w:val="0"/>
          <w:numId w:val="9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Build financial capability and understanding across the Trust through training, guidance and support for school leaders.</w:t>
      </w:r>
    </w:p>
    <w:p w14:paraId="39276F96" w14:textId="77777777" w:rsidR="002309E8" w:rsidRPr="002309E8" w:rsidRDefault="002309E8" w:rsidP="002309E8">
      <w:pPr>
        <w:pStyle w:val="ListParagraph"/>
        <w:numPr>
          <w:ilvl w:val="0"/>
          <w:numId w:val="9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finance services are efficient, responsive and provide effective support to academies.</w:t>
      </w:r>
    </w:p>
    <w:p w14:paraId="38F0B1AC" w14:textId="77777777" w:rsidR="002309E8" w:rsidRPr="002309E8" w:rsidRDefault="002309E8" w:rsidP="002309E8">
      <w:pPr>
        <w:pStyle w:val="ListParagraph"/>
        <w:numPr>
          <w:ilvl w:val="0"/>
          <w:numId w:val="9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Foster a culture of integrity, transparency and accountability in financial management.</w:t>
      </w:r>
    </w:p>
    <w:p w14:paraId="04DCE7B5" w14:textId="77777777" w:rsidR="002309E8" w:rsidRPr="002309E8" w:rsidRDefault="002309E8" w:rsidP="002309E8">
      <w:pPr>
        <w:pStyle w:val="ListParagraph"/>
        <w:numPr>
          <w:ilvl w:val="0"/>
          <w:numId w:val="9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Build strong working relationships with internal and external stakeholders.</w:t>
      </w:r>
    </w:p>
    <w:p w14:paraId="29B1C486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42657D31">
          <v:rect id="_x0000_i1034" style="width:0;height:1.5pt" o:hralign="center" o:hrstd="t" o:hr="t" fillcolor="#a0a0a0" stroked="f"/>
        </w:pict>
      </w:r>
    </w:p>
    <w:p w14:paraId="23CD243E" w14:textId="6C8E0620" w:rsidR="002309E8" w:rsidRPr="002309E8" w:rsidRDefault="001C7B61" w:rsidP="002309E8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8</w:t>
      </w:r>
      <w:r w:rsidR="002309E8" w:rsidRPr="002309E8">
        <w:rPr>
          <w:rFonts w:ascii="Source Sans Pro" w:hAnsi="Source Sans Pro" w:cstheme="minorHAnsi"/>
          <w:b/>
          <w:bCs/>
        </w:rPr>
        <w:t>. Estates, Capital and Commercial Oversight (where applicable)</w:t>
      </w:r>
    </w:p>
    <w:p w14:paraId="0FF43704" w14:textId="77777777" w:rsid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 contribute to the effective management of the Trust’s assets and capital resources.</w:t>
      </w:r>
    </w:p>
    <w:p w14:paraId="22D2F77B" w14:textId="77777777" w:rsidR="002309E8" w:rsidRPr="002309E8" w:rsidRDefault="002309E8" w:rsidP="002309E8">
      <w:pPr>
        <w:rPr>
          <w:rFonts w:ascii="Source Sans Pro" w:hAnsi="Source Sans Pro" w:cstheme="minorHAnsi"/>
        </w:rPr>
      </w:pPr>
    </w:p>
    <w:p w14:paraId="26EF5BC9" w14:textId="77777777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lastRenderedPageBreak/>
        <w:t>The CFO will:</w:t>
      </w:r>
    </w:p>
    <w:p w14:paraId="47A104DC" w14:textId="77777777" w:rsidR="002309E8" w:rsidRPr="002309E8" w:rsidRDefault="002309E8" w:rsidP="002309E8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Provide financial oversight of capital projects and estate investment.</w:t>
      </w:r>
    </w:p>
    <w:p w14:paraId="074459C5" w14:textId="77777777" w:rsidR="002309E8" w:rsidRPr="002309E8" w:rsidRDefault="002309E8" w:rsidP="002309E8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Support the development of the Trust’s estate and capital strategy.</w:t>
      </w:r>
    </w:p>
    <w:p w14:paraId="643498FB" w14:textId="77777777" w:rsidR="002309E8" w:rsidRPr="002309E8" w:rsidRDefault="002309E8" w:rsidP="002309E8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Ensure effective financial planning and monitoring for capital funding streams and projects.</w:t>
      </w:r>
    </w:p>
    <w:p w14:paraId="50DDBAC9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4A809E63">
          <v:rect id="_x0000_i1035" style="width:0;height:1.5pt" o:hralign="center" o:hrstd="t" o:hr="t" fillcolor="#a0a0a0" stroked="f"/>
        </w:pict>
      </w:r>
    </w:p>
    <w:p w14:paraId="6553968C" w14:textId="232F1D5A" w:rsidR="002309E8" w:rsidRPr="002309E8" w:rsidRDefault="001C7B61" w:rsidP="002309E8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9</w:t>
      </w:r>
      <w:r w:rsidR="002309E8" w:rsidRPr="002309E8">
        <w:rPr>
          <w:rFonts w:ascii="Source Sans Pro" w:hAnsi="Source Sans Pro" w:cstheme="minorHAnsi"/>
          <w:b/>
          <w:bCs/>
        </w:rPr>
        <w:t>. External Relationships and Sector Engagement</w:t>
      </w:r>
    </w:p>
    <w:p w14:paraId="52C3576B" w14:textId="77777777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 represent the Trust externally where appropriate.</w:t>
      </w:r>
    </w:p>
    <w:p w14:paraId="1CFCF10C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2AFD868E" w14:textId="18D0CAB3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CFO will:</w:t>
      </w:r>
    </w:p>
    <w:p w14:paraId="5B1FB187" w14:textId="77777777" w:rsidR="002309E8" w:rsidRPr="002309E8" w:rsidRDefault="002309E8" w:rsidP="002309E8">
      <w:pPr>
        <w:pStyle w:val="ListParagraph"/>
        <w:numPr>
          <w:ilvl w:val="0"/>
          <w:numId w:val="11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Maintain effective relationships with funding bodies, auditors, regulators and financial partners.</w:t>
      </w:r>
    </w:p>
    <w:p w14:paraId="69EA6DDE" w14:textId="77777777" w:rsidR="002309E8" w:rsidRPr="002309E8" w:rsidRDefault="002309E8" w:rsidP="002309E8">
      <w:pPr>
        <w:pStyle w:val="ListParagraph"/>
        <w:numPr>
          <w:ilvl w:val="0"/>
          <w:numId w:val="11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Participate in professional networks and sector forums to ensure the Trust remains informed of developments in academy finance and regulation.</w:t>
      </w:r>
    </w:p>
    <w:p w14:paraId="6185D814" w14:textId="77777777" w:rsidR="002309E8" w:rsidRPr="002309E8" w:rsidRDefault="002309E8" w:rsidP="002309E8">
      <w:pPr>
        <w:pStyle w:val="ListParagraph"/>
        <w:numPr>
          <w:ilvl w:val="0"/>
          <w:numId w:val="11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Promote the Trust’s reputation for strong financial management and governance.</w:t>
      </w:r>
    </w:p>
    <w:p w14:paraId="66BF6FD3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434910C9">
          <v:rect id="_x0000_i1036" style="width:0;height:1.5pt" o:hralign="center" o:hrstd="t" o:hr="t" fillcolor="#a0a0a0" stroked="f"/>
        </w:pict>
      </w:r>
    </w:p>
    <w:p w14:paraId="5931D575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Safeguarding Responsibilities</w:t>
      </w:r>
    </w:p>
    <w:p w14:paraId="0B8EE079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67D6C13E" w14:textId="38E6DBE6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The postholder will:</w:t>
      </w:r>
    </w:p>
    <w:p w14:paraId="374EB711" w14:textId="77777777" w:rsidR="002309E8" w:rsidRDefault="002309E8" w:rsidP="002309E8">
      <w:pPr>
        <w:tabs>
          <w:tab w:val="num" w:pos="720"/>
        </w:tabs>
        <w:rPr>
          <w:rFonts w:ascii="Source Sans Pro" w:hAnsi="Source Sans Pro" w:cstheme="minorHAnsi"/>
        </w:rPr>
      </w:pPr>
    </w:p>
    <w:p w14:paraId="34C05C43" w14:textId="0346343D" w:rsidR="002309E8" w:rsidRPr="002309E8" w:rsidRDefault="002309E8" w:rsidP="002309E8">
      <w:p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Be aware of and comply with policies and procedures relating to safeguarding, child protection, health and safety, confidentiality and data protection.</w:t>
      </w:r>
    </w:p>
    <w:p w14:paraId="52A05007" w14:textId="77777777" w:rsidR="002309E8" w:rsidRPr="002309E8" w:rsidRDefault="002309E8" w:rsidP="002309E8">
      <w:p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Promote and safeguard the welfare of children and young people within the Trust.</w:t>
      </w:r>
    </w:p>
    <w:p w14:paraId="6B2B06A4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6515BA2C">
          <v:rect id="_x0000_i1037" style="width:0;height:1.5pt" o:hralign="center" o:hrstd="t" o:hr="t" fillcolor="#a0a0a0" stroked="f"/>
        </w:pict>
      </w:r>
    </w:p>
    <w:p w14:paraId="4A031287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2D17BEB3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099A27E6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6C9762E1" w14:textId="77777777" w:rsidR="002309E8" w:rsidRDefault="002309E8" w:rsidP="002309E8">
      <w:pPr>
        <w:rPr>
          <w:rFonts w:ascii="Source Sans Pro" w:hAnsi="Source Sans Pro" w:cstheme="minorHAnsi"/>
        </w:rPr>
      </w:pPr>
    </w:p>
    <w:p w14:paraId="66988B0E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09A93A5E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396EFA69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3D7B7655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37D670B8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3233E881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103A3A23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1C05D25A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55A289FE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024D4C53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4478BBD1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6FC2A1C8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6856011D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2C6B099A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66661999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38136111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6B2AFE51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0F563E8E" w14:textId="77777777" w:rsidR="001C7B61" w:rsidRDefault="001C7B61" w:rsidP="002309E8">
      <w:pPr>
        <w:rPr>
          <w:rFonts w:ascii="Source Sans Pro" w:hAnsi="Source Sans Pro" w:cstheme="minorHAnsi"/>
        </w:rPr>
      </w:pPr>
    </w:p>
    <w:p w14:paraId="6CAAA335" w14:textId="79F950A2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lastRenderedPageBreak/>
        <w:t>Person Specification</w:t>
      </w:r>
    </w:p>
    <w:p w14:paraId="69441C2A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Qualifications</w:t>
      </w:r>
    </w:p>
    <w:p w14:paraId="74F97775" w14:textId="77777777" w:rsidR="002309E8" w:rsidRPr="002309E8" w:rsidRDefault="002309E8" w:rsidP="002309E8">
      <w:p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Essential:</w:t>
      </w:r>
    </w:p>
    <w:p w14:paraId="2168BB8B" w14:textId="77777777" w:rsidR="002309E8" w:rsidRPr="002309E8" w:rsidRDefault="002309E8" w:rsidP="002309E8">
      <w:p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Professionally qualified accountant (ICAEW, ACCA, CIMA, CIPFA or equivalent).</w:t>
      </w:r>
    </w:p>
    <w:p w14:paraId="49EF76AC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0D940AF2">
          <v:rect id="_x0000_i1038" style="width:0;height:1.5pt" o:hralign="center" o:hrstd="t" o:hr="t" fillcolor="#a0a0a0" stroked="f"/>
        </w:pict>
      </w:r>
    </w:p>
    <w:p w14:paraId="02A880A6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Experience</w:t>
      </w:r>
    </w:p>
    <w:p w14:paraId="155C23D1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Essential:</w:t>
      </w:r>
    </w:p>
    <w:p w14:paraId="0AD6D5A9" w14:textId="77777777" w:rsidR="002309E8" w:rsidRPr="002309E8" w:rsidRDefault="002309E8" w:rsidP="002309E8">
      <w:pPr>
        <w:pStyle w:val="ListParagraph"/>
        <w:numPr>
          <w:ilvl w:val="0"/>
          <w:numId w:val="12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Significant senior financial leadership experience.</w:t>
      </w:r>
    </w:p>
    <w:p w14:paraId="6ECF5882" w14:textId="77777777" w:rsidR="002309E8" w:rsidRPr="002309E8" w:rsidRDefault="002309E8" w:rsidP="002309E8">
      <w:pPr>
        <w:pStyle w:val="ListParagraph"/>
        <w:numPr>
          <w:ilvl w:val="0"/>
          <w:numId w:val="12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Experience of financial planning, budgeting and financial control within a complex organisation.</w:t>
      </w:r>
    </w:p>
    <w:p w14:paraId="23836233" w14:textId="77777777" w:rsidR="002309E8" w:rsidRPr="002309E8" w:rsidRDefault="002309E8" w:rsidP="002309E8">
      <w:pPr>
        <w:pStyle w:val="ListParagraph"/>
        <w:numPr>
          <w:ilvl w:val="0"/>
          <w:numId w:val="12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Experience of managing audit processes and regulatory compliance.</w:t>
      </w:r>
    </w:p>
    <w:p w14:paraId="025AF275" w14:textId="77777777" w:rsidR="002309E8" w:rsidRPr="002309E8" w:rsidRDefault="002309E8" w:rsidP="002309E8">
      <w:pPr>
        <w:pStyle w:val="ListParagraph"/>
        <w:numPr>
          <w:ilvl w:val="0"/>
          <w:numId w:val="12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Experience presenting financial information to boards or senior leaders.</w:t>
      </w:r>
    </w:p>
    <w:p w14:paraId="76142142" w14:textId="77777777" w:rsidR="002309E8" w:rsidRPr="002309E8" w:rsidRDefault="002309E8" w:rsidP="002309E8">
      <w:pPr>
        <w:pStyle w:val="ListParagraph"/>
        <w:numPr>
          <w:ilvl w:val="0"/>
          <w:numId w:val="12"/>
        </w:numPr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Desirable:</w:t>
      </w:r>
    </w:p>
    <w:p w14:paraId="7D4CC800" w14:textId="77777777" w:rsidR="002309E8" w:rsidRPr="002309E8" w:rsidRDefault="002309E8" w:rsidP="002309E8">
      <w:pPr>
        <w:pStyle w:val="ListParagraph"/>
        <w:numPr>
          <w:ilvl w:val="0"/>
          <w:numId w:val="12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Experience within the education sector or multi-academy trusts.</w:t>
      </w:r>
    </w:p>
    <w:p w14:paraId="05A1B5D8" w14:textId="77777777" w:rsidR="002309E8" w:rsidRPr="002309E8" w:rsidRDefault="002309E8" w:rsidP="002309E8">
      <w:pPr>
        <w:pStyle w:val="ListParagraph"/>
        <w:numPr>
          <w:ilvl w:val="0"/>
          <w:numId w:val="12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Experience supporting organisational growth or structural change.</w:t>
      </w:r>
    </w:p>
    <w:p w14:paraId="27C9CD1A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03749B0B">
          <v:rect id="_x0000_i1039" style="width:0;height:1.5pt" o:hralign="center" o:hrstd="t" o:hr="t" fillcolor="#a0a0a0" stroked="f"/>
        </w:pict>
      </w:r>
    </w:p>
    <w:p w14:paraId="03CE29AD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Knowledge and Skills</w:t>
      </w:r>
    </w:p>
    <w:p w14:paraId="1721936A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Essential:</w:t>
      </w:r>
    </w:p>
    <w:p w14:paraId="7E20FA82" w14:textId="77777777" w:rsidR="002309E8" w:rsidRPr="002309E8" w:rsidRDefault="002309E8" w:rsidP="002309E8">
      <w:pPr>
        <w:pStyle w:val="ListParagraph"/>
        <w:numPr>
          <w:ilvl w:val="0"/>
          <w:numId w:val="1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Strong understanding of financial governance, risk management and internal control frameworks.</w:t>
      </w:r>
    </w:p>
    <w:p w14:paraId="5237457C" w14:textId="77777777" w:rsidR="002309E8" w:rsidRPr="002309E8" w:rsidRDefault="002309E8" w:rsidP="002309E8">
      <w:pPr>
        <w:pStyle w:val="ListParagraph"/>
        <w:numPr>
          <w:ilvl w:val="0"/>
          <w:numId w:val="1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Ability to develop medium-term financial strategies and financial modelling.</w:t>
      </w:r>
    </w:p>
    <w:p w14:paraId="2D71946B" w14:textId="77777777" w:rsidR="002309E8" w:rsidRPr="002309E8" w:rsidRDefault="002309E8" w:rsidP="002309E8">
      <w:pPr>
        <w:pStyle w:val="ListParagraph"/>
        <w:numPr>
          <w:ilvl w:val="0"/>
          <w:numId w:val="1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Excellent analytical and financial planning skills.</w:t>
      </w:r>
    </w:p>
    <w:p w14:paraId="795795B3" w14:textId="77777777" w:rsidR="002309E8" w:rsidRPr="002309E8" w:rsidRDefault="002309E8" w:rsidP="002309E8">
      <w:pPr>
        <w:pStyle w:val="ListParagraph"/>
        <w:numPr>
          <w:ilvl w:val="0"/>
          <w:numId w:val="1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Ability to communicate complex financial information clearly to non-financial stakeholders.</w:t>
      </w:r>
    </w:p>
    <w:p w14:paraId="3016E326" w14:textId="77777777" w:rsidR="002309E8" w:rsidRPr="002309E8" w:rsidRDefault="002309E8" w:rsidP="002309E8">
      <w:pPr>
        <w:pStyle w:val="ListParagraph"/>
        <w:numPr>
          <w:ilvl w:val="0"/>
          <w:numId w:val="13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Strong leadership and team management skills.</w:t>
      </w:r>
    </w:p>
    <w:p w14:paraId="7914EAAA" w14:textId="77777777" w:rsidR="002309E8" w:rsidRPr="002309E8" w:rsidRDefault="00000000" w:rsidP="002309E8">
      <w:pPr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pict w14:anchorId="2B6CA028">
          <v:rect id="_x0000_i1040" style="width:0;height:1.5pt" o:hralign="center" o:hrstd="t" o:hr="t" fillcolor="#a0a0a0" stroked="f"/>
        </w:pict>
      </w:r>
    </w:p>
    <w:p w14:paraId="327B6F00" w14:textId="77777777" w:rsidR="002309E8" w:rsidRPr="002309E8" w:rsidRDefault="002309E8" w:rsidP="002309E8">
      <w:pPr>
        <w:rPr>
          <w:rFonts w:ascii="Source Sans Pro" w:hAnsi="Source Sans Pro" w:cstheme="minorHAnsi"/>
          <w:b/>
          <w:bCs/>
        </w:rPr>
      </w:pPr>
      <w:r w:rsidRPr="002309E8">
        <w:rPr>
          <w:rFonts w:ascii="Source Sans Pro" w:hAnsi="Source Sans Pro" w:cstheme="minorHAnsi"/>
          <w:b/>
          <w:bCs/>
        </w:rPr>
        <w:t>Personal Attributes</w:t>
      </w:r>
    </w:p>
    <w:p w14:paraId="445E1490" w14:textId="77777777" w:rsidR="002309E8" w:rsidRPr="002309E8" w:rsidRDefault="002309E8" w:rsidP="002309E8">
      <w:pPr>
        <w:pStyle w:val="ListParagraph"/>
        <w:numPr>
          <w:ilvl w:val="0"/>
          <w:numId w:val="1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Strategic thinker with strong commercial awareness.</w:t>
      </w:r>
    </w:p>
    <w:p w14:paraId="6847AFAD" w14:textId="77777777" w:rsidR="002309E8" w:rsidRPr="002309E8" w:rsidRDefault="002309E8" w:rsidP="002309E8">
      <w:pPr>
        <w:pStyle w:val="ListParagraph"/>
        <w:numPr>
          <w:ilvl w:val="0"/>
          <w:numId w:val="1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High levels of professional integrity and judgement.</w:t>
      </w:r>
    </w:p>
    <w:p w14:paraId="212B781C" w14:textId="77777777" w:rsidR="002309E8" w:rsidRPr="002309E8" w:rsidRDefault="002309E8" w:rsidP="002309E8">
      <w:pPr>
        <w:pStyle w:val="ListParagraph"/>
        <w:numPr>
          <w:ilvl w:val="0"/>
          <w:numId w:val="1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Collaborative leadership style.</w:t>
      </w:r>
    </w:p>
    <w:p w14:paraId="1BAB921B" w14:textId="77777777" w:rsidR="002309E8" w:rsidRPr="002309E8" w:rsidRDefault="002309E8" w:rsidP="002309E8">
      <w:pPr>
        <w:pStyle w:val="ListParagraph"/>
        <w:numPr>
          <w:ilvl w:val="0"/>
          <w:numId w:val="1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Ability to challenge constructively and support evidence-based decision making.</w:t>
      </w:r>
    </w:p>
    <w:p w14:paraId="2010D7AC" w14:textId="77777777" w:rsidR="002309E8" w:rsidRPr="002309E8" w:rsidRDefault="002309E8" w:rsidP="002309E8">
      <w:pPr>
        <w:pStyle w:val="ListParagraph"/>
        <w:numPr>
          <w:ilvl w:val="0"/>
          <w:numId w:val="14"/>
        </w:numPr>
        <w:tabs>
          <w:tab w:val="num" w:pos="720"/>
        </w:tabs>
        <w:rPr>
          <w:rFonts w:ascii="Source Sans Pro" w:hAnsi="Source Sans Pro" w:cstheme="minorHAnsi"/>
        </w:rPr>
      </w:pPr>
      <w:r w:rsidRPr="002309E8">
        <w:rPr>
          <w:rFonts w:ascii="Source Sans Pro" w:hAnsi="Source Sans Pro" w:cstheme="minorHAnsi"/>
        </w:rPr>
        <w:t>Commitment to the values and mission of the Orchard Learning Alliance.</w:t>
      </w:r>
    </w:p>
    <w:p w14:paraId="76229F3C" w14:textId="77777777" w:rsidR="002E2AEC" w:rsidRPr="00952AA8" w:rsidRDefault="002E2AEC" w:rsidP="0063760C">
      <w:pPr>
        <w:rPr>
          <w:rFonts w:ascii="Arial" w:hAnsi="Arial" w:cs="Arial"/>
        </w:rPr>
      </w:pPr>
    </w:p>
    <w:sectPr w:rsidR="002E2AEC" w:rsidRPr="00952AA8" w:rsidSect="00952AA8">
      <w:headerReference w:type="default" r:id="rId14"/>
      <w:footerReference w:type="defaul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1C14" w14:textId="77777777" w:rsidR="0060034D" w:rsidRDefault="0060034D" w:rsidP="001D1E5B">
      <w:r>
        <w:separator/>
      </w:r>
    </w:p>
  </w:endnote>
  <w:endnote w:type="continuationSeparator" w:id="0">
    <w:p w14:paraId="29FA24A7" w14:textId="77777777" w:rsidR="0060034D" w:rsidRDefault="0060034D" w:rsidP="001D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inzel ExtraBold">
    <w:altName w:val="Calibri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3389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FD5CB4" w14:textId="243FF9FF" w:rsidR="00537C35" w:rsidRDefault="00595C6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72C3F9F" wp14:editId="2FDBC216">
              <wp:simplePos x="0" y="0"/>
              <wp:positionH relativeFrom="page">
                <wp:align>left</wp:align>
              </wp:positionH>
              <wp:positionV relativeFrom="paragraph">
                <wp:posOffset>234315</wp:posOffset>
              </wp:positionV>
              <wp:extent cx="7527011" cy="609600"/>
              <wp:effectExtent l="0" t="0" r="0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rchard Learning Alliance FINAL Leaves Mon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7011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37C35">
          <w:fldChar w:fldCharType="begin"/>
        </w:r>
        <w:r w:rsidR="00537C35">
          <w:instrText xml:space="preserve"> PAGE   \* MERGEFORMAT </w:instrText>
        </w:r>
        <w:r w:rsidR="00537C35">
          <w:fldChar w:fldCharType="separate"/>
        </w:r>
        <w:r w:rsidR="00537C35">
          <w:rPr>
            <w:b/>
            <w:bCs/>
            <w:noProof/>
          </w:rPr>
          <w:t>2</w:t>
        </w:r>
        <w:r w:rsidR="00537C35">
          <w:rPr>
            <w:b/>
            <w:bCs/>
            <w:noProof/>
          </w:rPr>
          <w:fldChar w:fldCharType="end"/>
        </w:r>
        <w:r w:rsidR="00537C35">
          <w:rPr>
            <w:b/>
            <w:bCs/>
          </w:rPr>
          <w:t xml:space="preserve"> | </w:t>
        </w:r>
        <w:r w:rsidR="00537C35">
          <w:rPr>
            <w:color w:val="7F7F7F" w:themeColor="background1" w:themeShade="7F"/>
            <w:spacing w:val="60"/>
          </w:rPr>
          <w:t>Page</w:t>
        </w:r>
      </w:p>
    </w:sdtContent>
  </w:sdt>
  <w:p w14:paraId="17E5062D" w14:textId="38C6232B" w:rsidR="00537C35" w:rsidRDefault="00537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378F" w14:textId="215AF715" w:rsidR="00595C62" w:rsidRDefault="00595C6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4E4591" wp14:editId="7988BC45">
          <wp:simplePos x="0" y="0"/>
          <wp:positionH relativeFrom="page">
            <wp:align>left</wp:align>
          </wp:positionH>
          <wp:positionV relativeFrom="paragraph">
            <wp:posOffset>176530</wp:posOffset>
          </wp:positionV>
          <wp:extent cx="7527011" cy="609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rchard Learning Alliance FINAL Leaves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011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E765C" w14:textId="7F371211" w:rsidR="00952AA8" w:rsidRDefault="0095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42DE" w14:textId="77777777" w:rsidR="0060034D" w:rsidRDefault="0060034D" w:rsidP="001D1E5B">
      <w:r>
        <w:separator/>
      </w:r>
    </w:p>
  </w:footnote>
  <w:footnote w:type="continuationSeparator" w:id="0">
    <w:p w14:paraId="0AFC4545" w14:textId="77777777" w:rsidR="0060034D" w:rsidRDefault="0060034D" w:rsidP="001D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FB63" w14:textId="145272F3" w:rsidR="00537C35" w:rsidRPr="00833D49" w:rsidRDefault="00952AA8" w:rsidP="001D1E5B">
    <w:pPr>
      <w:pStyle w:val="Header"/>
      <w:jc w:val="right"/>
      <w:rPr>
        <w:rFonts w:ascii="Cinzel ExtraBold" w:hAnsi="Cinzel ExtraBold"/>
      </w:rPr>
    </w:pPr>
    <w:r w:rsidRPr="00833D49">
      <w:rPr>
        <w:rFonts w:ascii="Cinzel ExtraBold" w:hAnsi="Cinzel ExtraBold"/>
        <w:color w:val="593A1E" w:themeColor="text2"/>
      </w:rPr>
      <w:t>ORCHARD</w:t>
    </w:r>
    <w:r w:rsidRPr="00833D49">
      <w:rPr>
        <w:rFonts w:ascii="Cinzel ExtraBold" w:hAnsi="Cinzel ExtraBold"/>
      </w:rPr>
      <w:t xml:space="preserve"> </w:t>
    </w:r>
    <w:r w:rsidRPr="00833D49">
      <w:rPr>
        <w:rFonts w:ascii="Cinzel ExtraBold" w:hAnsi="Cinzel ExtraBold"/>
        <w:color w:val="6DC000" w:themeColor="background2"/>
      </w:rPr>
      <w:t>LEARNING ALLIANCE</w:t>
    </w:r>
  </w:p>
  <w:p w14:paraId="3557225C" w14:textId="77777777" w:rsidR="00537C35" w:rsidRDefault="00537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03784AFF"/>
    <w:multiLevelType w:val="hybridMultilevel"/>
    <w:tmpl w:val="99B06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9F0"/>
    <w:multiLevelType w:val="hybridMultilevel"/>
    <w:tmpl w:val="7552376C"/>
    <w:lvl w:ilvl="0" w:tplc="ACA4A1A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BCB"/>
    <w:multiLevelType w:val="hybridMultilevel"/>
    <w:tmpl w:val="1C0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2B70"/>
    <w:multiLevelType w:val="hybridMultilevel"/>
    <w:tmpl w:val="36F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4BAF"/>
    <w:multiLevelType w:val="hybridMultilevel"/>
    <w:tmpl w:val="8F2E6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850F5"/>
    <w:multiLevelType w:val="hybridMultilevel"/>
    <w:tmpl w:val="1D78C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2495D"/>
    <w:multiLevelType w:val="hybridMultilevel"/>
    <w:tmpl w:val="60F0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1789"/>
    <w:multiLevelType w:val="hybridMultilevel"/>
    <w:tmpl w:val="12C69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81978"/>
    <w:multiLevelType w:val="hybridMultilevel"/>
    <w:tmpl w:val="74241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53D83CA5"/>
    <w:multiLevelType w:val="hybridMultilevel"/>
    <w:tmpl w:val="90384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962AE"/>
    <w:multiLevelType w:val="hybridMultilevel"/>
    <w:tmpl w:val="EFC4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01707"/>
    <w:multiLevelType w:val="hybridMultilevel"/>
    <w:tmpl w:val="8C1E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22F07"/>
    <w:multiLevelType w:val="hybridMultilevel"/>
    <w:tmpl w:val="DCBA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07CEB"/>
    <w:multiLevelType w:val="hybridMultilevel"/>
    <w:tmpl w:val="38CAF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404976">
    <w:abstractNumId w:val="1"/>
  </w:num>
  <w:num w:numId="2" w16cid:durableId="1369647739">
    <w:abstractNumId w:val="9"/>
  </w:num>
  <w:num w:numId="3" w16cid:durableId="750734786">
    <w:abstractNumId w:val="8"/>
  </w:num>
  <w:num w:numId="4" w16cid:durableId="352654651">
    <w:abstractNumId w:val="2"/>
  </w:num>
  <w:num w:numId="5" w16cid:durableId="489104430">
    <w:abstractNumId w:val="6"/>
  </w:num>
  <w:num w:numId="6" w16cid:durableId="609510545">
    <w:abstractNumId w:val="11"/>
  </w:num>
  <w:num w:numId="7" w16cid:durableId="1393386426">
    <w:abstractNumId w:val="3"/>
  </w:num>
  <w:num w:numId="8" w16cid:durableId="1831945504">
    <w:abstractNumId w:val="5"/>
  </w:num>
  <w:num w:numId="9" w16cid:durableId="1605654731">
    <w:abstractNumId w:val="4"/>
  </w:num>
  <w:num w:numId="10" w16cid:durableId="1251965345">
    <w:abstractNumId w:val="14"/>
  </w:num>
  <w:num w:numId="11" w16cid:durableId="1176921897">
    <w:abstractNumId w:val="12"/>
  </w:num>
  <w:num w:numId="12" w16cid:durableId="2044135592">
    <w:abstractNumId w:val="7"/>
  </w:num>
  <w:num w:numId="13" w16cid:durableId="936642134">
    <w:abstractNumId w:val="10"/>
  </w:num>
  <w:num w:numId="14" w16cid:durableId="390927207">
    <w:abstractNumId w:val="0"/>
  </w:num>
  <w:num w:numId="15" w16cid:durableId="44303767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0C"/>
    <w:rsid w:val="00015F50"/>
    <w:rsid w:val="00017350"/>
    <w:rsid w:val="00022335"/>
    <w:rsid w:val="0003722D"/>
    <w:rsid w:val="00045B72"/>
    <w:rsid w:val="00045F1C"/>
    <w:rsid w:val="00050504"/>
    <w:rsid w:val="00065006"/>
    <w:rsid w:val="00065F83"/>
    <w:rsid w:val="00066281"/>
    <w:rsid w:val="00066F9F"/>
    <w:rsid w:val="000674B9"/>
    <w:rsid w:val="0007220B"/>
    <w:rsid w:val="00073612"/>
    <w:rsid w:val="00076419"/>
    <w:rsid w:val="00076E18"/>
    <w:rsid w:val="00077009"/>
    <w:rsid w:val="00085B10"/>
    <w:rsid w:val="00087C50"/>
    <w:rsid w:val="00090784"/>
    <w:rsid w:val="000B010E"/>
    <w:rsid w:val="000B0AF4"/>
    <w:rsid w:val="000C0525"/>
    <w:rsid w:val="000C1FFC"/>
    <w:rsid w:val="000C53AC"/>
    <w:rsid w:val="000C5883"/>
    <w:rsid w:val="000D1C0D"/>
    <w:rsid w:val="000E7A71"/>
    <w:rsid w:val="000F251E"/>
    <w:rsid w:val="000F6B51"/>
    <w:rsid w:val="00106136"/>
    <w:rsid w:val="00107CC5"/>
    <w:rsid w:val="001128E9"/>
    <w:rsid w:val="001134A0"/>
    <w:rsid w:val="00113837"/>
    <w:rsid w:val="00116E17"/>
    <w:rsid w:val="00120A90"/>
    <w:rsid w:val="00123E61"/>
    <w:rsid w:val="00123E79"/>
    <w:rsid w:val="00144EEA"/>
    <w:rsid w:val="0014605D"/>
    <w:rsid w:val="00147BDB"/>
    <w:rsid w:val="001505F1"/>
    <w:rsid w:val="00151250"/>
    <w:rsid w:val="00151733"/>
    <w:rsid w:val="00151D1F"/>
    <w:rsid w:val="00153A53"/>
    <w:rsid w:val="00170F9A"/>
    <w:rsid w:val="001742EC"/>
    <w:rsid w:val="0017598A"/>
    <w:rsid w:val="00187803"/>
    <w:rsid w:val="0019267A"/>
    <w:rsid w:val="0019416E"/>
    <w:rsid w:val="00196DC4"/>
    <w:rsid w:val="001B0132"/>
    <w:rsid w:val="001C7B61"/>
    <w:rsid w:val="001D1D79"/>
    <w:rsid w:val="001D1E5B"/>
    <w:rsid w:val="001D278C"/>
    <w:rsid w:val="001E1307"/>
    <w:rsid w:val="001E25B2"/>
    <w:rsid w:val="001E3881"/>
    <w:rsid w:val="001E67C4"/>
    <w:rsid w:val="001F04CC"/>
    <w:rsid w:val="001F17E7"/>
    <w:rsid w:val="001F4DF2"/>
    <w:rsid w:val="001F4F29"/>
    <w:rsid w:val="00204F83"/>
    <w:rsid w:val="0020558F"/>
    <w:rsid w:val="00215AAF"/>
    <w:rsid w:val="00220A39"/>
    <w:rsid w:val="002309E8"/>
    <w:rsid w:val="00236265"/>
    <w:rsid w:val="002439B6"/>
    <w:rsid w:val="00247BF1"/>
    <w:rsid w:val="00253234"/>
    <w:rsid w:val="002670B0"/>
    <w:rsid w:val="0027052E"/>
    <w:rsid w:val="00281503"/>
    <w:rsid w:val="00281A2C"/>
    <w:rsid w:val="002914D9"/>
    <w:rsid w:val="0029356C"/>
    <w:rsid w:val="00293D14"/>
    <w:rsid w:val="0029425A"/>
    <w:rsid w:val="002B028B"/>
    <w:rsid w:val="002B095E"/>
    <w:rsid w:val="002B1AF6"/>
    <w:rsid w:val="002B3056"/>
    <w:rsid w:val="002B32F4"/>
    <w:rsid w:val="002C102F"/>
    <w:rsid w:val="002C41EA"/>
    <w:rsid w:val="002D40EC"/>
    <w:rsid w:val="002E0CA5"/>
    <w:rsid w:val="002E1418"/>
    <w:rsid w:val="002E2AEC"/>
    <w:rsid w:val="002E6DB1"/>
    <w:rsid w:val="0031095E"/>
    <w:rsid w:val="0031452A"/>
    <w:rsid w:val="00314DBC"/>
    <w:rsid w:val="00324E6A"/>
    <w:rsid w:val="00336B1C"/>
    <w:rsid w:val="00343548"/>
    <w:rsid w:val="00344868"/>
    <w:rsid w:val="003523CE"/>
    <w:rsid w:val="0035283B"/>
    <w:rsid w:val="003572C7"/>
    <w:rsid w:val="00365862"/>
    <w:rsid w:val="00371A82"/>
    <w:rsid w:val="00372BDF"/>
    <w:rsid w:val="00376943"/>
    <w:rsid w:val="003771AB"/>
    <w:rsid w:val="003804C5"/>
    <w:rsid w:val="00387A0A"/>
    <w:rsid w:val="00390428"/>
    <w:rsid w:val="00392465"/>
    <w:rsid w:val="003A5230"/>
    <w:rsid w:val="003A6FFF"/>
    <w:rsid w:val="003D58FE"/>
    <w:rsid w:val="003E18FB"/>
    <w:rsid w:val="003E477B"/>
    <w:rsid w:val="003F58EB"/>
    <w:rsid w:val="00400EF4"/>
    <w:rsid w:val="004021F8"/>
    <w:rsid w:val="00402CE8"/>
    <w:rsid w:val="00411C14"/>
    <w:rsid w:val="00414F75"/>
    <w:rsid w:val="00424758"/>
    <w:rsid w:val="00425DDC"/>
    <w:rsid w:val="00426C2B"/>
    <w:rsid w:val="0043329D"/>
    <w:rsid w:val="00434297"/>
    <w:rsid w:val="004408F7"/>
    <w:rsid w:val="004520E2"/>
    <w:rsid w:val="00462F16"/>
    <w:rsid w:val="004671C9"/>
    <w:rsid w:val="004728B3"/>
    <w:rsid w:val="00477889"/>
    <w:rsid w:val="004800A8"/>
    <w:rsid w:val="00480772"/>
    <w:rsid w:val="00485021"/>
    <w:rsid w:val="00490A16"/>
    <w:rsid w:val="00491105"/>
    <w:rsid w:val="004933A1"/>
    <w:rsid w:val="004A2AFF"/>
    <w:rsid w:val="004C0F5E"/>
    <w:rsid w:val="004C3E4E"/>
    <w:rsid w:val="004E5C1D"/>
    <w:rsid w:val="004F160D"/>
    <w:rsid w:val="00501708"/>
    <w:rsid w:val="00517058"/>
    <w:rsid w:val="005315AB"/>
    <w:rsid w:val="00537C35"/>
    <w:rsid w:val="00543896"/>
    <w:rsid w:val="00546F6A"/>
    <w:rsid w:val="00547C04"/>
    <w:rsid w:val="00560748"/>
    <w:rsid w:val="005632E9"/>
    <w:rsid w:val="00571C9B"/>
    <w:rsid w:val="00573D19"/>
    <w:rsid w:val="00573E41"/>
    <w:rsid w:val="00595C62"/>
    <w:rsid w:val="005A2329"/>
    <w:rsid w:val="005B2F8F"/>
    <w:rsid w:val="005D4C2D"/>
    <w:rsid w:val="005E1B02"/>
    <w:rsid w:val="005E652C"/>
    <w:rsid w:val="005F7D29"/>
    <w:rsid w:val="0060034D"/>
    <w:rsid w:val="00600546"/>
    <w:rsid w:val="00601DAB"/>
    <w:rsid w:val="0061252B"/>
    <w:rsid w:val="006129FE"/>
    <w:rsid w:val="006148BA"/>
    <w:rsid w:val="00624129"/>
    <w:rsid w:val="00624694"/>
    <w:rsid w:val="006307E0"/>
    <w:rsid w:val="0063760C"/>
    <w:rsid w:val="00641676"/>
    <w:rsid w:val="00642729"/>
    <w:rsid w:val="006554A5"/>
    <w:rsid w:val="00655712"/>
    <w:rsid w:val="00675473"/>
    <w:rsid w:val="0067786E"/>
    <w:rsid w:val="00682216"/>
    <w:rsid w:val="00684210"/>
    <w:rsid w:val="006C0B27"/>
    <w:rsid w:val="006D469B"/>
    <w:rsid w:val="006D704A"/>
    <w:rsid w:val="006E1384"/>
    <w:rsid w:val="006E2346"/>
    <w:rsid w:val="006E2FC4"/>
    <w:rsid w:val="0070527C"/>
    <w:rsid w:val="0070672C"/>
    <w:rsid w:val="00710443"/>
    <w:rsid w:val="007161B9"/>
    <w:rsid w:val="007174DF"/>
    <w:rsid w:val="00722850"/>
    <w:rsid w:val="0072399D"/>
    <w:rsid w:val="007323D6"/>
    <w:rsid w:val="00733B53"/>
    <w:rsid w:val="00735781"/>
    <w:rsid w:val="00745D0D"/>
    <w:rsid w:val="007654CC"/>
    <w:rsid w:val="007801D6"/>
    <w:rsid w:val="007818D8"/>
    <w:rsid w:val="00787D6B"/>
    <w:rsid w:val="007A1E97"/>
    <w:rsid w:val="007A35A0"/>
    <w:rsid w:val="007B19B9"/>
    <w:rsid w:val="007B5098"/>
    <w:rsid w:val="007C0B00"/>
    <w:rsid w:val="007C2144"/>
    <w:rsid w:val="007D60E7"/>
    <w:rsid w:val="007E3C76"/>
    <w:rsid w:val="007F23D8"/>
    <w:rsid w:val="008007AE"/>
    <w:rsid w:val="00825526"/>
    <w:rsid w:val="00832CEE"/>
    <w:rsid w:val="00833D49"/>
    <w:rsid w:val="00837CD1"/>
    <w:rsid w:val="008459BF"/>
    <w:rsid w:val="0086069F"/>
    <w:rsid w:val="008644B1"/>
    <w:rsid w:val="008748D2"/>
    <w:rsid w:val="00881D6A"/>
    <w:rsid w:val="00884A88"/>
    <w:rsid w:val="00893A4E"/>
    <w:rsid w:val="008B2A63"/>
    <w:rsid w:val="008B35A6"/>
    <w:rsid w:val="008B7704"/>
    <w:rsid w:val="008C1866"/>
    <w:rsid w:val="008C65DC"/>
    <w:rsid w:val="008C7C5D"/>
    <w:rsid w:val="008D6340"/>
    <w:rsid w:val="008F0A1B"/>
    <w:rsid w:val="008F3B9E"/>
    <w:rsid w:val="009121BE"/>
    <w:rsid w:val="00923130"/>
    <w:rsid w:val="0092378C"/>
    <w:rsid w:val="00923AAC"/>
    <w:rsid w:val="00930F28"/>
    <w:rsid w:val="00932089"/>
    <w:rsid w:val="00936BC5"/>
    <w:rsid w:val="00944135"/>
    <w:rsid w:val="009475F3"/>
    <w:rsid w:val="00952AA8"/>
    <w:rsid w:val="009537C1"/>
    <w:rsid w:val="00957D51"/>
    <w:rsid w:val="00964153"/>
    <w:rsid w:val="009700ED"/>
    <w:rsid w:val="009723CA"/>
    <w:rsid w:val="00980288"/>
    <w:rsid w:val="00985F0A"/>
    <w:rsid w:val="0098762B"/>
    <w:rsid w:val="009A1DDE"/>
    <w:rsid w:val="009A5E3A"/>
    <w:rsid w:val="009C5541"/>
    <w:rsid w:val="009C6160"/>
    <w:rsid w:val="009E1F72"/>
    <w:rsid w:val="009E24F5"/>
    <w:rsid w:val="009F1D3B"/>
    <w:rsid w:val="009F4221"/>
    <w:rsid w:val="009F62E4"/>
    <w:rsid w:val="009F70A3"/>
    <w:rsid w:val="00A04125"/>
    <w:rsid w:val="00A31DA7"/>
    <w:rsid w:val="00A336EA"/>
    <w:rsid w:val="00A36494"/>
    <w:rsid w:val="00A4689E"/>
    <w:rsid w:val="00A47A1A"/>
    <w:rsid w:val="00A532FF"/>
    <w:rsid w:val="00A575FF"/>
    <w:rsid w:val="00A63E56"/>
    <w:rsid w:val="00A70E32"/>
    <w:rsid w:val="00A71555"/>
    <w:rsid w:val="00A7373F"/>
    <w:rsid w:val="00A86300"/>
    <w:rsid w:val="00AA4DE1"/>
    <w:rsid w:val="00AA772E"/>
    <w:rsid w:val="00AC5812"/>
    <w:rsid w:val="00AE0827"/>
    <w:rsid w:val="00AE2509"/>
    <w:rsid w:val="00AF4516"/>
    <w:rsid w:val="00AF4D7E"/>
    <w:rsid w:val="00B17631"/>
    <w:rsid w:val="00B21FAF"/>
    <w:rsid w:val="00B23D6B"/>
    <w:rsid w:val="00B31027"/>
    <w:rsid w:val="00B31B6B"/>
    <w:rsid w:val="00B32936"/>
    <w:rsid w:val="00B3352C"/>
    <w:rsid w:val="00B34F9D"/>
    <w:rsid w:val="00B40B46"/>
    <w:rsid w:val="00B51C00"/>
    <w:rsid w:val="00B53A32"/>
    <w:rsid w:val="00B553FA"/>
    <w:rsid w:val="00B5749F"/>
    <w:rsid w:val="00B6123C"/>
    <w:rsid w:val="00B61E95"/>
    <w:rsid w:val="00B762BE"/>
    <w:rsid w:val="00B801EA"/>
    <w:rsid w:val="00B80CA9"/>
    <w:rsid w:val="00B827F8"/>
    <w:rsid w:val="00B82E88"/>
    <w:rsid w:val="00B87DC7"/>
    <w:rsid w:val="00B90385"/>
    <w:rsid w:val="00B903D3"/>
    <w:rsid w:val="00B93126"/>
    <w:rsid w:val="00BA0BD3"/>
    <w:rsid w:val="00BA0EAC"/>
    <w:rsid w:val="00BA2279"/>
    <w:rsid w:val="00BA3C6B"/>
    <w:rsid w:val="00BA4072"/>
    <w:rsid w:val="00BB478F"/>
    <w:rsid w:val="00BB52CE"/>
    <w:rsid w:val="00BC1DF2"/>
    <w:rsid w:val="00BC6F11"/>
    <w:rsid w:val="00BD0862"/>
    <w:rsid w:val="00BD26F8"/>
    <w:rsid w:val="00BD3381"/>
    <w:rsid w:val="00BD3BEA"/>
    <w:rsid w:val="00BD3DE3"/>
    <w:rsid w:val="00BE00AF"/>
    <w:rsid w:val="00BE4FDB"/>
    <w:rsid w:val="00BE5BF7"/>
    <w:rsid w:val="00BE6516"/>
    <w:rsid w:val="00BF096E"/>
    <w:rsid w:val="00BF4A8E"/>
    <w:rsid w:val="00BF63D6"/>
    <w:rsid w:val="00C027CF"/>
    <w:rsid w:val="00C05069"/>
    <w:rsid w:val="00C07A5A"/>
    <w:rsid w:val="00C2028F"/>
    <w:rsid w:val="00C33BC7"/>
    <w:rsid w:val="00C34C93"/>
    <w:rsid w:val="00C37594"/>
    <w:rsid w:val="00C427D6"/>
    <w:rsid w:val="00C46705"/>
    <w:rsid w:val="00C620A6"/>
    <w:rsid w:val="00C65956"/>
    <w:rsid w:val="00C67939"/>
    <w:rsid w:val="00C73098"/>
    <w:rsid w:val="00C733BA"/>
    <w:rsid w:val="00C80B25"/>
    <w:rsid w:val="00C818A5"/>
    <w:rsid w:val="00C92D6B"/>
    <w:rsid w:val="00CA2913"/>
    <w:rsid w:val="00CA2E11"/>
    <w:rsid w:val="00CB6FE7"/>
    <w:rsid w:val="00CC040C"/>
    <w:rsid w:val="00CC69D8"/>
    <w:rsid w:val="00CD2CCC"/>
    <w:rsid w:val="00CD4880"/>
    <w:rsid w:val="00CD57E5"/>
    <w:rsid w:val="00CD61C4"/>
    <w:rsid w:val="00CE2D3A"/>
    <w:rsid w:val="00CF0B15"/>
    <w:rsid w:val="00D00043"/>
    <w:rsid w:val="00D014F0"/>
    <w:rsid w:val="00D30E2B"/>
    <w:rsid w:val="00D41FE0"/>
    <w:rsid w:val="00D4467C"/>
    <w:rsid w:val="00D46888"/>
    <w:rsid w:val="00D50A3A"/>
    <w:rsid w:val="00D5109A"/>
    <w:rsid w:val="00D51458"/>
    <w:rsid w:val="00D648B9"/>
    <w:rsid w:val="00D712FA"/>
    <w:rsid w:val="00D772DD"/>
    <w:rsid w:val="00D77313"/>
    <w:rsid w:val="00D77612"/>
    <w:rsid w:val="00D839D1"/>
    <w:rsid w:val="00D90D2D"/>
    <w:rsid w:val="00DA1165"/>
    <w:rsid w:val="00DA6D31"/>
    <w:rsid w:val="00DB47EB"/>
    <w:rsid w:val="00DC6126"/>
    <w:rsid w:val="00DC7072"/>
    <w:rsid w:val="00DD534F"/>
    <w:rsid w:val="00DE2E8B"/>
    <w:rsid w:val="00DE3FFD"/>
    <w:rsid w:val="00DF4E70"/>
    <w:rsid w:val="00E06C11"/>
    <w:rsid w:val="00E07571"/>
    <w:rsid w:val="00E2469B"/>
    <w:rsid w:val="00E27325"/>
    <w:rsid w:val="00E40803"/>
    <w:rsid w:val="00E43BB7"/>
    <w:rsid w:val="00E46B9F"/>
    <w:rsid w:val="00E54C60"/>
    <w:rsid w:val="00E71C33"/>
    <w:rsid w:val="00E81024"/>
    <w:rsid w:val="00E837F7"/>
    <w:rsid w:val="00EA0502"/>
    <w:rsid w:val="00EA3855"/>
    <w:rsid w:val="00EB2F7B"/>
    <w:rsid w:val="00EB3C58"/>
    <w:rsid w:val="00EC71BF"/>
    <w:rsid w:val="00ED0C41"/>
    <w:rsid w:val="00ED2352"/>
    <w:rsid w:val="00EF1E36"/>
    <w:rsid w:val="00EF2876"/>
    <w:rsid w:val="00F01677"/>
    <w:rsid w:val="00F12331"/>
    <w:rsid w:val="00F17431"/>
    <w:rsid w:val="00F20F8B"/>
    <w:rsid w:val="00F46F11"/>
    <w:rsid w:val="00F54303"/>
    <w:rsid w:val="00F621C7"/>
    <w:rsid w:val="00F6225B"/>
    <w:rsid w:val="00F67F95"/>
    <w:rsid w:val="00F728E7"/>
    <w:rsid w:val="00F72A87"/>
    <w:rsid w:val="00F739FB"/>
    <w:rsid w:val="00FB0ED9"/>
    <w:rsid w:val="00FC7A2B"/>
    <w:rsid w:val="00FE0899"/>
    <w:rsid w:val="00FE626C"/>
    <w:rsid w:val="00FF319A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1B5B1"/>
  <w15:chartTrackingRefBased/>
  <w15:docId w15:val="{81F6DFDF-58CF-420D-AED2-0BDD14A9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9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09A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color w:val="02848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8A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2848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8B9"/>
    <w:pPr>
      <w:keepNext/>
      <w:keepLines/>
      <w:spacing w:before="240"/>
      <w:ind w:left="425"/>
      <w:outlineLvl w:val="2"/>
    </w:pPr>
    <w:rPr>
      <w:rFonts w:asciiTheme="majorHAnsi" w:eastAsiaTheme="majorEastAsia" w:hAnsiTheme="majorHAnsi" w:cstheme="majorBidi"/>
      <w:color w:val="015757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0F5E"/>
    <w:pPr>
      <w:keepNext/>
      <w:keepLines/>
      <w:spacing w:before="120"/>
      <w:ind w:left="720"/>
      <w:outlineLvl w:val="3"/>
    </w:pPr>
    <w:rPr>
      <w:rFonts w:asciiTheme="majorHAnsi" w:eastAsiaTheme="majorEastAsia" w:hAnsiTheme="majorHAnsi" w:cstheme="majorBidi"/>
      <w:i/>
      <w:iCs/>
      <w:color w:val="02848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9A"/>
    <w:rPr>
      <w:rFonts w:asciiTheme="majorHAnsi" w:eastAsiaTheme="majorEastAsia" w:hAnsiTheme="majorHAnsi" w:cstheme="majorBidi"/>
      <w:color w:val="02848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18A5"/>
    <w:rPr>
      <w:rFonts w:asciiTheme="majorHAnsi" w:eastAsiaTheme="majorEastAsia" w:hAnsiTheme="majorHAnsi" w:cstheme="majorBidi"/>
      <w:color w:val="02848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48B9"/>
    <w:rPr>
      <w:rFonts w:asciiTheme="majorHAnsi" w:eastAsiaTheme="majorEastAsia" w:hAnsiTheme="majorHAnsi" w:cstheme="majorBidi"/>
      <w:color w:val="015757" w:themeColor="accent1" w:themeShade="7F"/>
    </w:rPr>
  </w:style>
  <w:style w:type="paragraph" w:styleId="ListParagraph">
    <w:name w:val="List Paragraph"/>
    <w:basedOn w:val="Normal"/>
    <w:uiPriority w:val="34"/>
    <w:qFormat/>
    <w:rsid w:val="004C0F5E"/>
    <w:pPr>
      <w:numPr>
        <w:numId w:val="1"/>
      </w:numPr>
      <w:ind w:left="113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C0F5E"/>
    <w:rPr>
      <w:rFonts w:asciiTheme="majorHAnsi" w:eastAsiaTheme="majorEastAsia" w:hAnsiTheme="majorHAnsi" w:cstheme="majorBidi"/>
      <w:i/>
      <w:iCs/>
      <w:color w:val="028483" w:themeColor="accent1" w:themeShade="BF"/>
    </w:rPr>
  </w:style>
  <w:style w:type="character" w:styleId="Hyperlink">
    <w:name w:val="Hyperlink"/>
    <w:basedOn w:val="DefaultParagraphFont"/>
    <w:uiPriority w:val="99"/>
    <w:unhideWhenUsed/>
    <w:rsid w:val="006E1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3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772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7DC7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BC1DF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C1DF2"/>
  </w:style>
  <w:style w:type="character" w:customStyle="1" w:styleId="eop">
    <w:name w:val="eop"/>
    <w:basedOn w:val="DefaultParagraphFont"/>
    <w:rsid w:val="00BC1DF2"/>
  </w:style>
  <w:style w:type="paragraph" w:styleId="Header">
    <w:name w:val="header"/>
    <w:basedOn w:val="Normal"/>
    <w:link w:val="HeaderChar"/>
    <w:uiPriority w:val="99"/>
    <w:unhideWhenUsed/>
    <w:rsid w:val="001D1E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E5B"/>
  </w:style>
  <w:style w:type="paragraph" w:styleId="Footer">
    <w:name w:val="footer"/>
    <w:basedOn w:val="Normal"/>
    <w:link w:val="FooterChar"/>
    <w:uiPriority w:val="99"/>
    <w:unhideWhenUsed/>
    <w:rsid w:val="001D1E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E5B"/>
  </w:style>
  <w:style w:type="character" w:customStyle="1" w:styleId="apple-converted-space">
    <w:name w:val="apple-converted-space"/>
    <w:basedOn w:val="DefaultParagraphFont"/>
    <w:rsid w:val="003804C5"/>
  </w:style>
  <w:style w:type="character" w:customStyle="1" w:styleId="xnormaltextrun">
    <w:name w:val="x_normaltextrun"/>
    <w:basedOn w:val="DefaultParagraphFont"/>
    <w:rsid w:val="00314DBC"/>
  </w:style>
  <w:style w:type="paragraph" w:styleId="TOCHeading">
    <w:name w:val="TOC Heading"/>
    <w:basedOn w:val="Heading1"/>
    <w:next w:val="Normal"/>
    <w:uiPriority w:val="39"/>
    <w:unhideWhenUsed/>
    <w:qFormat/>
    <w:rsid w:val="005632E9"/>
    <w:pPr>
      <w:spacing w:before="240" w:after="0"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632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32E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632E9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914D9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914D9"/>
    <w:rPr>
      <w:rFonts w:eastAsiaTheme="minorEastAsia"/>
      <w:sz w:val="22"/>
      <w:szCs w:val="22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2E2AEC"/>
    <w:pPr>
      <w:spacing w:after="120"/>
    </w:pPr>
    <w:rPr>
      <w:rFonts w:ascii="Arial" w:eastAsia="MS Mincho" w:hAnsi="Arial"/>
      <w:sz w:val="20"/>
      <w:lang w:val="en-US" w:eastAsia="en-US"/>
    </w:rPr>
  </w:style>
  <w:style w:type="character" w:customStyle="1" w:styleId="1bodycopy10ptChar">
    <w:name w:val="1 body copy 10pt Char"/>
    <w:link w:val="1bodycopy10pt"/>
    <w:rsid w:val="002E2AEC"/>
    <w:rPr>
      <w:rFonts w:ascii="Arial" w:eastAsia="MS Mincho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F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9D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F4A8E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F4A8E"/>
    <w:rPr>
      <w:rFonts w:ascii="Arial" w:eastAsia="MS Mincho" w:hAnsi="Arial" w:cs="Times New Roman"/>
      <w:b/>
      <w:color w:val="12263F"/>
      <w:lang w:val="en-US"/>
    </w:rPr>
  </w:style>
  <w:style w:type="paragraph" w:customStyle="1" w:styleId="4Heading1">
    <w:name w:val="4 Heading 1"/>
    <w:basedOn w:val="Heading1"/>
    <w:next w:val="Normal"/>
    <w:qFormat/>
    <w:rsid w:val="00BF4A8E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  <w:lang w:eastAsia="en-US"/>
    </w:rPr>
  </w:style>
  <w:style w:type="paragraph" w:customStyle="1" w:styleId="Sub-heading">
    <w:name w:val="Sub-heading"/>
    <w:basedOn w:val="BodyText"/>
    <w:link w:val="Sub-headingChar"/>
    <w:qFormat/>
    <w:rsid w:val="00BF4A8E"/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BF4A8E"/>
    <w:rPr>
      <w:rFonts w:ascii="Arial" w:eastAsia="MS Mincho" w:hAnsi="Arial" w:cs="Arial"/>
      <w:b/>
      <w:sz w:val="20"/>
      <w:szCs w:val="20"/>
      <w:lang w:val="en-US"/>
    </w:rPr>
  </w:style>
  <w:style w:type="paragraph" w:customStyle="1" w:styleId="1bodycopy">
    <w:name w:val="1 body copy"/>
    <w:basedOn w:val="Normal"/>
    <w:link w:val="1bodycopyChar"/>
    <w:qFormat/>
    <w:rsid w:val="00BF4A8E"/>
    <w:pPr>
      <w:spacing w:after="120"/>
      <w:ind w:right="284"/>
    </w:pPr>
    <w:rPr>
      <w:rFonts w:ascii="Arial" w:eastAsia="MS Mincho" w:hAnsi="Arial"/>
      <w:sz w:val="20"/>
      <w:lang w:val="en-US" w:eastAsia="en-US"/>
    </w:rPr>
  </w:style>
  <w:style w:type="character" w:customStyle="1" w:styleId="1bodycopyChar">
    <w:name w:val="1 body copy Char"/>
    <w:link w:val="1bodycopy"/>
    <w:rsid w:val="00BF4A8E"/>
    <w:rPr>
      <w:rFonts w:ascii="Arial" w:eastAsia="MS Mincho" w:hAnsi="Arial" w:cs="Times New Roman"/>
      <w:sz w:val="20"/>
      <w:lang w:val="en-US"/>
    </w:rPr>
  </w:style>
  <w:style w:type="paragraph" w:customStyle="1" w:styleId="3Bulletedcopyblue">
    <w:name w:val="3 Bulleted copy blue"/>
    <w:basedOn w:val="Normal"/>
    <w:qFormat/>
    <w:rsid w:val="00BF4A8E"/>
    <w:pPr>
      <w:numPr>
        <w:numId w:val="2"/>
      </w:numPr>
      <w:spacing w:after="120"/>
      <w:ind w:right="284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F4A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4A8E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050504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3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D4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D4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20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0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3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2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2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8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3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5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1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4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8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1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7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chard Learning Alliance">
      <a:dk1>
        <a:sysClr val="windowText" lastClr="000000"/>
      </a:dk1>
      <a:lt1>
        <a:sysClr val="window" lastClr="FFFFFF"/>
      </a:lt1>
      <a:dk2>
        <a:srgbClr val="593A1E"/>
      </a:dk2>
      <a:lt2>
        <a:srgbClr val="6DC000"/>
      </a:lt2>
      <a:accent1>
        <a:srgbClr val="03B1B0"/>
      </a:accent1>
      <a:accent2>
        <a:srgbClr val="ED3F34"/>
      </a:accent2>
      <a:accent3>
        <a:srgbClr val="CA2E93"/>
      </a:accent3>
      <a:accent4>
        <a:srgbClr val="896851"/>
      </a:accent4>
      <a:accent5>
        <a:srgbClr val="FDB71B"/>
      </a:accent5>
      <a:accent6>
        <a:srgbClr val="F6802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1456F6CF8F64FA595CFBF0C30B9C5" ma:contentTypeVersion="11" ma:contentTypeDescription="Create a new document." ma:contentTypeScope="" ma:versionID="828bb098b48d4848398ac294add13b1c">
  <xsd:schema xmlns:xsd="http://www.w3.org/2001/XMLSchema" xmlns:xs="http://www.w3.org/2001/XMLSchema" xmlns:p="http://schemas.microsoft.com/office/2006/metadata/properties" xmlns:ns2="6c9b745a-a05b-4e25-86e4-3f71882a3097" xmlns:ns3="f0e6d9cf-10aa-4285-961c-adea0d8faa9e" targetNamespace="http://schemas.microsoft.com/office/2006/metadata/properties" ma:root="true" ma:fieldsID="784d59a29715e107faa59ca45ebd1fa7" ns2:_="" ns3:_="">
    <xsd:import namespace="6c9b745a-a05b-4e25-86e4-3f71882a3097"/>
    <xsd:import namespace="f0e6d9cf-10aa-4285-961c-adea0d8fa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745a-a05b-4e25-86e4-3f71882a3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6c1ffc-f6fe-40b9-b0bd-4b39181cc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d9cf-10aa-4285-961c-adea0d8faa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284575-2e4f-4d0a-9d12-9b8ae20adae7}" ma:internalName="TaxCatchAll" ma:showField="CatchAllData" ma:web="f0e6d9cf-10aa-4285-961c-adea0d8fa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e6d9cf-10aa-4285-961c-adea0d8faa9e" xsi:nil="true"/>
    <lcf76f155ced4ddcb4097134ff3c332f xmlns="6c9b745a-a05b-4e25-86e4-3f71882a309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B9CCCB-3B84-459E-A6AB-49E9E767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b745a-a05b-4e25-86e4-3f71882a3097"/>
    <ds:schemaRef ds:uri="f0e6d9cf-10aa-4285-961c-adea0d8fa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61D20-8F26-4486-B1B4-6A6901662995}">
  <ds:schemaRefs>
    <ds:schemaRef ds:uri="http://schemas.microsoft.com/office/2006/metadata/properties"/>
    <ds:schemaRef ds:uri="http://schemas.microsoft.com/office/infopath/2007/PartnerControls"/>
    <ds:schemaRef ds:uri="f0e6d9cf-10aa-4285-961c-adea0d8faa9e"/>
    <ds:schemaRef ds:uri="6c9b745a-a05b-4e25-86e4-3f71882a3097"/>
  </ds:schemaRefs>
</ds:datastoreItem>
</file>

<file path=customXml/itemProps4.xml><?xml version="1.0" encoding="utf-8"?>
<ds:datastoreItem xmlns:ds="http://schemas.openxmlformats.org/officeDocument/2006/customXml" ds:itemID="{D656471E-5D07-4D48-B298-214DE2B2BD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1ED3FF-5F39-4807-88DB-2CC4C39C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1689</Words>
  <Characters>10599</Characters>
  <Application>Microsoft Office Word</Application>
  <DocSecurity>0</DocSecurity>
  <Lines>298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of Finance	Job Description</vt:lpstr>
    </vt:vector>
  </TitlesOfParts>
  <Company>ORCHARD LEARNING ALLIANCE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Financial Officer	Job Description</dc:title>
  <dc:subject/>
  <dc:creator>T Bartlett</dc:creator>
  <cp:keywords/>
  <dc:description/>
  <cp:lastModifiedBy>Louise Cleaver</cp:lastModifiedBy>
  <cp:revision>2</cp:revision>
  <cp:lastPrinted>2023-03-30T11:45:00Z</cp:lastPrinted>
  <dcterms:created xsi:type="dcterms:W3CDTF">2026-03-06T14:00:00Z</dcterms:created>
  <dcterms:modified xsi:type="dcterms:W3CDTF">2026-03-06T14:00:00Z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0x0101005101456F6CF8F64FA595CFBF0C30B9C5</vt:lpwstr>
  </property>
</Properties>
</file>