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D94CA" w14:textId="725F4932" w:rsidR="00B706D4" w:rsidRDefault="00B706D4" w:rsidP="00B706D4">
      <w:pPr>
        <w:spacing w:before="120" w:after="120" w:line="240" w:lineRule="auto"/>
        <w:outlineLvl w:val="0"/>
        <w:rPr>
          <w:rFonts w:ascii="Arial" w:eastAsia="MS Mincho" w:hAnsi="Arial" w:cs="Arial"/>
          <w:b/>
          <w:bCs/>
          <w:color w:val="1F4E79" w:themeColor="accent5" w:themeShade="80"/>
          <w:sz w:val="28"/>
          <w:szCs w:val="28"/>
        </w:rPr>
      </w:pPr>
    </w:p>
    <w:p w14:paraId="75262C3D" w14:textId="60216916" w:rsidR="0093168B" w:rsidRPr="007A2F20" w:rsidRDefault="001F4A50" w:rsidP="00FE47B1">
      <w:pPr>
        <w:spacing w:before="120" w:after="120" w:line="240" w:lineRule="auto"/>
        <w:jc w:val="center"/>
        <w:outlineLvl w:val="0"/>
        <w:rPr>
          <w:rFonts w:ascii="Arial" w:eastAsia="MS Mincho" w:hAnsi="Arial" w:cs="Arial"/>
          <w:b/>
          <w:bCs/>
          <w:color w:val="1F4E79" w:themeColor="accent5" w:themeShade="80"/>
          <w:sz w:val="28"/>
          <w:szCs w:val="28"/>
        </w:rPr>
      </w:pPr>
      <w:r>
        <w:rPr>
          <w:noProof/>
        </w:rPr>
        <w:drawing>
          <wp:inline distT="0" distB="0" distL="0" distR="0" wp14:anchorId="7CC9582A" wp14:editId="53484808">
            <wp:extent cx="1423632" cy="80338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6092" cy="810417"/>
                    </a:xfrm>
                    <a:prstGeom prst="rect">
                      <a:avLst/>
                    </a:prstGeom>
                    <a:noFill/>
                    <a:ln>
                      <a:noFill/>
                    </a:ln>
                  </pic:spPr>
                </pic:pic>
              </a:graphicData>
            </a:graphic>
          </wp:inline>
        </w:drawing>
      </w:r>
    </w:p>
    <w:p w14:paraId="646188CF" w14:textId="77777777" w:rsidR="00FE47B1" w:rsidRPr="007A2F20" w:rsidRDefault="00FE47B1" w:rsidP="0093168B">
      <w:pPr>
        <w:spacing w:before="120" w:after="120" w:line="240" w:lineRule="auto"/>
        <w:jc w:val="center"/>
        <w:outlineLvl w:val="0"/>
        <w:rPr>
          <w:rFonts w:ascii="Arial" w:eastAsia="MS Mincho" w:hAnsi="Arial" w:cs="Arial"/>
          <w:b/>
          <w:bCs/>
          <w:color w:val="1F4E79" w:themeColor="accent5" w:themeShade="80"/>
          <w:sz w:val="24"/>
          <w:szCs w:val="24"/>
        </w:rPr>
      </w:pPr>
    </w:p>
    <w:p w14:paraId="3DA667B1" w14:textId="56BBD946" w:rsidR="00B706D4" w:rsidRPr="001F4A50" w:rsidRDefault="00B706D4" w:rsidP="001F4A50">
      <w:pPr>
        <w:spacing w:before="120" w:after="120" w:line="240" w:lineRule="auto"/>
        <w:jc w:val="center"/>
        <w:outlineLvl w:val="0"/>
        <w:rPr>
          <w:rFonts w:ascii="Arial" w:eastAsia="MS Mincho" w:hAnsi="Arial" w:cs="Arial"/>
          <w:b/>
          <w:bCs/>
          <w:color w:val="1F4E79" w:themeColor="accent5" w:themeShade="80"/>
          <w:sz w:val="24"/>
          <w:szCs w:val="24"/>
        </w:rPr>
      </w:pPr>
      <w:r>
        <w:rPr>
          <w:rFonts w:ascii="Arial" w:eastAsia="MS Mincho" w:hAnsi="Arial" w:cs="Arial"/>
          <w:b/>
          <w:bCs/>
          <w:color w:val="1F4E79" w:themeColor="accent5" w:themeShade="80"/>
          <w:sz w:val="24"/>
          <w:szCs w:val="24"/>
        </w:rPr>
        <w:t>Job Description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5811"/>
      </w:tblGrid>
      <w:tr w:rsidR="00B007B2" w:rsidRPr="007A2F20" w14:paraId="5B20F632" w14:textId="77777777" w:rsidTr="2BA1C236">
        <w:trPr>
          <w:jc w:val="center"/>
        </w:trPr>
        <w:tc>
          <w:tcPr>
            <w:tcW w:w="3256" w:type="dxa"/>
          </w:tcPr>
          <w:p w14:paraId="39CFC1EA" w14:textId="4AD02B20" w:rsidR="00B007B2" w:rsidRPr="007A2F20" w:rsidRDefault="00B007B2" w:rsidP="00C0202D">
            <w:pPr>
              <w:spacing w:line="360" w:lineRule="auto"/>
              <w:rPr>
                <w:rFonts w:eastAsia="MS Mincho" w:cstheme="minorHAnsi"/>
                <w:b/>
                <w:color w:val="1F4E79" w:themeColor="accent5" w:themeShade="80"/>
              </w:rPr>
            </w:pPr>
            <w:r>
              <w:rPr>
                <w:rFonts w:eastAsia="MS Mincho" w:cstheme="minorHAnsi"/>
                <w:b/>
                <w:color w:val="1F4E79" w:themeColor="accent5" w:themeShade="80"/>
              </w:rPr>
              <w:t>Title of Post</w:t>
            </w:r>
          </w:p>
        </w:tc>
        <w:tc>
          <w:tcPr>
            <w:tcW w:w="5811" w:type="dxa"/>
          </w:tcPr>
          <w:p w14:paraId="724EFBDB" w14:textId="31CE63C3" w:rsidR="00B007B2" w:rsidRPr="007A2F20" w:rsidRDefault="00DD387A" w:rsidP="00C0202D">
            <w:pPr>
              <w:spacing w:line="360" w:lineRule="auto"/>
              <w:jc w:val="both"/>
              <w:rPr>
                <w:rFonts w:eastAsia="MS Mincho" w:cstheme="minorHAnsi"/>
                <w:color w:val="1F4E79" w:themeColor="accent5" w:themeShade="80"/>
              </w:rPr>
            </w:pPr>
            <w:r>
              <w:rPr>
                <w:rFonts w:eastAsia="MS Mincho" w:cstheme="minorHAnsi"/>
                <w:color w:val="1F4E79" w:themeColor="accent5" w:themeShade="80"/>
              </w:rPr>
              <w:t>Administration Assistant (Inclusion and People)</w:t>
            </w:r>
          </w:p>
        </w:tc>
      </w:tr>
      <w:tr w:rsidR="00B007B2" w:rsidRPr="007A2F20" w14:paraId="3F4CB866" w14:textId="77777777" w:rsidTr="2BA1C236">
        <w:trPr>
          <w:trHeight w:val="300"/>
          <w:jc w:val="center"/>
        </w:trPr>
        <w:tc>
          <w:tcPr>
            <w:tcW w:w="3256" w:type="dxa"/>
          </w:tcPr>
          <w:p w14:paraId="3DEB8C6D" w14:textId="084BCEF9" w:rsidR="00B007B2" w:rsidRPr="007A2F20" w:rsidRDefault="1EA43C32" w:rsidP="167795E7">
            <w:pPr>
              <w:spacing w:line="360" w:lineRule="auto"/>
              <w:rPr>
                <w:rFonts w:eastAsia="MS Mincho"/>
                <w:b/>
                <w:bCs/>
                <w:color w:val="1F4E79" w:themeColor="accent5" w:themeShade="80"/>
              </w:rPr>
            </w:pPr>
            <w:r>
              <w:rPr>
                <w:rFonts w:eastAsia="MS Mincho"/>
                <w:b/>
                <w:bCs/>
                <w:color w:val="1F4E79" w:themeColor="accent5" w:themeShade="80"/>
              </w:rPr>
              <w:t>Grade and SCP</w:t>
            </w:r>
          </w:p>
        </w:tc>
        <w:tc>
          <w:tcPr>
            <w:tcW w:w="5811" w:type="dxa"/>
          </w:tcPr>
          <w:p w14:paraId="4D27DE83" w14:textId="5C0F2852" w:rsidR="00B007B2" w:rsidRDefault="00E37408" w:rsidP="00634834">
            <w:pPr>
              <w:spacing w:after="0" w:line="240" w:lineRule="auto"/>
              <w:rPr>
                <w:rFonts w:eastAsia="MS Mincho"/>
                <w:color w:val="1F4E79" w:themeColor="accent5" w:themeShade="80"/>
              </w:rPr>
            </w:pPr>
            <w:r>
              <w:rPr>
                <w:rFonts w:eastAsia="MS Mincho"/>
                <w:color w:val="1F4E79" w:themeColor="accent5" w:themeShade="80"/>
              </w:rPr>
              <w:t>Grade 6</w:t>
            </w:r>
            <w:r w:rsidR="002B6F3E">
              <w:rPr>
                <w:rFonts w:eastAsia="MS Mincho"/>
                <w:color w:val="1F4E79" w:themeColor="accent5" w:themeShade="80"/>
              </w:rPr>
              <w:t>, SCP 7-11, £2</w:t>
            </w:r>
            <w:r w:rsidR="00D01A3D">
              <w:rPr>
                <w:rFonts w:eastAsia="MS Mincho"/>
                <w:color w:val="1F4E79" w:themeColor="accent5" w:themeShade="80"/>
              </w:rPr>
              <w:t>3,981-£25,560</w:t>
            </w:r>
            <w:r w:rsidR="002B6F3E">
              <w:rPr>
                <w:rFonts w:eastAsia="MS Mincho"/>
                <w:color w:val="1F4E79" w:themeColor="accent5" w:themeShade="80"/>
              </w:rPr>
              <w:t xml:space="preserve"> </w:t>
            </w:r>
            <w:r w:rsidR="008D2B64">
              <w:rPr>
                <w:rFonts w:eastAsia="MS Mincho"/>
                <w:color w:val="1F4E79" w:themeColor="accent5" w:themeShade="80"/>
              </w:rPr>
              <w:t>– actual salary</w:t>
            </w:r>
          </w:p>
          <w:p w14:paraId="1076F975" w14:textId="6A5A14D8" w:rsidR="006A6715" w:rsidRPr="00634834" w:rsidRDefault="006A6715" w:rsidP="00634834">
            <w:pPr>
              <w:spacing w:after="0" w:line="240" w:lineRule="auto"/>
              <w:rPr>
                <w:rFonts w:ascii="Segoe UI" w:eastAsia="Times New Roman" w:hAnsi="Segoe UI" w:cs="Segoe UI"/>
                <w:sz w:val="21"/>
                <w:szCs w:val="21"/>
                <w:lang w:eastAsia="en-GB"/>
              </w:rPr>
            </w:pPr>
            <w:r>
              <w:rPr>
                <w:rFonts w:eastAsia="MS Mincho"/>
                <w:color w:val="1F4E79" w:themeColor="accent5" w:themeShade="80"/>
              </w:rPr>
              <w:t xml:space="preserve">Increasing to </w:t>
            </w:r>
            <w:r w:rsidR="00E914A2" w:rsidRPr="00634834">
              <w:rPr>
                <w:rFonts w:eastAsia="MS Mincho"/>
                <w:color w:val="1F4E79" w:themeColor="accent5" w:themeShade="80"/>
              </w:rPr>
              <w:t>£2</w:t>
            </w:r>
            <w:r w:rsidR="00D01A3D">
              <w:rPr>
                <w:rFonts w:eastAsia="MS Mincho"/>
                <w:color w:val="1F4E79" w:themeColor="accent5" w:themeShade="80"/>
              </w:rPr>
              <w:t>4,772</w:t>
            </w:r>
            <w:r w:rsidR="0063779A">
              <w:rPr>
                <w:rFonts w:eastAsia="MS Mincho"/>
                <w:color w:val="1F4E79" w:themeColor="accent5" w:themeShade="80"/>
              </w:rPr>
              <w:t>-£26,403</w:t>
            </w:r>
            <w:r w:rsidR="00634834">
              <w:rPr>
                <w:rFonts w:ascii="Segoe UI" w:eastAsia="Times New Roman" w:hAnsi="Segoe UI" w:cs="Segoe UI"/>
                <w:sz w:val="21"/>
                <w:szCs w:val="21"/>
                <w:lang w:eastAsia="en-GB"/>
              </w:rPr>
              <w:t xml:space="preserve"> </w:t>
            </w:r>
            <w:r w:rsidR="00634834" w:rsidRPr="00634834">
              <w:rPr>
                <w:rFonts w:ascii="Segoe UI" w:eastAsia="Times New Roman" w:hAnsi="Segoe UI" w:cs="Segoe UI"/>
                <w:color w:val="1F3864" w:themeColor="accent1" w:themeShade="80"/>
                <w:sz w:val="18"/>
                <w:szCs w:val="18"/>
                <w:lang w:eastAsia="en-GB"/>
              </w:rPr>
              <w:t>(pending October 2026 pay award)</w:t>
            </w:r>
          </w:p>
        </w:tc>
      </w:tr>
      <w:tr w:rsidR="001926F0" w:rsidRPr="007A2F20" w14:paraId="2D1B4B17" w14:textId="77777777" w:rsidTr="2BA1C236">
        <w:trPr>
          <w:trHeight w:val="300"/>
          <w:jc w:val="center"/>
        </w:trPr>
        <w:tc>
          <w:tcPr>
            <w:tcW w:w="3256" w:type="dxa"/>
          </w:tcPr>
          <w:p w14:paraId="7335AD94" w14:textId="77777777" w:rsidR="167795E7" w:rsidRDefault="167795E7" w:rsidP="167795E7">
            <w:pPr>
              <w:spacing w:line="360" w:lineRule="auto"/>
              <w:rPr>
                <w:rFonts w:eastAsia="MS Mincho"/>
                <w:b/>
                <w:bCs/>
                <w:color w:val="1F4E79" w:themeColor="accent5" w:themeShade="80"/>
              </w:rPr>
            </w:pPr>
            <w:r>
              <w:rPr>
                <w:rFonts w:eastAsia="MS Mincho"/>
                <w:b/>
                <w:bCs/>
                <w:color w:val="1F4E79" w:themeColor="accent5" w:themeShade="80"/>
              </w:rPr>
              <w:t>Hours/Working Weeks</w:t>
            </w:r>
          </w:p>
        </w:tc>
        <w:tc>
          <w:tcPr>
            <w:tcW w:w="5811" w:type="dxa"/>
          </w:tcPr>
          <w:p w14:paraId="10E344A0" w14:textId="7F8E6C2E" w:rsidR="167795E7" w:rsidRDefault="2588C57A" w:rsidP="167795E7">
            <w:pPr>
              <w:spacing w:line="360" w:lineRule="auto"/>
              <w:rPr>
                <w:rFonts w:eastAsia="MS Mincho"/>
                <w:color w:val="1F4E79" w:themeColor="accent5" w:themeShade="80"/>
              </w:rPr>
            </w:pPr>
            <w:r w:rsidRPr="2BA1C236">
              <w:rPr>
                <w:rFonts w:eastAsia="MS Mincho"/>
                <w:color w:val="1F4E79" w:themeColor="accent5" w:themeShade="80"/>
              </w:rPr>
              <w:t xml:space="preserve">37 hours per week, term time plus </w:t>
            </w:r>
            <w:r w:rsidR="660CD331" w:rsidRPr="2BA1C236">
              <w:rPr>
                <w:rFonts w:eastAsia="MS Mincho"/>
                <w:color w:val="1F4E79" w:themeColor="accent5" w:themeShade="80"/>
              </w:rPr>
              <w:t>three</w:t>
            </w:r>
            <w:r w:rsidRPr="2BA1C236">
              <w:rPr>
                <w:rFonts w:eastAsia="MS Mincho"/>
                <w:color w:val="1F4E79" w:themeColor="accent5" w:themeShade="80"/>
              </w:rPr>
              <w:t xml:space="preserve"> week</w:t>
            </w:r>
            <w:r w:rsidR="0AF47FDC" w:rsidRPr="2BA1C236">
              <w:rPr>
                <w:rFonts w:eastAsia="MS Mincho"/>
                <w:color w:val="1F4E79" w:themeColor="accent5" w:themeShade="80"/>
              </w:rPr>
              <w:t>s</w:t>
            </w:r>
          </w:p>
        </w:tc>
      </w:tr>
      <w:tr w:rsidR="001926F0" w:rsidRPr="007A2F20" w14:paraId="48D06AA8" w14:textId="77777777" w:rsidTr="2BA1C236">
        <w:trPr>
          <w:jc w:val="center"/>
        </w:trPr>
        <w:tc>
          <w:tcPr>
            <w:tcW w:w="3256" w:type="dxa"/>
          </w:tcPr>
          <w:p w14:paraId="67E4175C" w14:textId="1B1F5BDC" w:rsidR="167795E7" w:rsidRDefault="167795E7" w:rsidP="167795E7">
            <w:pPr>
              <w:spacing w:line="360" w:lineRule="auto"/>
              <w:rPr>
                <w:rFonts w:eastAsia="MS Mincho"/>
                <w:b/>
                <w:bCs/>
                <w:color w:val="1F4E79" w:themeColor="accent5" w:themeShade="80"/>
              </w:rPr>
            </w:pPr>
            <w:r>
              <w:rPr>
                <w:rFonts w:eastAsia="MS Mincho"/>
                <w:b/>
                <w:bCs/>
                <w:color w:val="1F4E79" w:themeColor="accent5" w:themeShade="80"/>
              </w:rPr>
              <w:t>Post Status</w:t>
            </w:r>
          </w:p>
        </w:tc>
        <w:tc>
          <w:tcPr>
            <w:tcW w:w="5811" w:type="dxa"/>
          </w:tcPr>
          <w:p w14:paraId="1CAA81E4" w14:textId="4D41A802" w:rsidR="00C415E2" w:rsidRDefault="006E35DB" w:rsidP="0094592D">
            <w:pPr>
              <w:spacing w:after="0" w:line="240" w:lineRule="auto"/>
              <w:rPr>
                <w:rFonts w:eastAsia="MS Mincho"/>
                <w:color w:val="1F4E79" w:themeColor="accent5" w:themeShade="80"/>
              </w:rPr>
            </w:pPr>
            <w:proofErr w:type="gramStart"/>
            <w:r>
              <w:rPr>
                <w:rFonts w:eastAsia="MS Mincho"/>
                <w:color w:val="1F4E79" w:themeColor="accent5" w:themeShade="80"/>
              </w:rPr>
              <w:t>3 year</w:t>
            </w:r>
            <w:proofErr w:type="gramEnd"/>
            <w:r>
              <w:rPr>
                <w:rFonts w:eastAsia="MS Mincho"/>
                <w:color w:val="1F4E79" w:themeColor="accent5" w:themeShade="80"/>
              </w:rPr>
              <w:t xml:space="preserve"> fixed term contract</w:t>
            </w:r>
            <w:r w:rsidR="001637D9">
              <w:rPr>
                <w:rFonts w:eastAsia="MS Mincho"/>
                <w:color w:val="1F4E79" w:themeColor="accent5" w:themeShade="80"/>
              </w:rPr>
              <w:t>,</w:t>
            </w:r>
            <w:r>
              <w:rPr>
                <w:rFonts w:eastAsia="MS Mincho"/>
                <w:color w:val="1F4E79" w:themeColor="accent5" w:themeShade="80"/>
              </w:rPr>
              <w:t xml:space="preserve"> in the first instance (in line with funding)</w:t>
            </w:r>
          </w:p>
        </w:tc>
      </w:tr>
      <w:tr w:rsidR="001926F0" w:rsidRPr="007A2F20" w14:paraId="20584644" w14:textId="77777777" w:rsidTr="2BA1C236">
        <w:trPr>
          <w:jc w:val="center"/>
        </w:trPr>
        <w:tc>
          <w:tcPr>
            <w:tcW w:w="3256" w:type="dxa"/>
          </w:tcPr>
          <w:p w14:paraId="0CEF276F" w14:textId="77777777" w:rsidR="167795E7" w:rsidRDefault="167795E7" w:rsidP="167795E7">
            <w:pPr>
              <w:spacing w:line="360" w:lineRule="auto"/>
              <w:rPr>
                <w:rFonts w:eastAsia="MS Mincho"/>
                <w:b/>
                <w:bCs/>
                <w:color w:val="1F4E79" w:themeColor="accent5" w:themeShade="80"/>
              </w:rPr>
            </w:pPr>
            <w:r>
              <w:rPr>
                <w:rFonts w:eastAsia="MS Mincho"/>
                <w:b/>
                <w:bCs/>
                <w:color w:val="1F4E79" w:themeColor="accent5" w:themeShade="80"/>
              </w:rPr>
              <w:t>Accountable to</w:t>
            </w:r>
          </w:p>
        </w:tc>
        <w:tc>
          <w:tcPr>
            <w:tcW w:w="5811" w:type="dxa"/>
          </w:tcPr>
          <w:p w14:paraId="4DC8830C" w14:textId="77777777" w:rsidR="00C415E2" w:rsidRDefault="009E3FA8" w:rsidP="0094592D">
            <w:pPr>
              <w:spacing w:after="0" w:line="240" w:lineRule="auto"/>
              <w:rPr>
                <w:rFonts w:eastAsia="MS Mincho"/>
                <w:color w:val="1F4E79" w:themeColor="accent5" w:themeShade="80"/>
              </w:rPr>
            </w:pPr>
            <w:r>
              <w:rPr>
                <w:rFonts w:eastAsia="MS Mincho"/>
                <w:color w:val="1F4E79" w:themeColor="accent5" w:themeShade="80"/>
              </w:rPr>
              <w:t>Director of Inclusion and Director of People</w:t>
            </w:r>
          </w:p>
        </w:tc>
      </w:tr>
    </w:tbl>
    <w:p w14:paraId="7D4AF20C" w14:textId="77777777" w:rsidR="00B007B2" w:rsidRPr="007A2F20" w:rsidRDefault="00B007B2" w:rsidP="00B007B2">
      <w:pPr>
        <w:spacing w:before="120" w:after="120" w:line="240" w:lineRule="auto"/>
        <w:outlineLvl w:val="0"/>
        <w:rPr>
          <w:rFonts w:ascii="Arial" w:eastAsia="Calibri" w:hAnsi="Arial" w:cs="Arial"/>
          <w:b/>
          <w:color w:val="1F4E79" w:themeColor="accent5" w:themeShade="80"/>
          <w:sz w:val="28"/>
          <w:szCs w:val="36"/>
        </w:rPr>
      </w:pPr>
    </w:p>
    <w:p w14:paraId="3F34C420" w14:textId="426B872F" w:rsidR="00B007B2" w:rsidRPr="007A2F20" w:rsidRDefault="00B007B2" w:rsidP="00B007B2">
      <w:pPr>
        <w:spacing w:before="120" w:after="120" w:line="240" w:lineRule="auto"/>
        <w:jc w:val="both"/>
        <w:outlineLvl w:val="0"/>
        <w:rPr>
          <w:rFonts w:ascii="Arial" w:eastAsia="Calibri" w:hAnsi="Arial" w:cs="Arial"/>
          <w:b/>
          <w:color w:val="1F4E79" w:themeColor="accent5" w:themeShade="80"/>
          <w:sz w:val="24"/>
          <w:szCs w:val="24"/>
        </w:rPr>
      </w:pPr>
      <w:r>
        <w:rPr>
          <w:rFonts w:ascii="Arial" w:eastAsia="Calibri" w:hAnsi="Arial" w:cs="Arial"/>
          <w:b/>
          <w:color w:val="1F4E79" w:themeColor="accent5" w:themeShade="80"/>
          <w:sz w:val="24"/>
          <w:szCs w:val="24"/>
        </w:rPr>
        <w:t xml:space="preserve">Main Purpose </w:t>
      </w:r>
    </w:p>
    <w:p w14:paraId="3D33B349" w14:textId="1E455236" w:rsidR="00D6638A" w:rsidRDefault="00F0436F" w:rsidP="00F0436F">
      <w:pPr>
        <w:pStyle w:val="ListParagraph"/>
        <w:numPr>
          <w:ilvl w:val="0"/>
          <w:numId w:val="2"/>
        </w:numPr>
        <w:autoSpaceDE w:val="0"/>
        <w:autoSpaceDN w:val="0"/>
        <w:adjustRightInd w:val="0"/>
        <w:jc w:val="both"/>
        <w:rPr>
          <w:rFonts w:eastAsia="MS Mincho" w:cstheme="minorHAnsi"/>
          <w:color w:val="1F4E79" w:themeColor="accent5" w:themeShade="80"/>
        </w:rPr>
      </w:pPr>
      <w:r>
        <w:rPr>
          <w:rFonts w:eastAsia="MS Mincho" w:cstheme="minorHAnsi"/>
          <w:color w:val="1F4E79" w:themeColor="accent5" w:themeShade="80"/>
        </w:rPr>
        <w:t>The Administration Assistant</w:t>
      </w:r>
      <w:r w:rsidR="00C67AD9">
        <w:rPr>
          <w:rFonts w:eastAsia="MS Mincho" w:cstheme="minorHAnsi"/>
          <w:color w:val="1F4E79" w:themeColor="accent5" w:themeShade="80"/>
        </w:rPr>
        <w:t xml:space="preserve"> - </w:t>
      </w:r>
      <w:r>
        <w:rPr>
          <w:rFonts w:eastAsia="MS Mincho" w:cstheme="minorHAnsi"/>
          <w:color w:val="1F4E79" w:themeColor="accent5" w:themeShade="80"/>
        </w:rPr>
        <w:t>Inclusion and People</w:t>
      </w:r>
      <w:r w:rsidR="00C67AD9">
        <w:rPr>
          <w:rFonts w:eastAsia="MS Mincho" w:cstheme="minorHAnsi"/>
          <w:color w:val="1F4E79" w:themeColor="accent5" w:themeShade="80"/>
        </w:rPr>
        <w:t>,</w:t>
      </w:r>
      <w:r>
        <w:rPr>
          <w:rFonts w:eastAsia="MS Mincho" w:cstheme="minorHAnsi"/>
          <w:color w:val="1F4E79" w:themeColor="accent5" w:themeShade="80"/>
        </w:rPr>
        <w:t xml:space="preserve"> supports the Director of Inclusion and the Director of People in the administrative delivery of their strategic areas under our </w:t>
      </w:r>
      <w:r w:rsidR="00C67AD9">
        <w:rPr>
          <w:rFonts w:eastAsia="MS Mincho" w:cstheme="minorHAnsi"/>
          <w:color w:val="1F4E79" w:themeColor="accent5" w:themeShade="80"/>
        </w:rPr>
        <w:t xml:space="preserve">Trust </w:t>
      </w:r>
      <w:r>
        <w:rPr>
          <w:rFonts w:eastAsia="MS Mincho" w:cstheme="minorHAnsi"/>
          <w:color w:val="1F4E79" w:themeColor="accent5" w:themeShade="80"/>
        </w:rPr>
        <w:t>strategic pillars of Belonging, Equity and Success.</w:t>
      </w:r>
    </w:p>
    <w:p w14:paraId="46BF574A" w14:textId="77777777" w:rsidR="009A5A96" w:rsidRPr="009A5A96" w:rsidRDefault="009A5A96" w:rsidP="009A5A96">
      <w:pPr>
        <w:pStyle w:val="ListParagraph"/>
        <w:autoSpaceDE w:val="0"/>
        <w:autoSpaceDN w:val="0"/>
        <w:adjustRightInd w:val="0"/>
        <w:ind w:left="360"/>
        <w:jc w:val="both"/>
        <w:rPr>
          <w:rFonts w:eastAsia="MS Mincho" w:cstheme="minorHAnsi"/>
          <w:color w:val="1F4E79" w:themeColor="accent5" w:themeShade="80"/>
        </w:rPr>
      </w:pPr>
    </w:p>
    <w:p w14:paraId="4ADBF64F" w14:textId="2692785C" w:rsidR="00905E2C" w:rsidRPr="00905E2C" w:rsidRDefault="00B007B2" w:rsidP="00681793">
      <w:pPr>
        <w:spacing w:before="120" w:after="120" w:line="240" w:lineRule="auto"/>
        <w:jc w:val="both"/>
        <w:outlineLvl w:val="0"/>
        <w:rPr>
          <w:rFonts w:ascii="Arial" w:eastAsia="Calibri" w:hAnsi="Arial" w:cs="Arial"/>
          <w:b/>
          <w:color w:val="1F4E79" w:themeColor="accent5" w:themeShade="80"/>
          <w:sz w:val="24"/>
          <w:szCs w:val="24"/>
        </w:rPr>
      </w:pPr>
      <w:r>
        <w:rPr>
          <w:rFonts w:ascii="Arial" w:eastAsia="Calibri" w:hAnsi="Arial" w:cs="Arial"/>
          <w:b/>
          <w:color w:val="1F4E79" w:themeColor="accent5" w:themeShade="80"/>
          <w:sz w:val="24"/>
          <w:szCs w:val="24"/>
        </w:rPr>
        <w:t xml:space="preserve">Duties and Responsibilities </w:t>
      </w:r>
    </w:p>
    <w:p w14:paraId="7D284627" w14:textId="0D41F5C2"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Support the Trust Directors with administration in delivering key strategies in line with the Trust’s Development Plan.</w:t>
      </w:r>
    </w:p>
    <w:p w14:paraId="758C6F8C"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Gather statutory SEND and Safeguarding data and HR metrics for termly reporting to the Trust Board.</w:t>
      </w:r>
    </w:p>
    <w:p w14:paraId="27A04DB0"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Responsible for the standardisation of forms and documents, information packs, handbooks, and other Trust-level documents.</w:t>
      </w:r>
    </w:p>
    <w:p w14:paraId="4BD12E48"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Coordinate and oversee Service Level Agreements (SLAs), including liaison with schools to ensure timely renewals.</w:t>
      </w:r>
    </w:p>
    <w:p w14:paraId="32E955BA"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Coordinate and support the planning and delivery of CPD and events, including booking venues, sending invitations, liaising with facilitators, managing attendance and gathering and evaluating survey feedback.</w:t>
      </w:r>
    </w:p>
    <w:p w14:paraId="3C8A84AE"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Coordinate and support the planning and delivery of meetings; preparing agendas, and occasional minute taking.</w:t>
      </w:r>
    </w:p>
    <w:p w14:paraId="2910E553"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Under the direction of the Director of People, work with the Communications and Marketing Manager on administrative support for People and Culture initiatives.</w:t>
      </w:r>
    </w:p>
    <w:p w14:paraId="083A5A07"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Communicate with internal and external stakeholders on behalf of the Directors, such as staff, partners, auditors, and consultants.</w:t>
      </w:r>
    </w:p>
    <w:p w14:paraId="419C6CD9"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Prepare and collate proposals and documents for projects, initiatives and funding streams.</w:t>
      </w:r>
    </w:p>
    <w:p w14:paraId="2908A46A"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Monitor and report on compliance such as quality assurance, filing reports, renewing licenses and coordinating checks.</w:t>
      </w:r>
    </w:p>
    <w:p w14:paraId="4B983958"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Organise and manage relevant SharePoint areas, ensuring that documents are kept up to date and stored and shared appropriately.</w:t>
      </w:r>
    </w:p>
    <w:p w14:paraId="29DCBFB5"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Create and maintain templates, documents and letters, as required, ensuring uploading to SharePoint or our systems, as necessary.</w:t>
      </w:r>
    </w:p>
    <w:p w14:paraId="14B35B52"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lastRenderedPageBreak/>
        <w:t>Proofread documents, such as reports, policies and communications and ensure that they are accurate and consistent.</w:t>
      </w:r>
    </w:p>
    <w:p w14:paraId="3FC32717"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Liaise with colleagues to streamline internal systems and processes and improve work organisation.</w:t>
      </w:r>
    </w:p>
    <w:p w14:paraId="3CBF7014"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Provide support to ensure the Trust is maintaining accurate and up-to-date records.</w:t>
      </w:r>
    </w:p>
    <w:p w14:paraId="173B7720"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Use IT systems, software packages and databases to effectively deliver administrative tasks.</w:t>
      </w:r>
    </w:p>
    <w:p w14:paraId="5F55C184"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Assist and liaise with colleagues in order to prioritise work and comply with deadlines.</w:t>
      </w:r>
    </w:p>
    <w:p w14:paraId="77EDDC50" w14:textId="77777777" w:rsidR="002B60BA" w:rsidRPr="002B60BA" w:rsidRDefault="00297304" w:rsidP="002B60BA">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Perform other administrative duties as assigned by the Director of Inclusion and Director of People.</w:t>
      </w:r>
    </w:p>
    <w:p w14:paraId="1C46E5ED" w14:textId="77777777" w:rsidR="00B007B2" w:rsidRPr="007A2F20" w:rsidRDefault="00B007B2" w:rsidP="00B007B2">
      <w:pPr>
        <w:spacing w:after="60" w:line="240" w:lineRule="auto"/>
        <w:jc w:val="both"/>
        <w:rPr>
          <w:rFonts w:ascii="Arial" w:eastAsia="MS Mincho" w:hAnsi="Arial" w:cs="Arial"/>
          <w:color w:val="1F4E79" w:themeColor="accent5" w:themeShade="80"/>
          <w:sz w:val="20"/>
          <w:szCs w:val="20"/>
        </w:rPr>
      </w:pPr>
    </w:p>
    <w:p w14:paraId="66EF7516" w14:textId="77777777" w:rsidR="00B007B2" w:rsidRPr="007A2F20" w:rsidRDefault="00B007B2" w:rsidP="00B007B2">
      <w:pPr>
        <w:spacing w:before="120" w:after="120" w:line="240" w:lineRule="auto"/>
        <w:jc w:val="both"/>
        <w:rPr>
          <w:rFonts w:ascii="Arial" w:eastAsia="MS Mincho" w:hAnsi="Arial" w:cs="Times New Roman"/>
          <w:b/>
          <w:color w:val="1F4E79" w:themeColor="accent5" w:themeShade="80"/>
          <w:sz w:val="20"/>
          <w:szCs w:val="20"/>
        </w:rPr>
      </w:pPr>
      <w:r>
        <w:rPr>
          <w:rFonts w:ascii="Arial" w:eastAsia="MS Mincho" w:hAnsi="Arial" w:cs="Times New Roman"/>
          <w:b/>
          <w:color w:val="1F4E79" w:themeColor="accent5" w:themeShade="80"/>
          <w:sz w:val="20"/>
          <w:szCs w:val="20"/>
        </w:rPr>
        <w:t>Professional Development</w:t>
      </w:r>
    </w:p>
    <w:p w14:paraId="0B6BAB7B" w14:textId="14282E56"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 xml:space="preserve">Keep abreast of best practice, </w:t>
      </w:r>
      <w:r w:rsidR="0079710A">
        <w:rPr>
          <w:rFonts w:eastAsia="MS Mincho" w:cstheme="minorHAnsi"/>
          <w:color w:val="1F4E79" w:themeColor="accent5" w:themeShade="80"/>
          <w:sz w:val="22"/>
          <w:lang w:val="en-GB"/>
        </w:rPr>
        <w:t xml:space="preserve">to </w:t>
      </w:r>
      <w:r>
        <w:rPr>
          <w:rFonts w:eastAsia="MS Mincho" w:cstheme="minorHAnsi"/>
          <w:color w:val="1F4E79" w:themeColor="accent5" w:themeShade="80"/>
          <w:sz w:val="22"/>
          <w:lang w:val="en-GB"/>
        </w:rPr>
        <w:t>continuously develop and improve knowledge and skills and broaden understanding.</w:t>
      </w:r>
    </w:p>
    <w:p w14:paraId="3C9E4308" w14:textId="6CB337FB"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Help keep knowledge and understanding relevant and up to date by reflecting on your own practice</w:t>
      </w:r>
      <w:r w:rsidR="002343FB">
        <w:rPr>
          <w:rFonts w:eastAsia="MS Mincho" w:cstheme="minorHAnsi"/>
          <w:color w:val="1F4E79" w:themeColor="accent5" w:themeShade="80"/>
          <w:sz w:val="22"/>
          <w:lang w:val="en-GB"/>
        </w:rPr>
        <w:t xml:space="preserve"> </w:t>
      </w:r>
      <w:r>
        <w:rPr>
          <w:rFonts w:eastAsia="MS Mincho" w:cstheme="minorHAnsi"/>
          <w:color w:val="1F4E79" w:themeColor="accent5" w:themeShade="80"/>
          <w:sz w:val="22"/>
          <w:lang w:val="en-GB"/>
        </w:rPr>
        <w:t>and identifying relevant professional development to improve personal effectiveness.</w:t>
      </w:r>
    </w:p>
    <w:p w14:paraId="1E7E7056"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Take opportunities to build the appropriate skills, qualifications, and/or experience needed for the role, with support from the Trust.</w:t>
      </w:r>
    </w:p>
    <w:p w14:paraId="73A85254" w14:textId="77777777" w:rsidR="00B007B2" w:rsidRPr="007A2F20" w:rsidRDefault="00B007B2" w:rsidP="00B007B2">
      <w:pPr>
        <w:spacing w:after="60" w:line="240" w:lineRule="auto"/>
        <w:jc w:val="both"/>
        <w:rPr>
          <w:rFonts w:ascii="Arial" w:hAnsi="Arial" w:cs="Arial"/>
          <w:color w:val="1F4E79" w:themeColor="accent5" w:themeShade="80"/>
          <w:sz w:val="20"/>
          <w:szCs w:val="20"/>
        </w:rPr>
      </w:pPr>
    </w:p>
    <w:p w14:paraId="1B6B5E79" w14:textId="77777777" w:rsidR="00B007B2" w:rsidRPr="007A2F20" w:rsidRDefault="00B007B2" w:rsidP="00B007B2">
      <w:pPr>
        <w:spacing w:after="60" w:line="240" w:lineRule="auto"/>
        <w:jc w:val="both"/>
        <w:rPr>
          <w:rFonts w:ascii="Arial" w:eastAsia="MS Mincho" w:hAnsi="Arial" w:cs="Times New Roman"/>
          <w:b/>
          <w:color w:val="1F4E79" w:themeColor="accent5" w:themeShade="80"/>
          <w:sz w:val="20"/>
          <w:szCs w:val="20"/>
        </w:rPr>
      </w:pPr>
      <w:r>
        <w:rPr>
          <w:rFonts w:ascii="Arial" w:eastAsia="MS Mincho" w:hAnsi="Arial" w:cs="Times New Roman"/>
          <w:b/>
          <w:color w:val="1F4E79" w:themeColor="accent5" w:themeShade="80"/>
          <w:sz w:val="20"/>
          <w:szCs w:val="20"/>
        </w:rPr>
        <w:t>Other Responsibilities</w:t>
      </w:r>
    </w:p>
    <w:p w14:paraId="01140879"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Comply with policies and procedures relating to child protection, health, safety and security, confidentiality and data protection, reporting all concerns to an appropriate person.</w:t>
      </w:r>
    </w:p>
    <w:p w14:paraId="7895CC7D"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Be aware of and comply with all school policies and procedures.</w:t>
      </w:r>
    </w:p>
    <w:p w14:paraId="25D2E301"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Be aware of and support difference and ensure equal opportunities for all.</w:t>
      </w:r>
    </w:p>
    <w:p w14:paraId="265B6BAA"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Contribute to the overall ethos and aims of the Trust.</w:t>
      </w:r>
    </w:p>
    <w:p w14:paraId="1C3E2B7B" w14:textId="57D2B7BF"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Appreciate and support the role of other professionals.</w:t>
      </w:r>
    </w:p>
    <w:p w14:paraId="1816D58B" w14:textId="77777777" w:rsidR="00B007B2" w:rsidRPr="007A2F20" w:rsidRDefault="00B007B2" w:rsidP="00B007B2">
      <w:pPr>
        <w:pStyle w:val="NoSpacing"/>
        <w:numPr>
          <w:ilvl w:val="0"/>
          <w:numId w:val="1"/>
        </w:numPr>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Attend and participate in relevant meetings, training and learning activities as required.</w:t>
      </w:r>
    </w:p>
    <w:p w14:paraId="3F0AF064" w14:textId="77777777" w:rsidR="00B007B2" w:rsidRPr="007A2F20" w:rsidRDefault="00B007B2" w:rsidP="00B007B2">
      <w:pPr>
        <w:pStyle w:val="NoSpacing"/>
        <w:ind w:left="360"/>
        <w:jc w:val="both"/>
        <w:rPr>
          <w:rFonts w:eastAsia="MS Mincho" w:cstheme="minorHAnsi"/>
          <w:color w:val="1F4E79" w:themeColor="accent5" w:themeShade="80"/>
          <w:sz w:val="22"/>
          <w:lang w:val="en-GB"/>
        </w:rPr>
      </w:pPr>
    </w:p>
    <w:p w14:paraId="21B4FD54" w14:textId="77777777" w:rsidR="00B007B2" w:rsidRPr="007A2F20" w:rsidRDefault="00B007B2" w:rsidP="00B007B2">
      <w:pPr>
        <w:pStyle w:val="NoSpacing"/>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The postholder may be required to carry out any other duties that are commensurate with the post.  Whilst every effort is made to explain the main duties and responsibilities of the post each individual task undertaken may not be identified.</w:t>
      </w:r>
    </w:p>
    <w:p w14:paraId="3767408E" w14:textId="77777777" w:rsidR="00B007B2" w:rsidRPr="007A2F20" w:rsidRDefault="00B007B2" w:rsidP="00B007B2">
      <w:pPr>
        <w:pStyle w:val="NoSpacing"/>
        <w:ind w:left="360"/>
        <w:jc w:val="both"/>
        <w:rPr>
          <w:rFonts w:eastAsia="MS Mincho" w:cstheme="minorHAnsi"/>
          <w:color w:val="1F4E79" w:themeColor="accent5" w:themeShade="80"/>
          <w:sz w:val="22"/>
          <w:lang w:val="en-GB"/>
        </w:rPr>
      </w:pPr>
    </w:p>
    <w:p w14:paraId="0F24548A" w14:textId="77777777" w:rsidR="00B007B2" w:rsidRPr="007A2F20" w:rsidRDefault="00B007B2" w:rsidP="00B007B2">
      <w:pPr>
        <w:pStyle w:val="NoSpacing"/>
        <w:jc w:val="both"/>
        <w:rPr>
          <w:rFonts w:eastAsia="MS Mincho" w:cstheme="minorHAnsi"/>
          <w:color w:val="1F4E79" w:themeColor="accent5" w:themeShade="80"/>
          <w:sz w:val="22"/>
          <w:lang w:val="en-GB"/>
        </w:rPr>
      </w:pPr>
      <w:r>
        <w:rPr>
          <w:rFonts w:eastAsia="MS Mincho" w:cstheme="minorHAnsi"/>
          <w:color w:val="1F4E79" w:themeColor="accent5" w:themeShade="80"/>
          <w:sz w:val="22"/>
          <w:lang w:val="en-GB"/>
        </w:rPr>
        <w:t>This job description is subject to review by the line manager in negotiation with the post holder at any time. However, an annual review of this job description and allocation of responsibilities will take place as part of agreed performance management arrangements.</w:t>
      </w:r>
    </w:p>
    <w:p w14:paraId="5D56C6BE" w14:textId="0FC3FBBC" w:rsidR="00B007B2" w:rsidRPr="007A2F20" w:rsidRDefault="00B007B2" w:rsidP="00B007B2">
      <w:pPr>
        <w:jc w:val="both"/>
        <w:rPr>
          <w:color w:val="1F4E79" w:themeColor="accent5" w:themeShade="80"/>
        </w:rPr>
      </w:pPr>
    </w:p>
    <w:p w14:paraId="1A16B890" w14:textId="40807B13" w:rsidR="00C91483" w:rsidRPr="00FA1021" w:rsidRDefault="00C91483" w:rsidP="00FA1021">
      <w:pPr>
        <w:jc w:val="both"/>
        <w:rPr>
          <w:rFonts w:ascii="Arial" w:eastAsia="MS Mincho" w:hAnsi="Arial" w:cs="Times New Roman"/>
          <w:color w:val="1F4E79" w:themeColor="accent5" w:themeShade="80"/>
          <w:sz w:val="20"/>
          <w:szCs w:val="24"/>
        </w:rPr>
      </w:pPr>
    </w:p>
    <w:sectPr w:rsidR="00C91483" w:rsidRPr="00FA1021" w:rsidSect="0093168B">
      <w:pgSz w:w="11906" w:h="16838"/>
      <w:pgMar w:top="42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06AF8"/>
    <w:multiLevelType w:val="hybridMultilevel"/>
    <w:tmpl w:val="D26E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D97CE7"/>
    <w:multiLevelType w:val="hybridMultilevel"/>
    <w:tmpl w:val="881C2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B2"/>
    <w:rsid w:val="00024A16"/>
    <w:rsid w:val="000271D5"/>
    <w:rsid w:val="00040E97"/>
    <w:rsid w:val="000472E5"/>
    <w:rsid w:val="00055817"/>
    <w:rsid w:val="0006372C"/>
    <w:rsid w:val="00070902"/>
    <w:rsid w:val="00070F06"/>
    <w:rsid w:val="000729C4"/>
    <w:rsid w:val="0007652B"/>
    <w:rsid w:val="0008653E"/>
    <w:rsid w:val="00087963"/>
    <w:rsid w:val="00092583"/>
    <w:rsid w:val="00096381"/>
    <w:rsid w:val="000B3549"/>
    <w:rsid w:val="000C579C"/>
    <w:rsid w:val="000F0E69"/>
    <w:rsid w:val="001118E2"/>
    <w:rsid w:val="00121A79"/>
    <w:rsid w:val="00126335"/>
    <w:rsid w:val="001637D9"/>
    <w:rsid w:val="001926F0"/>
    <w:rsid w:val="00192D9E"/>
    <w:rsid w:val="001B76AC"/>
    <w:rsid w:val="001C3A3B"/>
    <w:rsid w:val="001C4C1A"/>
    <w:rsid w:val="001D1ED7"/>
    <w:rsid w:val="001F4A50"/>
    <w:rsid w:val="001F732C"/>
    <w:rsid w:val="00207AA7"/>
    <w:rsid w:val="00221D16"/>
    <w:rsid w:val="00230187"/>
    <w:rsid w:val="002343FB"/>
    <w:rsid w:val="002418BD"/>
    <w:rsid w:val="00250446"/>
    <w:rsid w:val="00261DFB"/>
    <w:rsid w:val="00273DFA"/>
    <w:rsid w:val="0027727A"/>
    <w:rsid w:val="00297304"/>
    <w:rsid w:val="00297F52"/>
    <w:rsid w:val="002B60BA"/>
    <w:rsid w:val="002B6F3E"/>
    <w:rsid w:val="002C1D14"/>
    <w:rsid w:val="002C5D1C"/>
    <w:rsid w:val="002E0BE2"/>
    <w:rsid w:val="002E46DA"/>
    <w:rsid w:val="002F2905"/>
    <w:rsid w:val="003054DE"/>
    <w:rsid w:val="00330816"/>
    <w:rsid w:val="00344252"/>
    <w:rsid w:val="0035102B"/>
    <w:rsid w:val="00370C96"/>
    <w:rsid w:val="003716F7"/>
    <w:rsid w:val="00373593"/>
    <w:rsid w:val="0037419E"/>
    <w:rsid w:val="00375AB5"/>
    <w:rsid w:val="00396D81"/>
    <w:rsid w:val="003A7C3C"/>
    <w:rsid w:val="003C1D54"/>
    <w:rsid w:val="003E6CD3"/>
    <w:rsid w:val="003F02D9"/>
    <w:rsid w:val="00401EF8"/>
    <w:rsid w:val="00406825"/>
    <w:rsid w:val="00412A61"/>
    <w:rsid w:val="00416141"/>
    <w:rsid w:val="00435B59"/>
    <w:rsid w:val="004412B3"/>
    <w:rsid w:val="00444EDB"/>
    <w:rsid w:val="00445A84"/>
    <w:rsid w:val="00446E1F"/>
    <w:rsid w:val="00480D6B"/>
    <w:rsid w:val="00495F17"/>
    <w:rsid w:val="004B012F"/>
    <w:rsid w:val="004B56D9"/>
    <w:rsid w:val="004C566A"/>
    <w:rsid w:val="004E00AE"/>
    <w:rsid w:val="00527CB5"/>
    <w:rsid w:val="005465D4"/>
    <w:rsid w:val="00571C7A"/>
    <w:rsid w:val="005763A8"/>
    <w:rsid w:val="005778FF"/>
    <w:rsid w:val="00596895"/>
    <w:rsid w:val="005A56CF"/>
    <w:rsid w:val="005B0385"/>
    <w:rsid w:val="005B6180"/>
    <w:rsid w:val="005B7DEC"/>
    <w:rsid w:val="005D356B"/>
    <w:rsid w:val="005E08BC"/>
    <w:rsid w:val="005E2FC3"/>
    <w:rsid w:val="00606034"/>
    <w:rsid w:val="00615143"/>
    <w:rsid w:val="00634834"/>
    <w:rsid w:val="0063779A"/>
    <w:rsid w:val="00647757"/>
    <w:rsid w:val="00652D23"/>
    <w:rsid w:val="00681793"/>
    <w:rsid w:val="00697AE0"/>
    <w:rsid w:val="006A6715"/>
    <w:rsid w:val="006A7245"/>
    <w:rsid w:val="006B1327"/>
    <w:rsid w:val="006B7CA5"/>
    <w:rsid w:val="006C5556"/>
    <w:rsid w:val="006E267D"/>
    <w:rsid w:val="006E35DB"/>
    <w:rsid w:val="006F2B97"/>
    <w:rsid w:val="006F57E4"/>
    <w:rsid w:val="006F6894"/>
    <w:rsid w:val="0071163D"/>
    <w:rsid w:val="007131F9"/>
    <w:rsid w:val="007200E7"/>
    <w:rsid w:val="00724BA4"/>
    <w:rsid w:val="0074149F"/>
    <w:rsid w:val="00770F0B"/>
    <w:rsid w:val="007724EA"/>
    <w:rsid w:val="00781818"/>
    <w:rsid w:val="007868A6"/>
    <w:rsid w:val="00793FA6"/>
    <w:rsid w:val="0079710A"/>
    <w:rsid w:val="007A2F20"/>
    <w:rsid w:val="007B00E8"/>
    <w:rsid w:val="007B7274"/>
    <w:rsid w:val="007D358D"/>
    <w:rsid w:val="007E1817"/>
    <w:rsid w:val="007F7A31"/>
    <w:rsid w:val="008126CB"/>
    <w:rsid w:val="00821696"/>
    <w:rsid w:val="008317EF"/>
    <w:rsid w:val="00833E73"/>
    <w:rsid w:val="0083692E"/>
    <w:rsid w:val="008442BB"/>
    <w:rsid w:val="00854DC0"/>
    <w:rsid w:val="00880ED5"/>
    <w:rsid w:val="00886BD0"/>
    <w:rsid w:val="008955B4"/>
    <w:rsid w:val="008A3858"/>
    <w:rsid w:val="008B749F"/>
    <w:rsid w:val="008D2816"/>
    <w:rsid w:val="008D2B64"/>
    <w:rsid w:val="008E300D"/>
    <w:rsid w:val="00905E2C"/>
    <w:rsid w:val="009116AE"/>
    <w:rsid w:val="00917CDF"/>
    <w:rsid w:val="0093168B"/>
    <w:rsid w:val="00944396"/>
    <w:rsid w:val="00944B68"/>
    <w:rsid w:val="0094592D"/>
    <w:rsid w:val="009624D3"/>
    <w:rsid w:val="00971B60"/>
    <w:rsid w:val="0097208D"/>
    <w:rsid w:val="009A5A96"/>
    <w:rsid w:val="009E3FA8"/>
    <w:rsid w:val="009E4421"/>
    <w:rsid w:val="00A00650"/>
    <w:rsid w:val="00A07984"/>
    <w:rsid w:val="00A1628A"/>
    <w:rsid w:val="00A34B2B"/>
    <w:rsid w:val="00A37B39"/>
    <w:rsid w:val="00A42B9E"/>
    <w:rsid w:val="00A45543"/>
    <w:rsid w:val="00A502BE"/>
    <w:rsid w:val="00A63FB0"/>
    <w:rsid w:val="00A71B12"/>
    <w:rsid w:val="00A75FFF"/>
    <w:rsid w:val="00AA5322"/>
    <w:rsid w:val="00AB04AE"/>
    <w:rsid w:val="00AB222B"/>
    <w:rsid w:val="00AB36B8"/>
    <w:rsid w:val="00AB56B6"/>
    <w:rsid w:val="00AC1467"/>
    <w:rsid w:val="00AD06A3"/>
    <w:rsid w:val="00AD36B8"/>
    <w:rsid w:val="00AD796F"/>
    <w:rsid w:val="00AE1278"/>
    <w:rsid w:val="00AF4BB9"/>
    <w:rsid w:val="00B007B2"/>
    <w:rsid w:val="00B00B62"/>
    <w:rsid w:val="00B039DA"/>
    <w:rsid w:val="00B265F8"/>
    <w:rsid w:val="00B37B46"/>
    <w:rsid w:val="00B54E6B"/>
    <w:rsid w:val="00B706D4"/>
    <w:rsid w:val="00B721A0"/>
    <w:rsid w:val="00B87125"/>
    <w:rsid w:val="00BA4770"/>
    <w:rsid w:val="00BA756D"/>
    <w:rsid w:val="00BB3CA1"/>
    <w:rsid w:val="00BC3193"/>
    <w:rsid w:val="00BE79AF"/>
    <w:rsid w:val="00C04311"/>
    <w:rsid w:val="00C34F5B"/>
    <w:rsid w:val="00C415E2"/>
    <w:rsid w:val="00C44745"/>
    <w:rsid w:val="00C572B8"/>
    <w:rsid w:val="00C66AAE"/>
    <w:rsid w:val="00C67AD9"/>
    <w:rsid w:val="00C746E5"/>
    <w:rsid w:val="00C7791A"/>
    <w:rsid w:val="00C80705"/>
    <w:rsid w:val="00C91483"/>
    <w:rsid w:val="00CA02BA"/>
    <w:rsid w:val="00CA32F7"/>
    <w:rsid w:val="00CB08B0"/>
    <w:rsid w:val="00CC3B0E"/>
    <w:rsid w:val="00CE32BF"/>
    <w:rsid w:val="00D005A3"/>
    <w:rsid w:val="00D01A3D"/>
    <w:rsid w:val="00D26BEB"/>
    <w:rsid w:val="00D31411"/>
    <w:rsid w:val="00D4702C"/>
    <w:rsid w:val="00D537EA"/>
    <w:rsid w:val="00D65CDB"/>
    <w:rsid w:val="00D6638A"/>
    <w:rsid w:val="00D92B3A"/>
    <w:rsid w:val="00D93802"/>
    <w:rsid w:val="00DA061A"/>
    <w:rsid w:val="00DA6861"/>
    <w:rsid w:val="00DC1345"/>
    <w:rsid w:val="00DC1BCC"/>
    <w:rsid w:val="00DD387A"/>
    <w:rsid w:val="00DF6BA7"/>
    <w:rsid w:val="00E0114B"/>
    <w:rsid w:val="00E12C98"/>
    <w:rsid w:val="00E147F7"/>
    <w:rsid w:val="00E2403C"/>
    <w:rsid w:val="00E37408"/>
    <w:rsid w:val="00E43EBF"/>
    <w:rsid w:val="00E705F0"/>
    <w:rsid w:val="00E72B8D"/>
    <w:rsid w:val="00E83A12"/>
    <w:rsid w:val="00E914A2"/>
    <w:rsid w:val="00EA4733"/>
    <w:rsid w:val="00EB55E7"/>
    <w:rsid w:val="00EE2707"/>
    <w:rsid w:val="00EF2619"/>
    <w:rsid w:val="00EF566F"/>
    <w:rsid w:val="00F0436F"/>
    <w:rsid w:val="00F14310"/>
    <w:rsid w:val="00F41A75"/>
    <w:rsid w:val="00F54E33"/>
    <w:rsid w:val="00F6492B"/>
    <w:rsid w:val="00F66854"/>
    <w:rsid w:val="00F705C6"/>
    <w:rsid w:val="00F92CBF"/>
    <w:rsid w:val="00F97120"/>
    <w:rsid w:val="00FA1021"/>
    <w:rsid w:val="00FA486B"/>
    <w:rsid w:val="00FA6A42"/>
    <w:rsid w:val="00FB076D"/>
    <w:rsid w:val="00FB444A"/>
    <w:rsid w:val="00FB597C"/>
    <w:rsid w:val="00FE47B1"/>
    <w:rsid w:val="00FF1205"/>
    <w:rsid w:val="0AF47FDC"/>
    <w:rsid w:val="167795E7"/>
    <w:rsid w:val="1EA43C32"/>
    <w:rsid w:val="2588C57A"/>
    <w:rsid w:val="2BA1C236"/>
    <w:rsid w:val="2CC27C82"/>
    <w:rsid w:val="3A65F17D"/>
    <w:rsid w:val="59921B86"/>
    <w:rsid w:val="660CD331"/>
    <w:rsid w:val="737BDC55"/>
    <w:rsid w:val="7902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1DFE"/>
  <w15:chartTrackingRefBased/>
  <w15:docId w15:val="{CB95BB1C-A0BB-46F8-B4B1-AA65EFC7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7B2"/>
    <w:pPr>
      <w:spacing w:after="0" w:line="240" w:lineRule="auto"/>
    </w:pPr>
    <w:rPr>
      <w:rFonts w:eastAsiaTheme="minorEastAsia"/>
      <w:color w:val="404040" w:themeColor="text1" w:themeTint="BF"/>
      <w:sz w:val="20"/>
      <w:lang w:val="en-US"/>
    </w:rPr>
  </w:style>
  <w:style w:type="paragraph" w:customStyle="1" w:styleId="Default">
    <w:name w:val="Default"/>
    <w:rsid w:val="00B007B2"/>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821696"/>
    <w:pPr>
      <w:spacing w:after="0" w:line="240" w:lineRule="auto"/>
    </w:pPr>
  </w:style>
  <w:style w:type="character" w:styleId="Strong">
    <w:name w:val="Strong"/>
    <w:basedOn w:val="DefaultParagraphFont"/>
    <w:uiPriority w:val="22"/>
    <w:qFormat/>
    <w:rsid w:val="00DA061A"/>
    <w:rPr>
      <w:b/>
      <w:bCs/>
    </w:rPr>
  </w:style>
  <w:style w:type="character" w:styleId="CommentReference">
    <w:name w:val="annotation reference"/>
    <w:basedOn w:val="DefaultParagraphFont"/>
    <w:uiPriority w:val="99"/>
    <w:semiHidden/>
    <w:unhideWhenUsed/>
    <w:rsid w:val="00A63FB0"/>
    <w:rPr>
      <w:sz w:val="16"/>
      <w:szCs w:val="16"/>
    </w:rPr>
  </w:style>
  <w:style w:type="paragraph" w:styleId="CommentText">
    <w:name w:val="annotation text"/>
    <w:basedOn w:val="Normal"/>
    <w:link w:val="CommentTextChar"/>
    <w:uiPriority w:val="99"/>
    <w:unhideWhenUsed/>
    <w:rsid w:val="00A63FB0"/>
    <w:pPr>
      <w:spacing w:line="240" w:lineRule="auto"/>
    </w:pPr>
    <w:rPr>
      <w:sz w:val="20"/>
      <w:szCs w:val="20"/>
    </w:rPr>
  </w:style>
  <w:style w:type="character" w:customStyle="1" w:styleId="CommentTextChar">
    <w:name w:val="Comment Text Char"/>
    <w:basedOn w:val="DefaultParagraphFont"/>
    <w:link w:val="CommentText"/>
    <w:uiPriority w:val="99"/>
    <w:rsid w:val="00A63FB0"/>
    <w:rPr>
      <w:sz w:val="20"/>
      <w:szCs w:val="20"/>
    </w:rPr>
  </w:style>
  <w:style w:type="paragraph" w:styleId="ListParagraph">
    <w:name w:val="List Paragraph"/>
    <w:basedOn w:val="Normal"/>
    <w:uiPriority w:val="34"/>
    <w:qFormat/>
    <w:rsid w:val="00F0436F"/>
    <w:pPr>
      <w:ind w:left="720"/>
      <w:contextualSpacing/>
    </w:pPr>
  </w:style>
  <w:style w:type="paragraph" w:customStyle="1" w:styleId="Text">
    <w:name w:val="Text"/>
    <w:basedOn w:val="BodyText"/>
    <w:link w:val="TextChar"/>
    <w:qFormat/>
    <w:rsid w:val="00833E73"/>
    <w:pPr>
      <w:spacing w:line="240" w:lineRule="auto"/>
    </w:pPr>
    <w:rPr>
      <w:rFonts w:ascii="Arial" w:eastAsia="MS Mincho" w:hAnsi="Arial" w:cs="Arial"/>
      <w:sz w:val="20"/>
      <w:szCs w:val="20"/>
      <w:lang w:val="en-US"/>
    </w:rPr>
  </w:style>
  <w:style w:type="character" w:customStyle="1" w:styleId="TextChar">
    <w:name w:val="Text Char"/>
    <w:link w:val="Text"/>
    <w:rsid w:val="00833E73"/>
    <w:rPr>
      <w:rFonts w:ascii="Arial" w:eastAsia="MS Mincho" w:hAnsi="Arial" w:cs="Arial"/>
      <w:sz w:val="20"/>
      <w:szCs w:val="20"/>
      <w:lang w:val="en-US"/>
    </w:rPr>
  </w:style>
  <w:style w:type="paragraph" w:styleId="BodyText">
    <w:name w:val="Body Text"/>
    <w:basedOn w:val="Normal"/>
    <w:link w:val="BodyTextChar"/>
    <w:uiPriority w:val="99"/>
    <w:semiHidden/>
    <w:unhideWhenUsed/>
    <w:rsid w:val="00833E73"/>
    <w:pPr>
      <w:spacing w:after="120"/>
    </w:pPr>
  </w:style>
  <w:style w:type="character" w:customStyle="1" w:styleId="BodyTextChar">
    <w:name w:val="Body Text Char"/>
    <w:basedOn w:val="DefaultParagraphFont"/>
    <w:link w:val="BodyText"/>
    <w:uiPriority w:val="99"/>
    <w:semiHidden/>
    <w:rsid w:val="00833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78">
      <w:bodyDiv w:val="1"/>
      <w:marLeft w:val="0"/>
      <w:marRight w:val="0"/>
      <w:marTop w:val="0"/>
      <w:marBottom w:val="0"/>
      <w:divBdr>
        <w:top w:val="none" w:sz="0" w:space="0" w:color="auto"/>
        <w:left w:val="none" w:sz="0" w:space="0" w:color="auto"/>
        <w:bottom w:val="none" w:sz="0" w:space="0" w:color="auto"/>
        <w:right w:val="none" w:sz="0" w:space="0" w:color="auto"/>
      </w:divBdr>
      <w:divsChild>
        <w:div w:id="2043628593">
          <w:marLeft w:val="0"/>
          <w:marRight w:val="0"/>
          <w:marTop w:val="0"/>
          <w:marBottom w:val="0"/>
          <w:divBdr>
            <w:top w:val="none" w:sz="0" w:space="0" w:color="auto"/>
            <w:left w:val="none" w:sz="0" w:space="0" w:color="auto"/>
            <w:bottom w:val="none" w:sz="0" w:space="0" w:color="auto"/>
            <w:right w:val="none" w:sz="0" w:space="0" w:color="auto"/>
          </w:divBdr>
        </w:div>
      </w:divsChild>
    </w:div>
    <w:div w:id="220336094">
      <w:bodyDiv w:val="1"/>
      <w:marLeft w:val="0"/>
      <w:marRight w:val="0"/>
      <w:marTop w:val="0"/>
      <w:marBottom w:val="0"/>
      <w:divBdr>
        <w:top w:val="none" w:sz="0" w:space="0" w:color="auto"/>
        <w:left w:val="none" w:sz="0" w:space="0" w:color="auto"/>
        <w:bottom w:val="none" w:sz="0" w:space="0" w:color="auto"/>
        <w:right w:val="none" w:sz="0" w:space="0" w:color="auto"/>
      </w:divBdr>
      <w:divsChild>
        <w:div w:id="1138033020">
          <w:marLeft w:val="0"/>
          <w:marRight w:val="0"/>
          <w:marTop w:val="0"/>
          <w:marBottom w:val="0"/>
          <w:divBdr>
            <w:top w:val="none" w:sz="0" w:space="0" w:color="auto"/>
            <w:left w:val="none" w:sz="0" w:space="0" w:color="auto"/>
            <w:bottom w:val="none" w:sz="0" w:space="0" w:color="auto"/>
            <w:right w:val="none" w:sz="0" w:space="0" w:color="auto"/>
          </w:divBdr>
        </w:div>
      </w:divsChild>
    </w:div>
    <w:div w:id="1304388954">
      <w:bodyDiv w:val="1"/>
      <w:marLeft w:val="0"/>
      <w:marRight w:val="0"/>
      <w:marTop w:val="0"/>
      <w:marBottom w:val="0"/>
      <w:divBdr>
        <w:top w:val="none" w:sz="0" w:space="0" w:color="auto"/>
        <w:left w:val="none" w:sz="0" w:space="0" w:color="auto"/>
        <w:bottom w:val="none" w:sz="0" w:space="0" w:color="auto"/>
        <w:right w:val="none" w:sz="0" w:space="0" w:color="auto"/>
      </w:divBdr>
      <w:divsChild>
        <w:div w:id="1928344271">
          <w:marLeft w:val="0"/>
          <w:marRight w:val="0"/>
          <w:marTop w:val="0"/>
          <w:marBottom w:val="0"/>
          <w:divBdr>
            <w:top w:val="none" w:sz="0" w:space="0" w:color="auto"/>
            <w:left w:val="none" w:sz="0" w:space="0" w:color="auto"/>
            <w:bottom w:val="none" w:sz="0" w:space="0" w:color="auto"/>
            <w:right w:val="none" w:sz="0" w:space="0" w:color="auto"/>
          </w:divBdr>
        </w:div>
      </w:divsChild>
    </w:div>
    <w:div w:id="1648196104">
      <w:bodyDiv w:val="1"/>
      <w:marLeft w:val="0"/>
      <w:marRight w:val="0"/>
      <w:marTop w:val="0"/>
      <w:marBottom w:val="0"/>
      <w:divBdr>
        <w:top w:val="none" w:sz="0" w:space="0" w:color="auto"/>
        <w:left w:val="none" w:sz="0" w:space="0" w:color="auto"/>
        <w:bottom w:val="none" w:sz="0" w:space="0" w:color="auto"/>
        <w:right w:val="none" w:sz="0" w:space="0" w:color="auto"/>
      </w:divBdr>
      <w:divsChild>
        <w:div w:id="336689580">
          <w:marLeft w:val="0"/>
          <w:marRight w:val="0"/>
          <w:marTop w:val="0"/>
          <w:marBottom w:val="0"/>
          <w:divBdr>
            <w:top w:val="none" w:sz="0" w:space="0" w:color="auto"/>
            <w:left w:val="none" w:sz="0" w:space="0" w:color="auto"/>
            <w:bottom w:val="none" w:sz="0" w:space="0" w:color="auto"/>
            <w:right w:val="none" w:sz="0" w:space="0" w:color="auto"/>
          </w:divBdr>
        </w:div>
      </w:divsChild>
    </w:div>
    <w:div w:id="1978996283">
      <w:bodyDiv w:val="1"/>
      <w:marLeft w:val="0"/>
      <w:marRight w:val="0"/>
      <w:marTop w:val="0"/>
      <w:marBottom w:val="0"/>
      <w:divBdr>
        <w:top w:val="none" w:sz="0" w:space="0" w:color="auto"/>
        <w:left w:val="none" w:sz="0" w:space="0" w:color="auto"/>
        <w:bottom w:val="none" w:sz="0" w:space="0" w:color="auto"/>
        <w:right w:val="none" w:sz="0" w:space="0" w:color="auto"/>
      </w:divBdr>
      <w:divsChild>
        <w:div w:id="876547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dfe696-b5e8-4a8d-b69d-a287570341b1">
      <Terms xmlns="http://schemas.microsoft.com/office/infopath/2007/PartnerControls"/>
    </lcf76f155ced4ddcb4097134ff3c332f>
    <TaxCatchAll xmlns="1738a4b8-7244-4f5c-955c-280eaef21c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EED3825C4C86499C77E9E59A982251" ma:contentTypeVersion="15" ma:contentTypeDescription="Create a new document." ma:contentTypeScope="" ma:versionID="e415dfae7c1f554337fd8ca448e9865a">
  <xsd:schema xmlns:xsd="http://www.w3.org/2001/XMLSchema" xmlns:xs="http://www.w3.org/2001/XMLSchema" xmlns:p="http://schemas.microsoft.com/office/2006/metadata/properties" xmlns:ns2="96dfe696-b5e8-4a8d-b69d-a287570341b1" xmlns:ns3="1738a4b8-7244-4f5c-955c-280eaef21c7a" targetNamespace="http://schemas.microsoft.com/office/2006/metadata/properties" ma:root="true" ma:fieldsID="004ce864817f413f3b7fa145c7a356e0" ns2:_="" ns3:_="">
    <xsd:import namespace="96dfe696-b5e8-4a8d-b69d-a287570341b1"/>
    <xsd:import namespace="1738a4b8-7244-4f5c-955c-280eaef21c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fe696-b5e8-4a8d-b69d-a28757034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8a4b8-7244-4f5c-955c-280eaef21c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a738dac-c22e-4f02-b579-342cc305d491}" ma:internalName="TaxCatchAll" ma:showField="CatchAllData" ma:web="1738a4b8-7244-4f5c-955c-280eaef21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04951-49F0-48B0-AB44-615F1FB433D9}">
  <ds:schemaRefs>
    <ds:schemaRef ds:uri="http://schemas.microsoft.com/office/2006/metadata/properties"/>
    <ds:schemaRef ds:uri="http://schemas.microsoft.com/office/infopath/2007/PartnerControls"/>
    <ds:schemaRef ds:uri="96dfe696-b5e8-4a8d-b69d-a287570341b1"/>
    <ds:schemaRef ds:uri="1738a4b8-7244-4f5c-955c-280eaef21c7a"/>
  </ds:schemaRefs>
</ds:datastoreItem>
</file>

<file path=customXml/itemProps2.xml><?xml version="1.0" encoding="utf-8"?>
<ds:datastoreItem xmlns:ds="http://schemas.openxmlformats.org/officeDocument/2006/customXml" ds:itemID="{BD9442F7-4545-4D30-A983-197EF0BE6CC3}">
  <ds:schemaRefs>
    <ds:schemaRef ds:uri="http://schemas.microsoft.com/sharepoint/v3/contenttype/forms"/>
  </ds:schemaRefs>
</ds:datastoreItem>
</file>

<file path=customXml/itemProps3.xml><?xml version="1.0" encoding="utf-8"?>
<ds:datastoreItem xmlns:ds="http://schemas.openxmlformats.org/officeDocument/2006/customXml" ds:itemID="{F8F06604-6E5F-480D-8157-5AB865815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fe696-b5e8-4a8d-b69d-a287570341b1"/>
    <ds:schemaRef ds:uri="1738a4b8-7244-4f5c-955c-280eaef21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3699</Characters>
  <Application>Microsoft Office Word</Application>
  <DocSecurity>0</DocSecurity>
  <Lines>30</Lines>
  <Paragraphs>8</Paragraphs>
  <ScaleCrop>false</ScaleCrop>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Laura Taylor</cp:lastModifiedBy>
  <cp:revision>17</cp:revision>
  <dcterms:created xsi:type="dcterms:W3CDTF">2026-07-16T16:57:00Z</dcterms:created>
  <dcterms:modified xsi:type="dcterms:W3CDTF">2026-09-03T10:14:00Z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0x01010097EED3825C4C86499C77E9E59A982251</vt:lpwstr>
  </property>
  <property fmtid="{D5CDD505-2E9C-101B-9397-08002B2CF9AE}" pid="3" name="MediaServiceImageTags">
    <vt:lpwstr/>
  </property>
  <property fmtid="{D5CDD505-2E9C-101B-9397-08002B2CF9AE}" pid="4" name="Order">
    <vt:r8>1476900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ocLang">
    <vt:lpwstr>en</vt:lpwstr>
  </property>
</Properties>
</file>