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4A0" w:firstRow="1" w:lastRow="0" w:firstColumn="1" w:lastColumn="0" w:noHBand="0" w:noVBand="1"/>
      </w:tblPr>
      <w:tblGrid>
        <w:gridCol w:w="10065"/>
      </w:tblGrid>
      <w:tr w:rsidRPr="00CB0CA1" w:rsidR="00FD17C5" w:rsidTr="00000A1C" w14:paraId="13E93335" w14:textId="77777777">
        <w:tc>
          <w:tcPr>
            <w:tcW w:w="10065" w:type="dxa"/>
          </w:tcPr>
          <w:p w:rsidRPr="00CB0CA1" w:rsidR="00FD17C5" w:rsidRDefault="00494A16" w14:paraId="49A68280" w14:textId="4560F1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b/>
                <w:sz w:val="20"/>
                <w:szCs w:val="20"/>
              </w:rPr>
              <w:t xml:space="preserve">Bower Learning Partnership </w:t>
            </w:r>
            <w:r w:rsidRPr="00CB0CA1"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CB0CA1">
              <w:rPr>
                <w:rFonts w:ascii="Century Gothic" w:hAnsi="Century Gothic"/>
                <w:b/>
                <w:sz w:val="20"/>
                <w:szCs w:val="20"/>
              </w:rPr>
              <w:t>Job Description</w:t>
            </w:r>
            <w:r w:rsidRPr="00CB0CA1"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CB0CA1" w:rsidR="009B096F">
              <w:rPr>
                <w:rFonts w:ascii="Century Gothic" w:hAnsi="Century Gothic"/>
                <w:b/>
                <w:sz w:val="20"/>
                <w:szCs w:val="20"/>
              </w:rPr>
              <w:t>Head of Operations</w:t>
            </w: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Pr="00CB0CA1" w:rsidR="00FD17C5" w:rsidTr="00CB0CA1" w14:paraId="05227F9E" w14:textId="77777777">
        <w:tc>
          <w:tcPr>
            <w:tcW w:w="3256" w:type="dxa"/>
          </w:tcPr>
          <w:p w:rsidRPr="00CB0CA1" w:rsidR="00FD17C5" w:rsidRDefault="007B795D" w14:paraId="745E3ADD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Job Title:</w:t>
            </w:r>
          </w:p>
        </w:tc>
        <w:tc>
          <w:tcPr>
            <w:tcW w:w="6804" w:type="dxa"/>
          </w:tcPr>
          <w:p w:rsidRPr="00CB0CA1" w:rsidR="00FD17C5" w:rsidRDefault="009B096F" w14:paraId="5E051C7B" w14:textId="6ADEE83F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Head of Operations</w:t>
            </w:r>
          </w:p>
        </w:tc>
      </w:tr>
      <w:tr w:rsidRPr="00CB0CA1" w:rsidR="00FD17C5" w:rsidTr="00CB0CA1" w14:paraId="1572903B" w14:textId="77777777">
        <w:tc>
          <w:tcPr>
            <w:tcW w:w="3256" w:type="dxa"/>
          </w:tcPr>
          <w:p w:rsidRPr="00CB0CA1" w:rsidR="00FD17C5" w:rsidRDefault="007B795D" w14:paraId="17867737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Responsible to:</w:t>
            </w:r>
          </w:p>
        </w:tc>
        <w:tc>
          <w:tcPr>
            <w:tcW w:w="6804" w:type="dxa"/>
          </w:tcPr>
          <w:p w:rsidRPr="00CB0CA1" w:rsidR="00FD17C5" w:rsidRDefault="007B795D" w14:paraId="1C982FE8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Executive Headteacher</w:t>
            </w:r>
          </w:p>
        </w:tc>
      </w:tr>
      <w:tr w:rsidRPr="00CB0CA1" w:rsidR="00FD17C5" w:rsidTr="00CB0CA1" w14:paraId="247A6031" w14:textId="77777777">
        <w:tc>
          <w:tcPr>
            <w:tcW w:w="3256" w:type="dxa"/>
          </w:tcPr>
          <w:p w:rsidRPr="00CB0CA1" w:rsidR="00FD17C5" w:rsidRDefault="007B795D" w14:paraId="6713DCB5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Hours:</w:t>
            </w:r>
          </w:p>
        </w:tc>
        <w:tc>
          <w:tcPr>
            <w:tcW w:w="6804" w:type="dxa"/>
          </w:tcPr>
          <w:p w:rsidRPr="00CB0CA1" w:rsidR="00FD17C5" w:rsidRDefault="009B096F" w14:paraId="0006EB37" w14:textId="17A324DE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37 Hours a week – All year round</w:t>
            </w:r>
          </w:p>
        </w:tc>
      </w:tr>
      <w:tr w:rsidRPr="00CB0CA1" w:rsidR="00FD17C5" w:rsidTr="00CB0CA1" w14:paraId="1E8028EE" w14:textId="77777777">
        <w:tc>
          <w:tcPr>
            <w:tcW w:w="3256" w:type="dxa"/>
          </w:tcPr>
          <w:p w:rsidRPr="00CB0CA1" w:rsidR="00FD17C5" w:rsidRDefault="007B795D" w14:paraId="05C90F06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Contract Type:</w:t>
            </w:r>
          </w:p>
        </w:tc>
        <w:tc>
          <w:tcPr>
            <w:tcW w:w="6804" w:type="dxa"/>
          </w:tcPr>
          <w:p w:rsidRPr="00CB0CA1" w:rsidR="00FD17C5" w:rsidRDefault="007B795D" w14:paraId="0D52046B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Full time</w:t>
            </w:r>
          </w:p>
        </w:tc>
      </w:tr>
      <w:tr w:rsidRPr="00CB0CA1" w:rsidR="00494A16" w:rsidTr="00CB0CA1" w14:paraId="5ADF76CD" w14:textId="77777777">
        <w:tc>
          <w:tcPr>
            <w:tcW w:w="3256" w:type="dxa"/>
          </w:tcPr>
          <w:p w:rsidRPr="00CB0CA1" w:rsidR="00494A16" w:rsidRDefault="00494A16" w14:paraId="2C6F0C1F" w14:textId="2CA90976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>Salary</w:t>
            </w:r>
          </w:p>
        </w:tc>
        <w:tc>
          <w:tcPr>
            <w:tcW w:w="6804" w:type="dxa"/>
          </w:tcPr>
          <w:p w:rsidRPr="00CB0CA1" w:rsidR="00494A16" w:rsidRDefault="00494A16" w14:paraId="3B30D170" w14:textId="58715F3E">
            <w:pPr>
              <w:rPr>
                <w:rFonts w:ascii="Century Gothic" w:hAnsi="Century Gothic"/>
                <w:sz w:val="20"/>
                <w:szCs w:val="20"/>
              </w:rPr>
            </w:pPr>
            <w:r w:rsidRPr="00CB0CA1">
              <w:rPr>
                <w:rFonts w:ascii="Century Gothic" w:hAnsi="Century Gothic"/>
                <w:sz w:val="20"/>
                <w:szCs w:val="20"/>
              </w:rPr>
              <w:t xml:space="preserve">Grade </w:t>
            </w:r>
            <w:r w:rsidRPr="00CB0CA1" w:rsidR="00B862C3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</w:tbl>
    <w:p w:rsidRPr="00CB0CA1" w:rsidR="00FD17C5" w:rsidRDefault="007B795D" w14:paraId="35AF04CF" w14:textId="77777777">
      <w:pPr>
        <w:pStyle w:val="Heading2"/>
        <w:rPr>
          <w:rFonts w:ascii="Century Gothic" w:hAnsi="Century Gothic"/>
          <w:color w:val="auto"/>
          <w:sz w:val="20"/>
          <w:szCs w:val="20"/>
        </w:rPr>
      </w:pPr>
      <w:r w:rsidRPr="00CB0CA1">
        <w:rPr>
          <w:rFonts w:ascii="Century Gothic" w:hAnsi="Century Gothic"/>
          <w:color w:val="auto"/>
          <w:sz w:val="20"/>
          <w:szCs w:val="20"/>
        </w:rPr>
        <w:t>Main Purpose of the Role</w:t>
      </w:r>
    </w:p>
    <w:p w:rsidRPr="00CB0CA1" w:rsidR="00EA13F6" w:rsidRDefault="00B862C3" w14:paraId="16B09BC9" w14:textId="5918FE4F">
      <w:pPr>
        <w:rPr>
          <w:rFonts w:ascii="Century Gothic" w:hAnsi="Century Gothic"/>
          <w:sz w:val="20"/>
          <w:szCs w:val="20"/>
        </w:rPr>
      </w:pPr>
      <w:r w:rsidRPr="00CB0CA1">
        <w:rPr>
          <w:rFonts w:ascii="Century Gothic" w:hAnsi="Century Gothic"/>
          <w:sz w:val="20"/>
          <w:szCs w:val="20"/>
        </w:rPr>
        <w:t xml:space="preserve">The Head of Operations will provide strategic and operational leadership of the Bower Learning Partnership’s business functions, ensuring efficient, compliant and high-quality services that enable school leaders to focus on improving outcomes for children. </w:t>
      </w:r>
    </w:p>
    <w:p w:rsidR="00B862C3" w:rsidRDefault="00B862C3" w14:paraId="07F17736" w14:textId="5DE5E2FA">
      <w:pPr>
        <w:rPr>
          <w:rFonts w:ascii="Century Gothic" w:hAnsi="Century Gothic"/>
          <w:sz w:val="20"/>
          <w:szCs w:val="20"/>
        </w:rPr>
      </w:pPr>
      <w:r w:rsidRPr="65BDC5EA" w:rsidR="11F01632">
        <w:rPr>
          <w:rFonts w:ascii="Century Gothic" w:hAnsi="Century Gothic"/>
          <w:sz w:val="20"/>
          <w:szCs w:val="20"/>
        </w:rPr>
        <w:t>Working as a key member of the Executive leadership team, the postholder will lead and develop a centrali</w:t>
      </w:r>
      <w:r w:rsidRPr="65BDC5EA" w:rsidR="5CD3AE31">
        <w:rPr>
          <w:rFonts w:ascii="Century Gothic" w:hAnsi="Century Gothic"/>
          <w:sz w:val="20"/>
          <w:szCs w:val="20"/>
        </w:rPr>
        <w:t>s</w:t>
      </w:r>
      <w:r w:rsidRPr="65BDC5EA" w:rsidR="11F01632">
        <w:rPr>
          <w:rFonts w:ascii="Century Gothic" w:hAnsi="Century Gothic"/>
          <w:sz w:val="20"/>
          <w:szCs w:val="20"/>
        </w:rPr>
        <w:t xml:space="preserve">ed business service model, while actively contributing to the partnership’s growth, </w:t>
      </w:r>
      <w:r w:rsidRPr="65BDC5EA" w:rsidR="11F01632">
        <w:rPr>
          <w:rFonts w:ascii="Century Gothic" w:hAnsi="Century Gothic"/>
          <w:sz w:val="20"/>
          <w:szCs w:val="20"/>
        </w:rPr>
        <w:t>sustainability</w:t>
      </w:r>
      <w:r w:rsidRPr="65BDC5EA" w:rsidR="11F01632">
        <w:rPr>
          <w:rFonts w:ascii="Century Gothic" w:hAnsi="Century Gothic"/>
          <w:sz w:val="20"/>
          <w:szCs w:val="20"/>
        </w:rPr>
        <w:t xml:space="preserve"> and long-term vision. </w:t>
      </w:r>
    </w:p>
    <w:p w:rsidR="007A112D" w:rsidP="007A112D" w:rsidRDefault="007A112D" w14:paraId="2D6AEB75" w14:textId="5DB490D0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Contribute to the strategic direction and future development of the partnership, working closely with the Executive Headteacher and Governing Board.</w:t>
      </w:r>
    </w:p>
    <w:p w:rsidR="007A112D" w:rsidP="007A112D" w:rsidRDefault="002777DD" w14:paraId="56B32225" w14:textId="38628C85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Lead the development of the central team to ensure that it delivers value for money, consistency and high-quality support across the schools.</w:t>
      </w:r>
    </w:p>
    <w:p w:rsidR="002777DD" w:rsidP="007A112D" w:rsidRDefault="003D7198" w14:paraId="4BF1E086" w14:textId="285076A9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Identify opportunities for growth, collaboration, innovation and efficiency, including expansion of services and partnership development.</w:t>
      </w:r>
    </w:p>
    <w:p w:rsidR="003D7198" w:rsidP="007A112D" w:rsidRDefault="002B1433" w14:paraId="3AA4F1B4" w14:textId="62976BFC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Provide professional advice to leaders and Governors on operational risk, compliance, sustainability and safeguarding. </w:t>
      </w:r>
    </w:p>
    <w:p w:rsidR="006D674F" w:rsidP="007A112D" w:rsidRDefault="006D674F" w14:paraId="548434DB" w14:textId="7D917900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Provide line management, including coaching, mentoring and accountability for the key service leaders, HR, Admin, Finance, Estates, Catering</w:t>
      </w:r>
      <w:r w:rsidR="009F121C">
        <w:rPr>
          <w:rFonts w:ascii="Century Gothic" w:hAnsi="Century Gothic"/>
          <w:sz w:val="20"/>
          <w:szCs w:val="20"/>
        </w:rPr>
        <w:t xml:space="preserve"> and IT. </w:t>
      </w:r>
    </w:p>
    <w:p w:rsidR="009F121C" w:rsidP="007A112D" w:rsidRDefault="009F121C" w14:paraId="2046AA0E" w14:textId="00477503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65BDC5EA" w:rsidR="141FC669">
        <w:rPr>
          <w:rFonts w:ascii="Century Gothic" w:hAnsi="Century Gothic"/>
          <w:sz w:val="20"/>
          <w:szCs w:val="20"/>
        </w:rPr>
        <w:t>Develop, implement and monitor policies, procedures and service-level agreements across the partnership.</w:t>
      </w:r>
    </w:p>
    <w:p w:rsidR="1376E7C9" w:rsidP="65BDC5EA" w:rsidRDefault="1376E7C9" w14:paraId="1842E5F5" w14:textId="170DA926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65BDC5EA" w:rsidR="1376E7C9">
        <w:rPr>
          <w:rFonts w:ascii="Century Gothic" w:hAnsi="Century Gothic"/>
          <w:sz w:val="20"/>
          <w:szCs w:val="20"/>
        </w:rPr>
        <w:t>Ensure regular, highly professional and efective marketing, including through style and presentation of documentation along with social media and websites.</w:t>
      </w:r>
    </w:p>
    <w:p w:rsidR="005A4C9D" w:rsidP="007A112D" w:rsidRDefault="005A4C9D" w14:paraId="743A5BF1" w14:textId="3C6C00A6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Work closely with the Executive Headteacher, supporting the growth and development of the partnership, including working strategically with the Local Authority</w:t>
      </w:r>
      <w:r w:rsidR="00587CAA">
        <w:rPr>
          <w:rFonts w:ascii="Century Gothic" w:hAnsi="Century Gothic"/>
          <w:sz w:val="20"/>
          <w:szCs w:val="20"/>
        </w:rPr>
        <w:t>, DfE and other regulatory bodies.</w:t>
      </w:r>
    </w:p>
    <w:p w:rsidR="00587CAA" w:rsidP="007A112D" w:rsidRDefault="00587CAA" w14:paraId="3E6B4C66" w14:textId="7E5E0281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Have oversight of contracts management, ensuring effective systems are in place which ensure efficient working within the central team. </w:t>
      </w:r>
    </w:p>
    <w:p w:rsidR="00BE444D" w:rsidP="007A112D" w:rsidRDefault="00BE444D" w14:paraId="1F026763" w14:textId="172DA983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 w:rsidRPr="65BDC5EA" w:rsidR="0D481324">
        <w:rPr>
          <w:rFonts w:ascii="Century Gothic" w:hAnsi="Century Gothic"/>
          <w:sz w:val="20"/>
          <w:szCs w:val="20"/>
        </w:rPr>
        <w:t xml:space="preserve">Develop </w:t>
      </w:r>
      <w:r w:rsidRPr="65BDC5EA" w:rsidR="022779EE">
        <w:rPr>
          <w:rFonts w:ascii="Century Gothic" w:hAnsi="Century Gothic"/>
          <w:sz w:val="20"/>
          <w:szCs w:val="20"/>
        </w:rPr>
        <w:t>professional development opportunities for staff across the partnership, including through induction, training</w:t>
      </w:r>
      <w:r w:rsidRPr="65BDC5EA" w:rsidR="386A1BE1">
        <w:rPr>
          <w:rFonts w:ascii="Century Gothic" w:hAnsi="Century Gothic"/>
          <w:sz w:val="20"/>
          <w:szCs w:val="20"/>
        </w:rPr>
        <w:t xml:space="preserve">, research, networks and working groups. </w:t>
      </w:r>
    </w:p>
    <w:p w:rsidR="00D41965" w:rsidP="007A112D" w:rsidRDefault="00D41965" w14:paraId="44A8B1B7" w14:textId="3D491FB8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Work with the highest level of confidentiality </w:t>
      </w:r>
      <w:r w:rsidR="004F0CBC">
        <w:rPr>
          <w:rFonts w:ascii="Century Gothic" w:hAnsi="Century Gothic"/>
          <w:sz w:val="20"/>
          <w:szCs w:val="20"/>
        </w:rPr>
        <w:t xml:space="preserve">and sensitivity. </w:t>
      </w:r>
    </w:p>
    <w:p w:rsidR="004F0CBC" w:rsidP="004F0CBC" w:rsidRDefault="004F0CBC" w14:paraId="31421FBE" w14:textId="1F54A455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Strategic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F0CBC" w:rsidTr="65BDC5EA" w14:paraId="33DA541B" w14:textId="77777777">
        <w:tc>
          <w:tcPr>
            <w:tcW w:w="9962" w:type="dxa"/>
            <w:tcMar/>
          </w:tcPr>
          <w:p w:rsidR="004F0CBC" w:rsidP="004F0CBC" w:rsidRDefault="00DE560D" w14:paraId="488F130A" w14:textId="0527CCF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Work closely with the Executive Headteacher and as part of the Executive Leadership team to </w:t>
            </w:r>
            <w:r w:rsidR="00540CDA">
              <w:rPr>
                <w:rFonts w:ascii="Century Gothic" w:hAnsi="Century Gothic"/>
                <w:sz w:val="20"/>
                <w:szCs w:val="20"/>
              </w:rPr>
              <w:t>grow and develop the partnership</w:t>
            </w:r>
            <w:r w:rsidR="00375256">
              <w:rPr>
                <w:rFonts w:ascii="Century Gothic" w:hAnsi="Century Gothic"/>
                <w:sz w:val="20"/>
                <w:szCs w:val="20"/>
              </w:rPr>
              <w:t>, ensuring alignment with the core values and vision.</w:t>
            </w:r>
          </w:p>
        </w:tc>
      </w:tr>
      <w:tr w:rsidR="004F0CBC" w:rsidTr="65BDC5EA" w14:paraId="0121E03C" w14:textId="77777777">
        <w:tc>
          <w:tcPr>
            <w:tcW w:w="9962" w:type="dxa"/>
            <w:tcMar/>
          </w:tcPr>
          <w:p w:rsidR="004F0CBC" w:rsidP="004F0CBC" w:rsidRDefault="00540CDA" w14:paraId="59D951BF" w14:textId="629CDA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Keep up-to-date with regulations, inspection frameworks and legal and statutory requirements.</w:t>
            </w:r>
          </w:p>
        </w:tc>
      </w:tr>
      <w:tr w:rsidR="004F0CBC" w:rsidTr="65BDC5EA" w14:paraId="31B00B2A" w14:textId="77777777">
        <w:tc>
          <w:tcPr>
            <w:tcW w:w="9962" w:type="dxa"/>
            <w:tcMar/>
          </w:tcPr>
          <w:p w:rsidR="004F0CBC" w:rsidP="004F0CBC" w:rsidRDefault="00375256" w14:paraId="0BA41B17" w14:textId="08C3141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Work closely with the Governing Board to </w:t>
            </w:r>
            <w:r w:rsidR="00995392">
              <w:rPr>
                <w:rFonts w:ascii="Century Gothic" w:hAnsi="Century Gothic"/>
                <w:sz w:val="20"/>
                <w:szCs w:val="20"/>
              </w:rPr>
              <w:t xml:space="preserve">ensure they hold strategic responsibility for the schools. </w:t>
            </w:r>
          </w:p>
        </w:tc>
      </w:tr>
      <w:tr w:rsidR="004F0CBC" w:rsidTr="65BDC5EA" w14:paraId="745888AD" w14:textId="77777777">
        <w:tc>
          <w:tcPr>
            <w:tcW w:w="9962" w:type="dxa"/>
            <w:tcMar/>
          </w:tcPr>
          <w:p w:rsidR="004F0CBC" w:rsidP="004F0CBC" w:rsidRDefault="00995392" w14:paraId="49A90603" w14:textId="55C6B9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there are clear plans for </w:t>
            </w:r>
            <w:r w:rsidR="00E96B1A">
              <w:rPr>
                <w:rFonts w:ascii="Century Gothic" w:hAnsi="Century Gothic"/>
                <w:sz w:val="20"/>
                <w:szCs w:val="20"/>
              </w:rPr>
              <w:t xml:space="preserve">Business continuity and critical incident, to ensure that significant incidents are managed calmly, professionally and with </w:t>
            </w:r>
            <w:r w:rsidR="00CC7BFA">
              <w:rPr>
                <w:rFonts w:ascii="Century Gothic" w:hAnsi="Century Gothic"/>
                <w:sz w:val="20"/>
                <w:szCs w:val="20"/>
              </w:rPr>
              <w:t xml:space="preserve">planned responses. </w:t>
            </w:r>
          </w:p>
        </w:tc>
      </w:tr>
      <w:tr w:rsidR="004F0CBC" w:rsidTr="65BDC5EA" w14:paraId="6B1B1E9C" w14:textId="77777777">
        <w:tc>
          <w:tcPr>
            <w:tcW w:w="9962" w:type="dxa"/>
            <w:tcMar/>
          </w:tcPr>
          <w:p w:rsidR="004F0CBC" w:rsidP="004F0CBC" w:rsidRDefault="00CC7BFA" w14:paraId="03804671" w14:textId="00F1D2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Develop, implement and monitor policies and procedures across the partnership, holding leaders to account for their consistent implementation. Ensuring </w:t>
            </w:r>
            <w:r w:rsidR="00B135CE">
              <w:rPr>
                <w:rFonts w:ascii="Century Gothic" w:hAnsi="Century Gothic"/>
                <w:sz w:val="20"/>
                <w:szCs w:val="20"/>
              </w:rPr>
              <w:t xml:space="preserve">oversight of the annual policy cycle. </w:t>
            </w:r>
          </w:p>
        </w:tc>
      </w:tr>
      <w:tr w:rsidR="004F0CBC" w:rsidTr="65BDC5EA" w14:paraId="5CB6F577" w14:textId="77777777">
        <w:tc>
          <w:tcPr>
            <w:tcW w:w="9962" w:type="dxa"/>
            <w:tcMar/>
          </w:tcPr>
          <w:p w:rsidR="004F0CBC" w:rsidP="004F0CBC" w:rsidRDefault="00B135CE" w14:paraId="0A724468" w14:textId="0A746DC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Lead the development of the central services for the partnership, ensuring efficient and effective </w:t>
            </w:r>
            <w:r w:rsidR="002A7D2B">
              <w:rPr>
                <w:rFonts w:ascii="Century Gothic" w:hAnsi="Century Gothic"/>
                <w:sz w:val="20"/>
                <w:szCs w:val="20"/>
              </w:rPr>
              <w:t>working, ensuring that statutory and expected deadlines and priorities are met.</w:t>
            </w:r>
          </w:p>
        </w:tc>
      </w:tr>
      <w:tr w:rsidR="002A7D2B" w:rsidTr="65BDC5EA" w14:paraId="7353D80D" w14:textId="77777777">
        <w:tc>
          <w:tcPr>
            <w:tcW w:w="9962" w:type="dxa"/>
            <w:tcMar/>
          </w:tcPr>
          <w:p w:rsidR="002A7D2B" w:rsidP="004F0CBC" w:rsidRDefault="002A7D2B" w14:paraId="5E86C581" w14:textId="795D5B2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Work with the Executive Headteacher </w:t>
            </w:r>
            <w:r w:rsidR="00C70F4C">
              <w:rPr>
                <w:rFonts w:ascii="Century Gothic" w:hAnsi="Century Gothic"/>
                <w:sz w:val="20"/>
                <w:szCs w:val="20"/>
              </w:rPr>
              <w:t xml:space="preserve">to represent the Bower Learning Partnership with the LA, DfE and other bodies to create and develop opportunities for growth and development. </w:t>
            </w:r>
          </w:p>
        </w:tc>
      </w:tr>
      <w:tr w:rsidR="0086366B" w:rsidTr="65BDC5EA" w14:paraId="71049E2D" w14:textId="77777777">
        <w:tc>
          <w:tcPr>
            <w:tcW w:w="9962" w:type="dxa"/>
            <w:tcMar/>
          </w:tcPr>
          <w:p w:rsidR="0086366B" w:rsidP="004F0CBC" w:rsidRDefault="0086366B" w14:paraId="03F88B4C" w14:textId="5FFDF1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 closely with Heads of School and other leaders</w:t>
            </w:r>
            <w:r w:rsidR="00342470">
              <w:rPr>
                <w:rFonts w:ascii="Century Gothic" w:hAnsi="Century Gothic"/>
                <w:sz w:val="20"/>
                <w:szCs w:val="20"/>
              </w:rPr>
              <w:t xml:space="preserve">, provide guidance, critical friend, professional challenge on operational risk, compliance and sustainability. </w:t>
            </w:r>
          </w:p>
        </w:tc>
      </w:tr>
      <w:tr w:rsidR="008D15B3" w:rsidTr="65BDC5EA" w14:paraId="036466FF" w14:textId="77777777">
        <w:tc>
          <w:tcPr>
            <w:tcW w:w="9962" w:type="dxa"/>
            <w:tcMar/>
          </w:tcPr>
          <w:p w:rsidR="008D15B3" w:rsidP="004F0CBC" w:rsidRDefault="008D15B3" w14:paraId="53050A2E" w14:textId="6EE9326D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3C9585DB">
              <w:rPr>
                <w:rFonts w:ascii="Century Gothic" w:hAnsi="Century Gothic"/>
                <w:sz w:val="20"/>
                <w:szCs w:val="20"/>
              </w:rPr>
              <w:t>Analyses</w:t>
            </w:r>
            <w:r w:rsidRPr="65BDC5EA" w:rsidR="50026FC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65BDC5EA" w:rsidR="59D19F44">
              <w:rPr>
                <w:rFonts w:ascii="Century Gothic" w:hAnsi="Century Gothic"/>
                <w:sz w:val="20"/>
                <w:szCs w:val="20"/>
              </w:rPr>
              <w:t xml:space="preserve">data from a range of sources to evaluate </w:t>
            </w:r>
            <w:r w:rsidRPr="65BDC5EA" w:rsidR="62B67571">
              <w:rPr>
                <w:rFonts w:ascii="Century Gothic" w:hAnsi="Century Gothic"/>
                <w:sz w:val="20"/>
                <w:szCs w:val="20"/>
              </w:rPr>
              <w:t>the effectiveness</w:t>
            </w:r>
            <w:r w:rsidRPr="65BDC5EA" w:rsidR="59D19F44">
              <w:rPr>
                <w:rFonts w:ascii="Century Gothic" w:hAnsi="Century Gothic"/>
                <w:sz w:val="20"/>
                <w:szCs w:val="20"/>
              </w:rPr>
              <w:t xml:space="preserve"> of the partnership</w:t>
            </w:r>
            <w:r w:rsidRPr="65BDC5EA" w:rsidR="0A79FC66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8C47D7" w:rsidTr="65BDC5EA" w14:paraId="0DB15EE7" w14:textId="77777777">
        <w:tc>
          <w:tcPr>
            <w:tcW w:w="9962" w:type="dxa"/>
            <w:tcMar/>
          </w:tcPr>
          <w:p w:rsidR="008C47D7" w:rsidP="004F0CBC" w:rsidRDefault="005044F1" w14:paraId="307B8530" w14:textId="014DA01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 the Executive Headteacher and Governing Board to explore new partnership opportunities, support school improvement through strong operational infrastructure and prepare for growth, consolidation or structu</w:t>
            </w:r>
            <w:r w:rsidR="00367EA2">
              <w:rPr>
                <w:rFonts w:ascii="Century Gothic" w:hAnsi="Century Gothic"/>
                <w:sz w:val="20"/>
                <w:szCs w:val="20"/>
              </w:rPr>
              <w:t xml:space="preserve">ral change. </w:t>
            </w:r>
          </w:p>
        </w:tc>
      </w:tr>
    </w:tbl>
    <w:p w:rsidRPr="00C70F4C" w:rsidR="00C70F4C" w:rsidP="004F0CBC" w:rsidRDefault="00C70F4C" w14:paraId="7F20D99A" w14:textId="38C16B26">
      <w:pPr>
        <w:rPr>
          <w:rFonts w:ascii="Century Gothic" w:hAnsi="Century Gothic"/>
          <w:b/>
          <w:bCs/>
          <w:sz w:val="20"/>
          <w:szCs w:val="20"/>
        </w:rPr>
      </w:pPr>
      <w:r w:rsidRPr="00C70F4C">
        <w:rPr>
          <w:rFonts w:ascii="Century Gothic" w:hAnsi="Century Gothic"/>
          <w:b/>
          <w:bCs/>
          <w:sz w:val="20"/>
          <w:szCs w:val="20"/>
        </w:rPr>
        <w:t>Operational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70F4C" w:rsidTr="65BDC5EA" w14:paraId="6CFF53D8" w14:textId="77777777">
        <w:tc>
          <w:tcPr>
            <w:tcW w:w="9962" w:type="dxa"/>
            <w:tcMar/>
          </w:tcPr>
          <w:p w:rsidR="00C70F4C" w:rsidP="007B795D" w:rsidRDefault="006575FD" w14:paraId="4B17D97C" w14:textId="35CA4C2D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057DE575">
              <w:rPr>
                <w:rFonts w:ascii="Century Gothic" w:hAnsi="Century Gothic"/>
                <w:sz w:val="20"/>
                <w:szCs w:val="20"/>
              </w:rPr>
              <w:t xml:space="preserve">Hold operational oversight of the central service functions, </w:t>
            </w:r>
            <w:r w:rsidRPr="65BDC5EA" w:rsidR="50026FCE">
              <w:rPr>
                <w:rFonts w:ascii="Century Gothic" w:hAnsi="Century Gothic"/>
                <w:sz w:val="20"/>
                <w:szCs w:val="20"/>
              </w:rPr>
              <w:t>including</w:t>
            </w:r>
            <w:r w:rsidRPr="65BDC5EA" w:rsidR="057DE575">
              <w:rPr>
                <w:rFonts w:ascii="Century Gothic" w:hAnsi="Century Gothic"/>
                <w:sz w:val="20"/>
                <w:szCs w:val="20"/>
              </w:rPr>
              <w:t xml:space="preserve"> IT, Finance, HR, Estates, </w:t>
            </w:r>
            <w:r w:rsidRPr="65BDC5EA" w:rsidR="526C89D9">
              <w:rPr>
                <w:rFonts w:ascii="Century Gothic" w:hAnsi="Century Gothic"/>
                <w:sz w:val="20"/>
                <w:szCs w:val="20"/>
              </w:rPr>
              <w:t>Catering,</w:t>
            </w:r>
            <w:r w:rsidRPr="65BDC5EA" w:rsidR="057DE575">
              <w:rPr>
                <w:rFonts w:ascii="Century Gothic" w:hAnsi="Century Gothic"/>
                <w:sz w:val="20"/>
                <w:szCs w:val="20"/>
              </w:rPr>
              <w:t xml:space="preserve"> and Administration. </w:t>
            </w:r>
          </w:p>
        </w:tc>
      </w:tr>
      <w:tr w:rsidR="00C70F4C" w:rsidTr="65BDC5EA" w14:paraId="35528BE4" w14:textId="77777777">
        <w:tc>
          <w:tcPr>
            <w:tcW w:w="9962" w:type="dxa"/>
            <w:tcMar/>
          </w:tcPr>
          <w:p w:rsidR="00C70F4C" w:rsidP="007B795D" w:rsidRDefault="0086366B" w14:paraId="1A407198" w14:textId="11735DBF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654F111A">
              <w:rPr>
                <w:rFonts w:ascii="Century Gothic" w:hAnsi="Century Gothic"/>
                <w:sz w:val="20"/>
                <w:szCs w:val="20"/>
              </w:rPr>
              <w:t>Ensure services are compliant</w:t>
            </w:r>
            <w:r w:rsidRPr="65BDC5EA" w:rsidR="50026FCE">
              <w:rPr>
                <w:rFonts w:ascii="Century Gothic" w:hAnsi="Century Gothic"/>
                <w:sz w:val="20"/>
                <w:szCs w:val="20"/>
              </w:rPr>
              <w:t xml:space="preserve"> with statutory, </w:t>
            </w:r>
            <w:r w:rsidRPr="65BDC5EA" w:rsidR="607C9744">
              <w:rPr>
                <w:rFonts w:ascii="Century Gothic" w:hAnsi="Century Gothic"/>
                <w:sz w:val="20"/>
                <w:szCs w:val="20"/>
              </w:rPr>
              <w:t>regulatory,</w:t>
            </w:r>
            <w:r w:rsidRPr="65BDC5EA" w:rsidR="50026FCE">
              <w:rPr>
                <w:rFonts w:ascii="Century Gothic" w:hAnsi="Century Gothic"/>
                <w:sz w:val="20"/>
                <w:szCs w:val="20"/>
              </w:rPr>
              <w:t xml:space="preserve"> and safeguarding requirements. </w:t>
            </w:r>
          </w:p>
        </w:tc>
      </w:tr>
      <w:tr w:rsidR="00C70F4C" w:rsidTr="65BDC5EA" w14:paraId="7904AB81" w14:textId="77777777">
        <w:tc>
          <w:tcPr>
            <w:tcW w:w="9962" w:type="dxa"/>
            <w:tcMar/>
          </w:tcPr>
          <w:p w:rsidR="00C70F4C" w:rsidP="007B795D" w:rsidRDefault="00412650" w14:paraId="3ACD8218" w14:textId="0D740DD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Monitor service level agreements across the partnership to ensure effectiveness.</w:t>
            </w:r>
          </w:p>
        </w:tc>
      </w:tr>
      <w:tr w:rsidR="00C70F4C" w:rsidTr="65BDC5EA" w14:paraId="4FBCD1AE" w14:textId="77777777">
        <w:tc>
          <w:tcPr>
            <w:tcW w:w="9962" w:type="dxa"/>
            <w:tcMar/>
          </w:tcPr>
          <w:p w:rsidR="00C70F4C" w:rsidP="007B795D" w:rsidRDefault="00412650" w14:paraId="43347D6F" w14:textId="6A11F1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Contract management, ensuring clear oversight of all contracts and service arrangements.</w:t>
            </w:r>
          </w:p>
        </w:tc>
      </w:tr>
      <w:tr w:rsidR="0070710A" w:rsidTr="65BDC5EA" w14:paraId="1DB89482" w14:textId="77777777">
        <w:tc>
          <w:tcPr>
            <w:tcW w:w="9962" w:type="dxa"/>
            <w:tcMar/>
          </w:tcPr>
          <w:p w:rsidR="0070710A" w:rsidP="007B795D" w:rsidRDefault="0070710A" w14:paraId="37D5BCCB" w14:textId="1328D22D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56263D3F">
              <w:rPr>
                <w:rFonts w:ascii="Century Gothic" w:hAnsi="Century Gothic"/>
                <w:sz w:val="20"/>
                <w:szCs w:val="20"/>
              </w:rPr>
              <w:t xml:space="preserve">Oversee partnership </w:t>
            </w:r>
            <w:r w:rsidRPr="65BDC5EA" w:rsidR="46D52906">
              <w:rPr>
                <w:rFonts w:ascii="Century Gothic" w:hAnsi="Century Gothic"/>
                <w:sz w:val="20"/>
                <w:szCs w:val="20"/>
              </w:rPr>
              <w:t xml:space="preserve">events, ensuring marketing, efficient smooth operations, </w:t>
            </w:r>
            <w:r w:rsidRPr="65BDC5EA" w:rsidR="6FEEF48F">
              <w:rPr>
                <w:rFonts w:ascii="Century Gothic" w:hAnsi="Century Gothic"/>
                <w:sz w:val="20"/>
                <w:szCs w:val="20"/>
              </w:rPr>
              <w:t>including</w:t>
            </w:r>
            <w:r w:rsidRPr="65BDC5EA" w:rsidR="46D52906">
              <w:rPr>
                <w:rFonts w:ascii="Century Gothic" w:hAnsi="Century Gothic"/>
                <w:sz w:val="20"/>
                <w:szCs w:val="20"/>
              </w:rPr>
              <w:t xml:space="preserve"> INSET, joint training</w:t>
            </w:r>
            <w:r w:rsidRPr="65BDC5EA" w:rsidR="4074BA10">
              <w:rPr>
                <w:rFonts w:ascii="Century Gothic" w:hAnsi="Century Gothic"/>
                <w:sz w:val="20"/>
                <w:szCs w:val="20"/>
              </w:rPr>
              <w:t xml:space="preserve">, professional open </w:t>
            </w:r>
            <w:r w:rsidRPr="65BDC5EA" w:rsidR="4074BA10">
              <w:rPr>
                <w:rFonts w:ascii="Century Gothic" w:hAnsi="Century Gothic"/>
                <w:sz w:val="20"/>
                <w:szCs w:val="20"/>
              </w:rPr>
              <w:t>days</w:t>
            </w:r>
            <w:r w:rsidRPr="65BDC5EA" w:rsidR="46D52906">
              <w:rPr>
                <w:rFonts w:ascii="Century Gothic" w:hAnsi="Century Gothic"/>
                <w:sz w:val="20"/>
                <w:szCs w:val="20"/>
              </w:rPr>
              <w:t xml:space="preserve"> and other </w:t>
            </w:r>
            <w:r w:rsidRPr="65BDC5EA" w:rsidR="4074BA10">
              <w:rPr>
                <w:rFonts w:ascii="Century Gothic" w:hAnsi="Century Gothic"/>
                <w:sz w:val="20"/>
                <w:szCs w:val="20"/>
              </w:rPr>
              <w:t xml:space="preserve">agreed events. </w:t>
            </w:r>
          </w:p>
        </w:tc>
      </w:tr>
    </w:tbl>
    <w:p w:rsidR="00B862C3" w:rsidRDefault="005007B0" w14:paraId="394D40BA" w14:textId="2A23D916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Financial leadership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007B0" w:rsidTr="65BDC5EA" w14:paraId="5C1B770C" w14:textId="77777777">
        <w:tc>
          <w:tcPr>
            <w:tcW w:w="9962" w:type="dxa"/>
            <w:tcMar/>
          </w:tcPr>
          <w:p w:rsidR="005007B0" w:rsidP="007B795D" w:rsidRDefault="003F7EB2" w14:paraId="5B18A915" w14:textId="5F5FFBE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Work closely with the Executive Headteacher and the Strategic Finance leader to set and monitor budgets throughout the year. </w:t>
            </w:r>
          </w:p>
        </w:tc>
      </w:tr>
      <w:tr w:rsidR="005007B0" w:rsidTr="65BDC5EA" w14:paraId="02419BFB" w14:textId="77777777">
        <w:tc>
          <w:tcPr>
            <w:tcW w:w="9962" w:type="dxa"/>
            <w:tcMar/>
          </w:tcPr>
          <w:p w:rsidR="005007B0" w:rsidP="007B795D" w:rsidRDefault="00170DBA" w14:paraId="24B30132" w14:textId="364F6C93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771015BA">
              <w:rPr>
                <w:rFonts w:ascii="Century Gothic" w:hAnsi="Century Gothic"/>
                <w:sz w:val="20"/>
                <w:szCs w:val="20"/>
              </w:rPr>
              <w:t xml:space="preserve">Support the long term and </w:t>
            </w:r>
            <w:r w:rsidRPr="65BDC5EA" w:rsidR="478013AC">
              <w:rPr>
                <w:rFonts w:ascii="Century Gothic" w:hAnsi="Century Gothic"/>
                <w:sz w:val="20"/>
                <w:szCs w:val="20"/>
              </w:rPr>
              <w:t>medium-term</w:t>
            </w:r>
            <w:r w:rsidRPr="65BDC5EA" w:rsidR="771015BA">
              <w:rPr>
                <w:rFonts w:ascii="Century Gothic" w:hAnsi="Century Gothic"/>
                <w:sz w:val="20"/>
                <w:szCs w:val="20"/>
              </w:rPr>
              <w:t xml:space="preserve"> financial planning, including planning for future projects across the partnership</w:t>
            </w:r>
          </w:p>
        </w:tc>
      </w:tr>
      <w:tr w:rsidR="005007B0" w:rsidTr="65BDC5EA" w14:paraId="4EEE402E" w14:textId="77777777">
        <w:tc>
          <w:tcPr>
            <w:tcW w:w="9962" w:type="dxa"/>
            <w:tcMar/>
          </w:tcPr>
          <w:p w:rsidR="005007B0" w:rsidP="007B795D" w:rsidRDefault="00292E6A" w14:paraId="2A09A43B" w14:textId="0E66796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Ensure strong financial controls and value for money decisions.</w:t>
            </w:r>
          </w:p>
        </w:tc>
      </w:tr>
      <w:tr w:rsidR="005007B0" w:rsidTr="65BDC5EA" w14:paraId="7E05F690" w14:textId="77777777">
        <w:tc>
          <w:tcPr>
            <w:tcW w:w="9962" w:type="dxa"/>
            <w:tcMar/>
          </w:tcPr>
          <w:p w:rsidR="005007B0" w:rsidP="007B795D" w:rsidRDefault="00292E6A" w14:paraId="2520FFE7" w14:textId="6BFADBD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Report strategically on financial matters to both the Executive Headteacher, </w:t>
            </w:r>
            <w:r w:rsidR="00E66E54">
              <w:rPr>
                <w:rFonts w:ascii="Century Gothic" w:hAnsi="Century Gothic"/>
                <w:sz w:val="20"/>
                <w:szCs w:val="20"/>
              </w:rPr>
              <w:t>Governing Board and the Executive Steering group for the partnership</w:t>
            </w:r>
          </w:p>
        </w:tc>
      </w:tr>
      <w:tr w:rsidR="005007B0" w:rsidTr="65BDC5EA" w14:paraId="7C450013" w14:textId="77777777">
        <w:tc>
          <w:tcPr>
            <w:tcW w:w="9962" w:type="dxa"/>
            <w:tcMar/>
          </w:tcPr>
          <w:p w:rsidR="005007B0" w:rsidP="007B795D" w:rsidRDefault="003B37C6" w14:paraId="45D0F49D" w14:textId="3931BF56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13D04F34">
              <w:rPr>
                <w:rFonts w:ascii="Century Gothic" w:hAnsi="Century Gothic"/>
                <w:sz w:val="20"/>
                <w:szCs w:val="20"/>
              </w:rPr>
              <w:t xml:space="preserve">Hold finance team accountable for adhering to expected and statutory timelines, effective reporting to meet the needs of the </w:t>
            </w:r>
            <w:r w:rsidRPr="65BDC5EA" w:rsidR="34B7F00E">
              <w:rPr>
                <w:rFonts w:ascii="Century Gothic" w:hAnsi="Century Gothic"/>
                <w:sz w:val="20"/>
                <w:szCs w:val="20"/>
              </w:rPr>
              <w:t>audience,</w:t>
            </w:r>
            <w:r w:rsidRPr="65BDC5EA" w:rsidR="13D04F34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Pr="65BDC5EA" w:rsidR="26B1542B">
              <w:rPr>
                <w:rFonts w:ascii="Century Gothic" w:hAnsi="Century Gothic"/>
                <w:sz w:val="20"/>
                <w:szCs w:val="20"/>
              </w:rPr>
              <w:t xml:space="preserve">regulatory compliance. </w:t>
            </w:r>
          </w:p>
        </w:tc>
      </w:tr>
      <w:tr w:rsidR="005007B0" w:rsidTr="65BDC5EA" w14:paraId="4E2447E5" w14:textId="77777777">
        <w:tc>
          <w:tcPr>
            <w:tcW w:w="9962" w:type="dxa"/>
            <w:tcMar/>
          </w:tcPr>
          <w:p w:rsidR="005007B0" w:rsidP="007B795D" w:rsidRDefault="008150A1" w14:paraId="7E20DF52" w14:textId="039376D4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26B1542B">
              <w:rPr>
                <w:rFonts w:ascii="Century Gothic" w:hAnsi="Century Gothic"/>
                <w:sz w:val="20"/>
                <w:szCs w:val="20"/>
              </w:rPr>
              <w:t xml:space="preserve">Support funding strategy, resource </w:t>
            </w:r>
            <w:r w:rsidRPr="65BDC5EA" w:rsidR="0BC7B797">
              <w:rPr>
                <w:rFonts w:ascii="Century Gothic" w:hAnsi="Century Gothic"/>
                <w:sz w:val="20"/>
                <w:szCs w:val="20"/>
              </w:rPr>
              <w:t>allocation,</w:t>
            </w:r>
            <w:r w:rsidRPr="65BDC5EA" w:rsidR="26B1542B">
              <w:rPr>
                <w:rFonts w:ascii="Century Gothic" w:hAnsi="Century Gothic"/>
                <w:sz w:val="20"/>
                <w:szCs w:val="20"/>
              </w:rPr>
              <w:t xml:space="preserve"> and business planning </w:t>
            </w:r>
            <w:r w:rsidRPr="65BDC5EA" w:rsidR="0AF8A68A">
              <w:rPr>
                <w:rFonts w:ascii="Century Gothic" w:hAnsi="Century Gothic"/>
                <w:sz w:val="20"/>
                <w:szCs w:val="20"/>
              </w:rPr>
              <w:t>aligning</w:t>
            </w:r>
            <w:r w:rsidRPr="65BDC5EA" w:rsidR="26B1542B">
              <w:rPr>
                <w:rFonts w:ascii="Century Gothic" w:hAnsi="Century Gothic"/>
                <w:sz w:val="20"/>
                <w:szCs w:val="20"/>
              </w:rPr>
              <w:t xml:space="preserve"> educational practices.</w:t>
            </w:r>
          </w:p>
        </w:tc>
      </w:tr>
      <w:tr w:rsidR="005007B0" w:rsidTr="65BDC5EA" w14:paraId="19FD459D" w14:textId="77777777">
        <w:tc>
          <w:tcPr>
            <w:tcW w:w="9962" w:type="dxa"/>
            <w:tcMar/>
          </w:tcPr>
          <w:p w:rsidR="005007B0" w:rsidP="007B795D" w:rsidRDefault="00AD2A86" w14:paraId="60E706D0" w14:textId="22F78F02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5CD53C8C">
              <w:rPr>
                <w:rFonts w:ascii="Century Gothic" w:hAnsi="Century Gothic"/>
                <w:sz w:val="20"/>
                <w:szCs w:val="20"/>
              </w:rPr>
              <w:t xml:space="preserve">Explore grants and other funding sources to generate income for the </w:t>
            </w:r>
            <w:r w:rsidRPr="65BDC5EA" w:rsidR="2D7CC620">
              <w:rPr>
                <w:rFonts w:ascii="Century Gothic" w:hAnsi="Century Gothic"/>
                <w:sz w:val="20"/>
                <w:szCs w:val="20"/>
              </w:rPr>
              <w:t>partnership of</w:t>
            </w:r>
            <w:r w:rsidRPr="65BDC5EA" w:rsidR="5CD53C8C">
              <w:rPr>
                <w:rFonts w:ascii="Century Gothic" w:hAnsi="Century Gothic"/>
                <w:sz w:val="20"/>
                <w:szCs w:val="20"/>
              </w:rPr>
              <w:t xml:space="preserve"> schools and for improved outcomes for children. </w:t>
            </w:r>
          </w:p>
        </w:tc>
      </w:tr>
    </w:tbl>
    <w:p w:rsidR="005007B0" w:rsidRDefault="00AD2A86" w14:paraId="4630D999" w14:textId="23FD9218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Human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D2A86" w:rsidTr="65BDC5EA" w14:paraId="28693DE1" w14:textId="77777777">
        <w:tc>
          <w:tcPr>
            <w:tcW w:w="9962" w:type="dxa"/>
            <w:tcMar/>
          </w:tcPr>
          <w:p w:rsidR="00AD2A86" w:rsidP="007B795D" w:rsidRDefault="0028545E" w14:paraId="10C9CA79" w14:textId="1A486384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5E341DD3">
              <w:rPr>
                <w:rFonts w:ascii="Century Gothic" w:hAnsi="Century Gothic"/>
                <w:sz w:val="20"/>
                <w:szCs w:val="20"/>
              </w:rPr>
              <w:t xml:space="preserve">Ensure compliance within the work of the HR team, including SCR, Safer </w:t>
            </w:r>
            <w:r w:rsidRPr="65BDC5EA" w:rsidR="6221D21F">
              <w:rPr>
                <w:rFonts w:ascii="Century Gothic" w:hAnsi="Century Gothic"/>
                <w:sz w:val="20"/>
                <w:szCs w:val="20"/>
              </w:rPr>
              <w:t>Recruitment,</w:t>
            </w:r>
            <w:r w:rsidRPr="65BDC5EA" w:rsidR="5E341DD3">
              <w:rPr>
                <w:rFonts w:ascii="Century Gothic" w:hAnsi="Century Gothic"/>
                <w:sz w:val="20"/>
                <w:szCs w:val="20"/>
              </w:rPr>
              <w:t xml:space="preserve"> and implementation of key policies. </w:t>
            </w:r>
          </w:p>
        </w:tc>
      </w:tr>
      <w:tr w:rsidR="00AD2A86" w:rsidTr="65BDC5EA" w14:paraId="50D6989F" w14:textId="77777777">
        <w:tc>
          <w:tcPr>
            <w:tcW w:w="9962" w:type="dxa"/>
            <w:tcMar/>
          </w:tcPr>
          <w:p w:rsidR="00AD2A86" w:rsidP="007B795D" w:rsidRDefault="008C03D4" w14:paraId="6877A3DF" w14:textId="0D426E0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Hold oversight of recruitment across the partnership, developing consistency and quality of adverts, </w:t>
            </w:r>
            <w:r w:rsidR="00DB4C61">
              <w:rPr>
                <w:rFonts w:ascii="Century Gothic" w:hAnsi="Century Gothic"/>
                <w:sz w:val="20"/>
                <w:szCs w:val="20"/>
              </w:rPr>
              <w:t xml:space="preserve">documentation and processes. </w:t>
            </w:r>
          </w:p>
        </w:tc>
      </w:tr>
      <w:tr w:rsidR="00AD2A86" w:rsidTr="65BDC5EA" w14:paraId="3AF0930E" w14:textId="77777777">
        <w:tc>
          <w:tcPr>
            <w:tcW w:w="9962" w:type="dxa"/>
            <w:tcMar/>
          </w:tcPr>
          <w:p w:rsidR="00AD2A86" w:rsidP="007B795D" w:rsidRDefault="00DB4C61" w14:paraId="53A9FA35" w14:textId="3AA186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professional development opportunities for staff at all levels across the partnership, developing apprenticeship opportunities, training</w:t>
            </w:r>
            <w:r w:rsidR="00D71F2D">
              <w:rPr>
                <w:rFonts w:ascii="Century Gothic" w:hAnsi="Century Gothic"/>
                <w:sz w:val="20"/>
                <w:szCs w:val="20"/>
              </w:rPr>
              <w:t xml:space="preserve"> and research opportunities for all staff. </w:t>
            </w:r>
          </w:p>
        </w:tc>
      </w:tr>
      <w:tr w:rsidR="00AD2A86" w:rsidTr="65BDC5EA" w14:paraId="34C72F5F" w14:textId="77777777">
        <w:tc>
          <w:tcPr>
            <w:tcW w:w="9962" w:type="dxa"/>
            <w:tcMar/>
          </w:tcPr>
          <w:p w:rsidR="00AD2A86" w:rsidP="007B795D" w:rsidRDefault="00D71F2D" w14:paraId="3A4644B9" w14:textId="6AC613D5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15D6478E">
              <w:rPr>
                <w:rFonts w:ascii="Century Gothic" w:hAnsi="Century Gothic"/>
                <w:sz w:val="20"/>
                <w:szCs w:val="20"/>
              </w:rPr>
              <w:t xml:space="preserve">Oversee the induction process for all </w:t>
            </w:r>
            <w:r w:rsidRPr="65BDC5EA" w:rsidR="15D6478E">
              <w:rPr>
                <w:rFonts w:ascii="Century Gothic" w:hAnsi="Century Gothic"/>
                <w:sz w:val="20"/>
                <w:szCs w:val="20"/>
              </w:rPr>
              <w:t>new staff</w:t>
            </w:r>
            <w:r w:rsidRPr="65BDC5EA" w:rsidR="15D6478E">
              <w:rPr>
                <w:rFonts w:ascii="Century Gothic" w:hAnsi="Century Gothic"/>
                <w:sz w:val="20"/>
                <w:szCs w:val="20"/>
              </w:rPr>
              <w:t>,</w:t>
            </w:r>
            <w:r w:rsidRPr="65BDC5EA" w:rsidR="5C5BB6F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65BDC5EA" w:rsidR="3E8A4AF9">
              <w:rPr>
                <w:rFonts w:ascii="Century Gothic" w:hAnsi="Century Gothic"/>
                <w:sz w:val="20"/>
                <w:szCs w:val="20"/>
              </w:rPr>
              <w:t>onboarding,</w:t>
            </w:r>
            <w:r w:rsidRPr="65BDC5EA" w:rsidR="15D6478E">
              <w:rPr>
                <w:rFonts w:ascii="Century Gothic" w:hAnsi="Century Gothic"/>
                <w:sz w:val="20"/>
                <w:szCs w:val="20"/>
              </w:rPr>
              <w:t xml:space="preserve"> and ongoing probation </w:t>
            </w:r>
            <w:r w:rsidRPr="65BDC5EA" w:rsidR="7BB7FCCD">
              <w:rPr>
                <w:rFonts w:ascii="Century Gothic" w:hAnsi="Century Gothic"/>
                <w:sz w:val="20"/>
                <w:szCs w:val="20"/>
              </w:rPr>
              <w:t xml:space="preserve">procedures. </w:t>
            </w:r>
          </w:p>
        </w:tc>
      </w:tr>
      <w:tr w:rsidR="00AD2A86" w:rsidTr="65BDC5EA" w14:paraId="04C87BDA" w14:textId="77777777">
        <w:tc>
          <w:tcPr>
            <w:tcW w:w="9962" w:type="dxa"/>
            <w:tcMar/>
          </w:tcPr>
          <w:p w:rsidR="00AD2A86" w:rsidP="007B795D" w:rsidRDefault="00CE3509" w14:paraId="587111E6" w14:textId="044A98D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Develop the partnerships wellbeing services for staff</w:t>
            </w:r>
            <w:r w:rsidR="0060304C">
              <w:rPr>
                <w:rFonts w:ascii="Century Gothic" w:hAnsi="Century Gothic"/>
                <w:sz w:val="20"/>
                <w:szCs w:val="20"/>
              </w:rPr>
              <w:t>, actively finding solutions to reduce staff absence</w:t>
            </w:r>
          </w:p>
        </w:tc>
      </w:tr>
      <w:tr w:rsidR="00C07FC2" w:rsidTr="65BDC5EA" w14:paraId="38677A92" w14:textId="77777777">
        <w:tc>
          <w:tcPr>
            <w:tcW w:w="9962" w:type="dxa"/>
            <w:tcMar/>
          </w:tcPr>
          <w:p w:rsidR="00C07FC2" w:rsidP="007B795D" w:rsidRDefault="00C07FC2" w14:paraId="048333D1" w14:textId="00D5C6B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compliance with support for staff and reasonable adjustments, ensuring </w:t>
            </w:r>
            <w:r w:rsidR="004812BB">
              <w:rPr>
                <w:rFonts w:ascii="Century Gothic" w:hAnsi="Century Gothic"/>
                <w:sz w:val="20"/>
                <w:szCs w:val="20"/>
              </w:rPr>
              <w:t>clear strategy to support staff with timely reviews and monitor effectiveness.</w:t>
            </w:r>
          </w:p>
        </w:tc>
      </w:tr>
      <w:tr w:rsidR="00AD2A86" w:rsidTr="65BDC5EA" w14:paraId="3D914AE4" w14:textId="77777777">
        <w:tc>
          <w:tcPr>
            <w:tcW w:w="9962" w:type="dxa"/>
            <w:tcMar/>
          </w:tcPr>
          <w:p w:rsidR="00AD2A86" w:rsidP="007B795D" w:rsidRDefault="00F26DDA" w14:paraId="1A43FEC3" w14:textId="03C74B7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Lead and manage the </w:t>
            </w:r>
            <w:r w:rsidR="00722905">
              <w:rPr>
                <w:rFonts w:ascii="Century Gothic" w:hAnsi="Century Gothic"/>
                <w:sz w:val="20"/>
                <w:szCs w:val="20"/>
              </w:rPr>
              <w:t>central business team leaders, promoting high standards of professional practice, accountability and clarity of roles.</w:t>
            </w:r>
          </w:p>
        </w:tc>
      </w:tr>
      <w:tr w:rsidR="00AD2A86" w:rsidTr="65BDC5EA" w14:paraId="48A1879C" w14:textId="77777777">
        <w:tc>
          <w:tcPr>
            <w:tcW w:w="9962" w:type="dxa"/>
            <w:tcMar/>
          </w:tcPr>
          <w:p w:rsidR="00AD2A86" w:rsidP="007B795D" w:rsidRDefault="00722905" w14:paraId="09F2F4AF" w14:textId="78C6D659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2DCB813B">
              <w:rPr>
                <w:rFonts w:ascii="Century Gothic" w:hAnsi="Century Gothic"/>
                <w:sz w:val="20"/>
                <w:szCs w:val="20"/>
              </w:rPr>
              <w:t xml:space="preserve">Creating a positive, psychologically safe working culture which works with the highest degree of confidentiality, </w:t>
            </w:r>
            <w:r w:rsidRPr="65BDC5EA" w:rsidR="0C060D6F">
              <w:rPr>
                <w:rFonts w:ascii="Century Gothic" w:hAnsi="Century Gothic"/>
                <w:sz w:val="20"/>
                <w:szCs w:val="20"/>
              </w:rPr>
              <w:t>professionalism,</w:t>
            </w:r>
            <w:r w:rsidRPr="65BDC5EA" w:rsidR="2DCB813B">
              <w:rPr>
                <w:rFonts w:ascii="Century Gothic" w:hAnsi="Century Gothic"/>
                <w:sz w:val="20"/>
                <w:szCs w:val="20"/>
              </w:rPr>
              <w:t xml:space="preserve"> and sensitivity. </w:t>
            </w:r>
          </w:p>
        </w:tc>
      </w:tr>
    </w:tbl>
    <w:p w:rsidR="00AD2A86" w:rsidRDefault="00C07FC2" w14:paraId="4300CD1E" w14:textId="286D14B9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Estates, compliance and risk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812BB" w:rsidTr="65BDC5EA" w14:paraId="1B8F66FA" w14:textId="77777777">
        <w:tc>
          <w:tcPr>
            <w:tcW w:w="9962" w:type="dxa"/>
            <w:tcMar/>
          </w:tcPr>
          <w:p w:rsidR="004812BB" w:rsidP="007B795D" w:rsidRDefault="004812BB" w14:paraId="5204C1E6" w14:textId="5A2437A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Oversee </w:t>
            </w:r>
            <w:r w:rsidR="00DD054B">
              <w:rPr>
                <w:rFonts w:ascii="Century Gothic" w:hAnsi="Century Gothic"/>
                <w:sz w:val="20"/>
                <w:szCs w:val="20"/>
              </w:rPr>
              <w:t>estates strategy, health and safety, business continuity and risk management across all sites within the partnership.</w:t>
            </w:r>
          </w:p>
        </w:tc>
      </w:tr>
      <w:tr w:rsidR="004812BB" w:rsidTr="65BDC5EA" w14:paraId="0F12D801" w14:textId="77777777">
        <w:tc>
          <w:tcPr>
            <w:tcW w:w="9962" w:type="dxa"/>
            <w:tcMar/>
          </w:tcPr>
          <w:p w:rsidR="004812BB" w:rsidP="007B795D" w:rsidRDefault="00D51469" w14:paraId="676E572A" w14:textId="2ED82FF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Support, challenge and hold school leaders to account on compliance with regulatory bodies, including CLEAPSS, Ofsted and DfE in terms of use of the buildings and specialist spaces</w:t>
            </w:r>
          </w:p>
        </w:tc>
      </w:tr>
      <w:tr w:rsidR="004812BB" w:rsidTr="65BDC5EA" w14:paraId="3CC4C8A0" w14:textId="77777777">
        <w:tc>
          <w:tcPr>
            <w:tcW w:w="9962" w:type="dxa"/>
            <w:tcMar/>
          </w:tcPr>
          <w:p w:rsidR="004812BB" w:rsidP="007B795D" w:rsidRDefault="00D51469" w14:paraId="60F5477F" w14:textId="33573D8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 the Estates leaders to ensure compliance and adherence with the LA requirements as part of the PIP (Property Investment Plan) to complete projects across the schools</w:t>
            </w:r>
          </w:p>
        </w:tc>
      </w:tr>
      <w:tr w:rsidR="004812BB" w:rsidTr="65BDC5EA" w14:paraId="23F990D2" w14:textId="77777777">
        <w:tc>
          <w:tcPr>
            <w:tcW w:w="9962" w:type="dxa"/>
            <w:tcMar/>
          </w:tcPr>
          <w:p w:rsidR="004812BB" w:rsidP="007B795D" w:rsidRDefault="00AC4AFA" w14:paraId="645174C5" w14:textId="69C052F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robust systems in place for statutory compliance, audits and inspections. </w:t>
            </w:r>
          </w:p>
        </w:tc>
      </w:tr>
      <w:tr w:rsidR="004812BB" w:rsidTr="65BDC5EA" w14:paraId="78948BF5" w14:textId="77777777">
        <w:tc>
          <w:tcPr>
            <w:tcW w:w="9962" w:type="dxa"/>
            <w:tcMar/>
          </w:tcPr>
          <w:p w:rsidR="004812BB" w:rsidP="007B795D" w:rsidRDefault="00AC4AFA" w14:paraId="3835874E" w14:textId="023AED34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4B012FB8">
              <w:rPr>
                <w:rFonts w:ascii="Century Gothic" w:hAnsi="Century Gothic"/>
                <w:sz w:val="20"/>
                <w:szCs w:val="20"/>
              </w:rPr>
              <w:t xml:space="preserve">Have oversight of the Risk Register which is up to date and </w:t>
            </w:r>
            <w:r w:rsidRPr="65BDC5EA" w:rsidR="3605F765">
              <w:rPr>
                <w:rFonts w:ascii="Century Gothic" w:hAnsi="Century Gothic"/>
                <w:sz w:val="20"/>
                <w:szCs w:val="20"/>
              </w:rPr>
              <w:t>identify</w:t>
            </w:r>
            <w:r w:rsidRPr="65BDC5EA" w:rsidR="4B012FB8">
              <w:rPr>
                <w:rFonts w:ascii="Century Gothic" w:hAnsi="Century Gothic"/>
                <w:sz w:val="20"/>
                <w:szCs w:val="20"/>
              </w:rPr>
              <w:t xml:space="preserve"> all known or perceived risks across the partnership, </w:t>
            </w:r>
            <w:r w:rsidRPr="65BDC5EA" w:rsidR="4B012FB8">
              <w:rPr>
                <w:rFonts w:ascii="Century Gothic" w:hAnsi="Century Gothic"/>
                <w:sz w:val="20"/>
                <w:szCs w:val="20"/>
              </w:rPr>
              <w:t>identifying</w:t>
            </w:r>
            <w:r w:rsidRPr="65BDC5EA" w:rsidR="4B012FB8">
              <w:rPr>
                <w:rFonts w:ascii="Century Gothic" w:hAnsi="Century Gothic"/>
                <w:sz w:val="20"/>
                <w:szCs w:val="20"/>
              </w:rPr>
              <w:t xml:space="preserve"> plans to support the level of risk</w:t>
            </w:r>
            <w:r w:rsidRPr="65BDC5EA" w:rsidR="767F823D">
              <w:rPr>
                <w:rFonts w:ascii="Century Gothic" w:hAnsi="Century Gothic"/>
                <w:sz w:val="20"/>
                <w:szCs w:val="20"/>
              </w:rPr>
              <w:t xml:space="preserve"> to ensure manageable and wherever possible foreseen. </w:t>
            </w:r>
          </w:p>
        </w:tc>
      </w:tr>
      <w:tr w:rsidR="004812BB" w:rsidTr="65BDC5EA" w14:paraId="665E05BA" w14:textId="77777777">
        <w:tc>
          <w:tcPr>
            <w:tcW w:w="9962" w:type="dxa"/>
            <w:tcMar/>
          </w:tcPr>
          <w:p w:rsidR="004812BB" w:rsidP="007B795D" w:rsidRDefault="00D57D17" w14:paraId="75CA20EC" w14:textId="366301D0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767F823D">
              <w:rPr>
                <w:rFonts w:ascii="Century Gothic" w:hAnsi="Century Gothic"/>
                <w:sz w:val="20"/>
                <w:szCs w:val="20"/>
              </w:rPr>
              <w:t xml:space="preserve">Hold oversight of asset management, ensuring items are logged, </w:t>
            </w:r>
            <w:r w:rsidRPr="65BDC5EA" w:rsidR="3F12F1FB">
              <w:rPr>
                <w:rFonts w:ascii="Century Gothic" w:hAnsi="Century Gothic"/>
                <w:sz w:val="20"/>
                <w:szCs w:val="20"/>
              </w:rPr>
              <w:t>monitored,</w:t>
            </w:r>
            <w:r w:rsidRPr="65BDC5EA" w:rsidR="767F823D">
              <w:rPr>
                <w:rFonts w:ascii="Century Gothic" w:hAnsi="Century Gothic"/>
                <w:sz w:val="20"/>
                <w:szCs w:val="20"/>
              </w:rPr>
              <w:t xml:space="preserve"> and managed. </w:t>
            </w:r>
          </w:p>
        </w:tc>
      </w:tr>
      <w:tr w:rsidR="004812BB" w:rsidTr="65BDC5EA" w14:paraId="0CC902D0" w14:textId="77777777">
        <w:tc>
          <w:tcPr>
            <w:tcW w:w="9962" w:type="dxa"/>
            <w:tcMar/>
          </w:tcPr>
          <w:p w:rsidR="004812BB" w:rsidP="007B795D" w:rsidRDefault="00D57D17" w14:paraId="400EA47C" w14:textId="7DFB713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Manage insurance claims for damages, </w:t>
            </w:r>
            <w:r w:rsidR="00F44683">
              <w:rPr>
                <w:rFonts w:ascii="Century Gothic" w:hAnsi="Century Gothic"/>
                <w:sz w:val="20"/>
                <w:szCs w:val="20"/>
              </w:rPr>
              <w:t>failures</w:t>
            </w:r>
            <w:r w:rsidR="00AA0D21">
              <w:rPr>
                <w:rFonts w:ascii="Century Gothic" w:hAnsi="Century Gothic"/>
                <w:sz w:val="20"/>
                <w:szCs w:val="20"/>
              </w:rPr>
              <w:t xml:space="preserve"> and incidents</w:t>
            </w:r>
            <w:r w:rsidR="00F44683">
              <w:rPr>
                <w:rFonts w:ascii="Century Gothic" w:hAnsi="Century Gothic"/>
                <w:sz w:val="20"/>
                <w:szCs w:val="20"/>
              </w:rPr>
              <w:t xml:space="preserve"> to ensure these are managed timely and outcomes tracked and reported.</w:t>
            </w:r>
          </w:p>
        </w:tc>
      </w:tr>
      <w:tr w:rsidR="00F44683" w:rsidTr="65BDC5EA" w14:paraId="06440E73" w14:textId="77777777">
        <w:tc>
          <w:tcPr>
            <w:tcW w:w="9962" w:type="dxa"/>
            <w:tcMar/>
          </w:tcPr>
          <w:p w:rsidR="00F44683" w:rsidP="007B795D" w:rsidRDefault="00AA0D21" w14:paraId="1FD9EC1E" w14:textId="2A2A03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compliance with recording serious incidents, near miss and </w:t>
            </w:r>
            <w:r w:rsidR="00FF3D31">
              <w:rPr>
                <w:rFonts w:ascii="Century Gothic" w:hAnsi="Century Gothic"/>
                <w:sz w:val="20"/>
                <w:szCs w:val="20"/>
              </w:rPr>
              <w:t xml:space="preserve">injuries, including statutory reporting to RIDOOR, analyse and report data to the Executive Headteacher </w:t>
            </w:r>
            <w:r w:rsidR="001F3868">
              <w:rPr>
                <w:rFonts w:ascii="Century Gothic" w:hAnsi="Century Gothic"/>
                <w:sz w:val="20"/>
                <w:szCs w:val="20"/>
              </w:rPr>
              <w:t xml:space="preserve">at regular periods. </w:t>
            </w:r>
          </w:p>
        </w:tc>
      </w:tr>
      <w:tr w:rsidR="001F3868" w:rsidTr="65BDC5EA" w14:paraId="23B619DE" w14:textId="77777777">
        <w:tc>
          <w:tcPr>
            <w:tcW w:w="9962" w:type="dxa"/>
            <w:tcMar/>
          </w:tcPr>
          <w:p w:rsidR="001F3868" w:rsidP="007B795D" w:rsidRDefault="001F3868" w14:paraId="5875366F" w14:textId="6F3C7E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Strategic oversight of the vehicle fleet, </w:t>
            </w:r>
            <w:r w:rsidR="00AF239D">
              <w:rPr>
                <w:rFonts w:ascii="Century Gothic" w:hAnsi="Century Gothic"/>
                <w:sz w:val="20"/>
                <w:szCs w:val="20"/>
              </w:rPr>
              <w:t>continually monitoring usage, damage, breakdowns and work with the Estates Compliance Officer to work on plan to review, renew and upgrade over time</w:t>
            </w:r>
            <w:r w:rsidR="007C746E">
              <w:rPr>
                <w:rFonts w:ascii="Century Gothic" w:hAnsi="Century Gothic"/>
                <w:sz w:val="20"/>
                <w:szCs w:val="20"/>
              </w:rPr>
              <w:t xml:space="preserve">. Ensure this is built into financial planning, grant funding bids and reporting to Executive Headteacher and Governing Board. </w:t>
            </w:r>
          </w:p>
        </w:tc>
      </w:tr>
    </w:tbl>
    <w:p w:rsidR="004812BB" w:rsidRDefault="001F3868" w14:paraId="3ED37A39" w14:textId="25FA30C1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Administration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F3868" w:rsidTr="65BDC5EA" w14:paraId="5F7684DE" w14:textId="77777777">
        <w:tc>
          <w:tcPr>
            <w:tcW w:w="9962" w:type="dxa"/>
            <w:tcMar/>
          </w:tcPr>
          <w:p w:rsidR="001F3868" w:rsidP="007B795D" w:rsidRDefault="001F3868" w14:paraId="10C7E3B0" w14:textId="61608E5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Oversee systems across the partnership to ensure compliance, consistency, efficiency and effectiveness. </w:t>
            </w:r>
          </w:p>
        </w:tc>
      </w:tr>
      <w:tr w:rsidR="001F3868" w:rsidTr="65BDC5EA" w14:paraId="44D2E031" w14:textId="77777777">
        <w:tc>
          <w:tcPr>
            <w:tcW w:w="9962" w:type="dxa"/>
            <w:tcMar/>
          </w:tcPr>
          <w:p w:rsidR="001F3868" w:rsidP="007B795D" w:rsidRDefault="00876162" w14:paraId="60D41FC0" w14:textId="5DF75C31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338546A7">
              <w:rPr>
                <w:rFonts w:ascii="Century Gothic" w:hAnsi="Century Gothic"/>
                <w:sz w:val="20"/>
                <w:szCs w:val="20"/>
              </w:rPr>
              <w:t xml:space="preserve">Ensure school </w:t>
            </w:r>
            <w:r w:rsidRPr="65BDC5EA" w:rsidR="440B4DE8">
              <w:rPr>
                <w:rFonts w:ascii="Century Gothic" w:hAnsi="Century Gothic"/>
                <w:sz w:val="20"/>
                <w:szCs w:val="20"/>
              </w:rPr>
              <w:t>censuses</w:t>
            </w:r>
            <w:r w:rsidRPr="65BDC5EA" w:rsidR="338546A7">
              <w:rPr>
                <w:rFonts w:ascii="Century Gothic" w:hAnsi="Century Gothic"/>
                <w:sz w:val="20"/>
                <w:szCs w:val="20"/>
              </w:rPr>
              <w:t xml:space="preserve"> are completed </w:t>
            </w:r>
            <w:r w:rsidRPr="65BDC5EA" w:rsidR="338546A7">
              <w:rPr>
                <w:rFonts w:ascii="Century Gothic" w:hAnsi="Century Gothic"/>
                <w:sz w:val="20"/>
                <w:szCs w:val="20"/>
              </w:rPr>
              <w:t>timely</w:t>
            </w:r>
            <w:r w:rsidRPr="65BDC5EA" w:rsidR="338546A7">
              <w:rPr>
                <w:rFonts w:ascii="Century Gothic" w:hAnsi="Century Gothic"/>
                <w:sz w:val="20"/>
                <w:szCs w:val="20"/>
              </w:rPr>
              <w:t xml:space="preserve"> across the </w:t>
            </w:r>
            <w:r w:rsidRPr="65BDC5EA" w:rsidR="1594F159">
              <w:rPr>
                <w:rFonts w:ascii="Century Gothic" w:hAnsi="Century Gothic"/>
                <w:sz w:val="20"/>
                <w:szCs w:val="20"/>
              </w:rPr>
              <w:t>partnership,</w:t>
            </w:r>
            <w:r w:rsidRPr="65BDC5EA" w:rsidR="338546A7">
              <w:rPr>
                <w:rFonts w:ascii="Century Gothic" w:hAnsi="Century Gothic"/>
                <w:sz w:val="20"/>
                <w:szCs w:val="20"/>
              </w:rPr>
              <w:t xml:space="preserve"> and these are completed accurately. </w:t>
            </w:r>
          </w:p>
        </w:tc>
      </w:tr>
      <w:tr w:rsidR="001F3868" w:rsidTr="65BDC5EA" w14:paraId="498DB3EE" w14:textId="77777777">
        <w:tc>
          <w:tcPr>
            <w:tcW w:w="9962" w:type="dxa"/>
            <w:tcMar/>
          </w:tcPr>
          <w:p w:rsidR="001F3868" w:rsidP="007B795D" w:rsidRDefault="00876162" w14:paraId="68EF90AA" w14:textId="4383B33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the office functions of all schools are effective and efficient and work with office managers to look at ways of improving systems and processes. </w:t>
            </w:r>
          </w:p>
        </w:tc>
      </w:tr>
      <w:tr w:rsidR="00064EF5" w:rsidTr="65BDC5EA" w14:paraId="0D8791EB" w14:textId="77777777">
        <w:tc>
          <w:tcPr>
            <w:tcW w:w="9962" w:type="dxa"/>
            <w:tcMar/>
          </w:tcPr>
          <w:p w:rsidR="00064EF5" w:rsidP="007B795D" w:rsidRDefault="00064EF5" w14:paraId="14F170F8" w14:textId="04E53F2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the work of the partnership is GDPR compliant at all times and ensure clear data sharing agreements are in place across all schools within the partnership and wider </w:t>
            </w:r>
            <w:r w:rsidR="00F72A15">
              <w:rPr>
                <w:rFonts w:ascii="Century Gothic" w:hAnsi="Century Gothic"/>
                <w:sz w:val="20"/>
                <w:szCs w:val="20"/>
              </w:rPr>
              <w:t xml:space="preserve">organisations. </w:t>
            </w:r>
          </w:p>
        </w:tc>
      </w:tr>
      <w:tr w:rsidR="00F72A15" w:rsidTr="65BDC5EA" w14:paraId="476E4849" w14:textId="77777777">
        <w:tc>
          <w:tcPr>
            <w:tcW w:w="9962" w:type="dxa"/>
            <w:tcMar/>
          </w:tcPr>
          <w:p w:rsidR="00F72A15" w:rsidP="007B795D" w:rsidRDefault="00F72A15" w14:paraId="3844EE14" w14:textId="4939995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data breaches are reported timely, actions put in place and there is a clear strategy to minimise risks of breaches. </w:t>
            </w:r>
          </w:p>
        </w:tc>
      </w:tr>
    </w:tbl>
    <w:p w:rsidR="001F3868" w:rsidRDefault="00DA46D8" w14:paraId="7DE9E374" w14:textId="340C18A4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IT Leadership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A46D8" w:rsidTr="65BDC5EA" w14:paraId="7376E3B8" w14:textId="77777777">
        <w:tc>
          <w:tcPr>
            <w:tcW w:w="9962" w:type="dxa"/>
            <w:tcMar/>
          </w:tcPr>
          <w:p w:rsidR="00DA46D8" w:rsidP="007B795D" w:rsidRDefault="00DA46D8" w14:paraId="763BE96D" w14:textId="04B876C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Strategic oversight of IT, holding IT leaders to account for effective, compliant and efficient IT systems across the Partnership</w:t>
            </w:r>
          </w:p>
        </w:tc>
      </w:tr>
      <w:tr w:rsidR="00DA46D8" w:rsidTr="65BDC5EA" w14:paraId="48A74A74" w14:textId="77777777">
        <w:tc>
          <w:tcPr>
            <w:tcW w:w="9962" w:type="dxa"/>
            <w:tcMar/>
          </w:tcPr>
          <w:p w:rsidR="00DA46D8" w:rsidP="007B795D" w:rsidRDefault="00DA46D8" w14:paraId="330B040E" w14:textId="4309AE06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251E3A2C">
              <w:rPr>
                <w:rFonts w:ascii="Century Gothic" w:hAnsi="Century Gothic"/>
                <w:sz w:val="20"/>
                <w:szCs w:val="20"/>
              </w:rPr>
              <w:t>Analyses</w:t>
            </w:r>
            <w:r w:rsidRPr="65BDC5EA" w:rsidR="26A46516">
              <w:rPr>
                <w:rFonts w:ascii="Century Gothic" w:hAnsi="Century Gothic"/>
                <w:sz w:val="20"/>
                <w:szCs w:val="20"/>
              </w:rPr>
              <w:t xml:space="preserve"> help desk and </w:t>
            </w:r>
            <w:r w:rsidRPr="65BDC5EA" w:rsidR="495DC796">
              <w:rPr>
                <w:rFonts w:ascii="Century Gothic" w:hAnsi="Century Gothic"/>
                <w:sz w:val="20"/>
                <w:szCs w:val="20"/>
              </w:rPr>
              <w:t xml:space="preserve">work of the IT team to ensure distribution of work across the </w:t>
            </w:r>
            <w:r w:rsidRPr="65BDC5EA" w:rsidR="15260E44">
              <w:rPr>
                <w:rFonts w:ascii="Century Gothic" w:hAnsi="Century Gothic"/>
                <w:sz w:val="20"/>
                <w:szCs w:val="20"/>
              </w:rPr>
              <w:t>schools;</w:t>
            </w:r>
            <w:r w:rsidRPr="65BDC5EA" w:rsidR="495DC796">
              <w:rPr>
                <w:rFonts w:ascii="Century Gothic" w:hAnsi="Century Gothic"/>
                <w:sz w:val="20"/>
                <w:szCs w:val="20"/>
              </w:rPr>
              <w:t xml:space="preserve"> support is effective, </w:t>
            </w:r>
            <w:r w:rsidRPr="65BDC5EA" w:rsidR="495DC796">
              <w:rPr>
                <w:rFonts w:ascii="Century Gothic" w:hAnsi="Century Gothic"/>
                <w:sz w:val="20"/>
                <w:szCs w:val="20"/>
              </w:rPr>
              <w:t>timely</w:t>
            </w:r>
            <w:r w:rsidRPr="65BDC5EA" w:rsidR="495DC796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Pr="65BDC5EA" w:rsidR="495DC796">
              <w:rPr>
                <w:rFonts w:ascii="Century Gothic" w:hAnsi="Century Gothic"/>
                <w:sz w:val="20"/>
                <w:szCs w:val="20"/>
              </w:rPr>
              <w:t>appropriate</w:t>
            </w:r>
            <w:r w:rsidRPr="65BDC5EA" w:rsidR="495DC796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DA46D8" w:rsidTr="65BDC5EA" w14:paraId="338F2781" w14:textId="77777777">
        <w:tc>
          <w:tcPr>
            <w:tcW w:w="9962" w:type="dxa"/>
            <w:tcMar/>
          </w:tcPr>
          <w:p w:rsidR="00DA46D8" w:rsidP="007B795D" w:rsidRDefault="00074428" w14:paraId="54E014EA" w14:textId="7EE1F1B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Hold IT leaders to account for </w:t>
            </w:r>
            <w:r w:rsidR="000C076B">
              <w:rPr>
                <w:rFonts w:ascii="Century Gothic" w:hAnsi="Century Gothic"/>
                <w:sz w:val="20"/>
                <w:szCs w:val="20"/>
              </w:rPr>
              <w:t xml:space="preserve">strategic development across the partnership, ensuring continuous improvements and upgrades, building into budget planning and forecasting. </w:t>
            </w:r>
          </w:p>
        </w:tc>
      </w:tr>
      <w:tr w:rsidR="00DA46D8" w:rsidTr="65BDC5EA" w14:paraId="00C900F9" w14:textId="77777777">
        <w:tc>
          <w:tcPr>
            <w:tcW w:w="9962" w:type="dxa"/>
            <w:tcMar/>
          </w:tcPr>
          <w:p w:rsidR="00DA46D8" w:rsidP="007B795D" w:rsidRDefault="000C076B" w14:paraId="15EB592E" w14:textId="287FDBB9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3A43213E">
              <w:rPr>
                <w:rFonts w:ascii="Century Gothic" w:hAnsi="Century Gothic"/>
                <w:sz w:val="20"/>
                <w:szCs w:val="20"/>
              </w:rPr>
              <w:t xml:space="preserve">Ensure filtering and monitoring systems are in place, working effectively and </w:t>
            </w:r>
            <w:r w:rsidRPr="65BDC5EA" w:rsidR="72A9E1EA">
              <w:rPr>
                <w:rFonts w:ascii="Century Gothic" w:hAnsi="Century Gothic"/>
                <w:sz w:val="20"/>
                <w:szCs w:val="20"/>
              </w:rPr>
              <w:t>compliantly</w:t>
            </w:r>
            <w:r w:rsidRPr="65BDC5EA" w:rsidR="3A43213E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65BDC5EA" w:rsidR="5A545186">
              <w:rPr>
                <w:rFonts w:ascii="Century Gothic" w:hAnsi="Century Gothic"/>
                <w:sz w:val="20"/>
                <w:szCs w:val="20"/>
              </w:rPr>
              <w:t>Analyses</w:t>
            </w:r>
            <w:r w:rsidRPr="65BDC5EA" w:rsidR="3A43213E">
              <w:rPr>
                <w:rFonts w:ascii="Century Gothic" w:hAnsi="Century Gothic"/>
                <w:sz w:val="20"/>
                <w:szCs w:val="20"/>
              </w:rPr>
              <w:t xml:space="preserve"> data periodically to see trends, </w:t>
            </w:r>
            <w:r w:rsidRPr="65BDC5EA" w:rsidR="3A43213E">
              <w:rPr>
                <w:rFonts w:ascii="Century Gothic" w:hAnsi="Century Gothic"/>
                <w:sz w:val="20"/>
                <w:szCs w:val="20"/>
              </w:rPr>
              <w:t>patterns</w:t>
            </w:r>
            <w:r w:rsidRPr="65BDC5EA" w:rsidR="3A43213E">
              <w:rPr>
                <w:rFonts w:ascii="Century Gothic" w:hAnsi="Century Gothic"/>
                <w:sz w:val="20"/>
                <w:szCs w:val="20"/>
              </w:rPr>
              <w:t xml:space="preserve"> and areas of concerns to feedback into educational leadership to improve outcomes for children. </w:t>
            </w:r>
          </w:p>
        </w:tc>
      </w:tr>
    </w:tbl>
    <w:p w:rsidR="00DA46D8" w:rsidRDefault="00367EA2" w14:paraId="379BFCBE" w14:textId="70C3EB53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Safeguarding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367EA2" w:rsidTr="65BDC5EA" w14:paraId="4B8EB1F9" w14:textId="77777777">
        <w:tc>
          <w:tcPr>
            <w:tcW w:w="9962" w:type="dxa"/>
            <w:tcMar/>
          </w:tcPr>
          <w:p w:rsidR="00367EA2" w:rsidP="007B795D" w:rsidRDefault="00367EA2" w14:paraId="5288220A" w14:textId="788B13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safeguarding is a top priority at all times, ensure </w:t>
            </w:r>
            <w:r w:rsidR="00CE361C">
              <w:rPr>
                <w:rFonts w:ascii="Century Gothic" w:hAnsi="Century Gothic"/>
                <w:sz w:val="20"/>
                <w:szCs w:val="20"/>
              </w:rPr>
              <w:t>Level 3 (DSL) training is up to date.</w:t>
            </w:r>
          </w:p>
        </w:tc>
      </w:tr>
      <w:tr w:rsidR="00367EA2" w:rsidTr="65BDC5EA" w14:paraId="2A268611" w14:textId="77777777">
        <w:tc>
          <w:tcPr>
            <w:tcW w:w="9962" w:type="dxa"/>
            <w:tcMar/>
          </w:tcPr>
          <w:p w:rsidR="00367EA2" w:rsidP="007B795D" w:rsidRDefault="00CE361C" w14:paraId="3C4E7D37" w14:textId="216A017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Attend Safeguarding meetings where required to provide critical friend, professional challenge, data analysis</w:t>
            </w:r>
            <w:r w:rsidR="00064EF5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367EA2" w:rsidTr="65BDC5EA" w14:paraId="3919B01B" w14:textId="77777777">
        <w:tc>
          <w:tcPr>
            <w:tcW w:w="9962" w:type="dxa"/>
            <w:tcMar/>
          </w:tcPr>
          <w:p w:rsidR="00367EA2" w:rsidP="007B795D" w:rsidRDefault="00064EF5" w14:paraId="22F200E9" w14:textId="4D17B6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Actively promote and support a strong culture of safeguarding across all operational services. </w:t>
            </w:r>
          </w:p>
        </w:tc>
      </w:tr>
      <w:tr w:rsidR="00367EA2" w:rsidTr="65BDC5EA" w14:paraId="0AD2DBFA" w14:textId="77777777">
        <w:tc>
          <w:tcPr>
            <w:tcW w:w="9962" w:type="dxa"/>
            <w:tcMar/>
          </w:tcPr>
          <w:p w:rsidR="00367EA2" w:rsidP="007B795D" w:rsidRDefault="00F72A15" w14:paraId="2985BDE6" w14:textId="2D423EA3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01979A95">
              <w:rPr>
                <w:rFonts w:ascii="Century Gothic" w:hAnsi="Century Gothic"/>
                <w:sz w:val="20"/>
                <w:szCs w:val="20"/>
              </w:rPr>
              <w:t>Ensure operational systems support safer recruitment, site security</w:t>
            </w:r>
            <w:r w:rsidRPr="65BDC5EA" w:rsidR="77425516">
              <w:rPr>
                <w:rFonts w:ascii="Century Gothic" w:hAnsi="Century Gothic"/>
                <w:sz w:val="20"/>
                <w:szCs w:val="20"/>
              </w:rPr>
              <w:t>, and wellbeing</w:t>
            </w:r>
            <w:r w:rsidRPr="65BDC5EA" w:rsidR="01979A95">
              <w:rPr>
                <w:rFonts w:ascii="Century Gothic" w:hAnsi="Century Gothic"/>
                <w:sz w:val="20"/>
                <w:szCs w:val="20"/>
              </w:rPr>
              <w:t xml:space="preserve"> for staff and children</w:t>
            </w:r>
            <w:r w:rsidRPr="65BDC5EA" w:rsidR="66274A95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367EA2" w:rsidTr="65BDC5EA" w14:paraId="7F06C790" w14:textId="77777777">
        <w:tc>
          <w:tcPr>
            <w:tcW w:w="9962" w:type="dxa"/>
            <w:tcMar/>
          </w:tcPr>
          <w:p w:rsidR="00367EA2" w:rsidP="007B795D" w:rsidRDefault="00A71976" w14:paraId="564DBADE" w14:textId="4E4DF54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Support DSL’s where needed to advise, guide, support, mentor through complex cases. </w:t>
            </w:r>
          </w:p>
        </w:tc>
      </w:tr>
      <w:tr w:rsidR="00367EA2" w:rsidTr="65BDC5EA" w14:paraId="4D5BCE7E" w14:textId="77777777">
        <w:tc>
          <w:tcPr>
            <w:tcW w:w="9962" w:type="dxa"/>
            <w:tcMar/>
          </w:tcPr>
          <w:p w:rsidR="00367EA2" w:rsidP="007B795D" w:rsidRDefault="00A34640" w14:paraId="4222D540" w14:textId="29CBD297">
            <w:pPr>
              <w:rPr>
                <w:rFonts w:ascii="Century Gothic" w:hAnsi="Century Gothic"/>
                <w:sz w:val="20"/>
                <w:szCs w:val="20"/>
              </w:rPr>
            </w:pPr>
            <w:r w:rsidRPr="65BDC5EA" w:rsidR="5FA2AE72">
              <w:rPr>
                <w:rFonts w:ascii="Century Gothic" w:hAnsi="Century Gothic"/>
                <w:sz w:val="20"/>
                <w:szCs w:val="20"/>
              </w:rPr>
              <w:t xml:space="preserve">Support DSL briefings within the </w:t>
            </w:r>
            <w:r w:rsidRPr="65BDC5EA" w:rsidR="6845DABA">
              <w:rPr>
                <w:rFonts w:ascii="Century Gothic" w:hAnsi="Century Gothic"/>
                <w:sz w:val="20"/>
                <w:szCs w:val="20"/>
              </w:rPr>
              <w:t>Partnership</w:t>
            </w:r>
            <w:r w:rsidRPr="65BDC5EA" w:rsidR="5FA2AE72">
              <w:rPr>
                <w:rFonts w:ascii="Century Gothic" w:hAnsi="Century Gothic"/>
                <w:sz w:val="20"/>
                <w:szCs w:val="20"/>
              </w:rPr>
              <w:t xml:space="preserve">, ensuring sharing of </w:t>
            </w:r>
            <w:r w:rsidRPr="65BDC5EA" w:rsidR="32B32E5B">
              <w:rPr>
                <w:rFonts w:ascii="Century Gothic" w:hAnsi="Century Gothic"/>
                <w:sz w:val="20"/>
                <w:szCs w:val="20"/>
              </w:rPr>
              <w:t>up-to-date</w:t>
            </w:r>
            <w:r w:rsidRPr="65BDC5EA" w:rsidR="5FA2AE72">
              <w:rPr>
                <w:rFonts w:ascii="Century Gothic" w:hAnsi="Century Gothic"/>
                <w:sz w:val="20"/>
                <w:szCs w:val="20"/>
              </w:rPr>
              <w:t xml:space="preserve"> information, rapid review outcomes and alignment with Somerset Children’s Partnership Board, NSPCC and wider services and bodies. </w:t>
            </w:r>
          </w:p>
        </w:tc>
      </w:tr>
      <w:tr w:rsidR="00367EA2" w:rsidTr="65BDC5EA" w14:paraId="61FCA12E" w14:textId="77777777">
        <w:tc>
          <w:tcPr>
            <w:tcW w:w="9962" w:type="dxa"/>
            <w:tcMar/>
          </w:tcPr>
          <w:p w:rsidR="00367EA2" w:rsidP="007B795D" w:rsidRDefault="003D37BA" w14:paraId="560D943C" w14:textId="04D359C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Be a trained safeguarding supervisor, supporting staff where required. </w:t>
            </w:r>
          </w:p>
        </w:tc>
      </w:tr>
    </w:tbl>
    <w:p w:rsidR="00367EA2" w:rsidRDefault="00C90DAB" w14:paraId="3DB7E2E4" w14:textId="628BF62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 addition to the roles outlined in this job description, there may be other </w:t>
      </w:r>
      <w:r w:rsidR="00000A1C">
        <w:rPr>
          <w:rFonts w:ascii="Century Gothic" w:hAnsi="Century Gothic"/>
          <w:sz w:val="20"/>
          <w:szCs w:val="20"/>
        </w:rPr>
        <w:t xml:space="preserve">tasks requested from the Executive Headteacher which are commensurate with this role. </w:t>
      </w:r>
    </w:p>
    <w:p w:rsidRPr="00367EA2" w:rsidR="00000A1C" w:rsidRDefault="00000A1C" w14:paraId="245C35D4" w14:textId="2F08310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Key to this role, is to uphold the highest level of confidentiality, professionalism and integrity and to act in accordance with the partnership’s values and ethos at all times. </w:t>
      </w:r>
    </w:p>
    <w:p w:rsidRPr="005007B0" w:rsidR="00C07FC2" w:rsidRDefault="00C07FC2" w14:paraId="2E8B4A1B" w14:textId="77777777">
      <w:pPr>
        <w:rPr>
          <w:rFonts w:ascii="Century Gothic" w:hAnsi="Century Gothic"/>
          <w:b/>
          <w:bCs/>
          <w:sz w:val="20"/>
          <w:szCs w:val="20"/>
        </w:rPr>
      </w:pPr>
    </w:p>
    <w:sectPr w:rsidRPr="005007B0" w:rsidR="00C07FC2" w:rsidSect="00CB0CA1"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51E9110B"/>
    <w:multiLevelType w:val="hybridMultilevel"/>
    <w:tmpl w:val="ABCEA308"/>
    <w:lvl w:ilvl="0" w:tplc="12BAE214">
      <w:start w:val="3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4F644F"/>
    <w:multiLevelType w:val="hybridMultilevel"/>
    <w:tmpl w:val="9E8024C0"/>
    <w:lvl w:ilvl="0" w:tplc="B3065EB4">
      <w:start w:val="3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6074205">
    <w:abstractNumId w:val="4"/>
  </w:num>
  <w:num w:numId="2" w16cid:durableId="1096367265">
    <w:abstractNumId w:val="5"/>
  </w:num>
  <w:num w:numId="3" w16cid:durableId="1318147700">
    <w:abstractNumId w:val="0"/>
  </w:num>
  <w:num w:numId="4" w16cid:durableId="1514690451">
    <w:abstractNumId w:val="10"/>
  </w:num>
  <w:num w:numId="5" w16cid:durableId="1784304505">
    <w:abstractNumId w:val="2"/>
  </w:num>
  <w:num w:numId="6" w16cid:durableId="191840753">
    <w:abstractNumId w:val="9"/>
  </w:num>
  <w:num w:numId="7" w16cid:durableId="1933971183">
    <w:abstractNumId w:val="8"/>
  </w:num>
  <w:num w:numId="8" w16cid:durableId="1958096408">
    <w:abstractNumId w:val="1"/>
  </w:num>
  <w:num w:numId="9" w16cid:durableId="599677625">
    <w:abstractNumId w:val="3"/>
  </w:num>
  <w:num w:numId="10" w16cid:durableId="620108560">
    <w:abstractNumId w:val="7"/>
  </w:num>
  <w:num w:numId="11" w16cid:durableId="8815554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1C"/>
    <w:rsid w:val="00034616"/>
    <w:rsid w:val="0006063C"/>
    <w:rsid w:val="00064EF5"/>
    <w:rsid w:val="00074428"/>
    <w:rsid w:val="000C076B"/>
    <w:rsid w:val="0015074B"/>
    <w:rsid w:val="00170DBA"/>
    <w:rsid w:val="001F3868"/>
    <w:rsid w:val="002777DD"/>
    <w:rsid w:val="0028545E"/>
    <w:rsid w:val="00292E6A"/>
    <w:rsid w:val="0029639D"/>
    <w:rsid w:val="002A13B3"/>
    <w:rsid w:val="002A7D2B"/>
    <w:rsid w:val="002B1433"/>
    <w:rsid w:val="002B2D22"/>
    <w:rsid w:val="00326F90"/>
    <w:rsid w:val="00342470"/>
    <w:rsid w:val="00367EA2"/>
    <w:rsid w:val="00375256"/>
    <w:rsid w:val="003B37C6"/>
    <w:rsid w:val="003D37BA"/>
    <w:rsid w:val="003D44B5"/>
    <w:rsid w:val="003D7198"/>
    <w:rsid w:val="003F7EB2"/>
    <w:rsid w:val="00412650"/>
    <w:rsid w:val="004812BB"/>
    <w:rsid w:val="0049440F"/>
    <w:rsid w:val="00494A16"/>
    <w:rsid w:val="004F0CBC"/>
    <w:rsid w:val="005007B0"/>
    <w:rsid w:val="005044F1"/>
    <w:rsid w:val="00540CDA"/>
    <w:rsid w:val="00587CAA"/>
    <w:rsid w:val="005A4C9D"/>
    <w:rsid w:val="0060304C"/>
    <w:rsid w:val="006575FD"/>
    <w:rsid w:val="006D674F"/>
    <w:rsid w:val="0070710A"/>
    <w:rsid w:val="00722905"/>
    <w:rsid w:val="007A112D"/>
    <w:rsid w:val="007B795D"/>
    <w:rsid w:val="007C746E"/>
    <w:rsid w:val="008150A1"/>
    <w:rsid w:val="0086366B"/>
    <w:rsid w:val="00876162"/>
    <w:rsid w:val="008C03D4"/>
    <w:rsid w:val="008C47D7"/>
    <w:rsid w:val="008D15B3"/>
    <w:rsid w:val="00974610"/>
    <w:rsid w:val="00995392"/>
    <w:rsid w:val="009A487A"/>
    <w:rsid w:val="009B096F"/>
    <w:rsid w:val="009F121C"/>
    <w:rsid w:val="00A34640"/>
    <w:rsid w:val="00A500F4"/>
    <w:rsid w:val="00A71976"/>
    <w:rsid w:val="00A85A01"/>
    <w:rsid w:val="00A97A3D"/>
    <w:rsid w:val="00AA0D21"/>
    <w:rsid w:val="00AA1D8D"/>
    <w:rsid w:val="00AC4AFA"/>
    <w:rsid w:val="00AD2A86"/>
    <w:rsid w:val="00AF239D"/>
    <w:rsid w:val="00AF5E4E"/>
    <w:rsid w:val="00B135CE"/>
    <w:rsid w:val="00B41368"/>
    <w:rsid w:val="00B47730"/>
    <w:rsid w:val="00B862C3"/>
    <w:rsid w:val="00BE444D"/>
    <w:rsid w:val="00C07FC2"/>
    <w:rsid w:val="00C70F4C"/>
    <w:rsid w:val="00C90DAB"/>
    <w:rsid w:val="00CB0664"/>
    <w:rsid w:val="00CB0CA1"/>
    <w:rsid w:val="00CB7ECC"/>
    <w:rsid w:val="00CC6979"/>
    <w:rsid w:val="00CC7BFA"/>
    <w:rsid w:val="00CE3509"/>
    <w:rsid w:val="00CE361C"/>
    <w:rsid w:val="00D41965"/>
    <w:rsid w:val="00D51469"/>
    <w:rsid w:val="00D57D17"/>
    <w:rsid w:val="00D71F2D"/>
    <w:rsid w:val="00DA46D8"/>
    <w:rsid w:val="00DB4C61"/>
    <w:rsid w:val="00DD054B"/>
    <w:rsid w:val="00DE560D"/>
    <w:rsid w:val="00E66E54"/>
    <w:rsid w:val="00E96B1A"/>
    <w:rsid w:val="00EA13F6"/>
    <w:rsid w:val="00EB3D15"/>
    <w:rsid w:val="00F26DDA"/>
    <w:rsid w:val="00F44683"/>
    <w:rsid w:val="00F72A15"/>
    <w:rsid w:val="00FC693F"/>
    <w:rsid w:val="00FD17C5"/>
    <w:rsid w:val="00FF3D31"/>
    <w:rsid w:val="01817833"/>
    <w:rsid w:val="01979A95"/>
    <w:rsid w:val="022779EE"/>
    <w:rsid w:val="057DE575"/>
    <w:rsid w:val="0A79FC66"/>
    <w:rsid w:val="0AF8A68A"/>
    <w:rsid w:val="0BC7B797"/>
    <w:rsid w:val="0C060D6F"/>
    <w:rsid w:val="0D481324"/>
    <w:rsid w:val="11F01632"/>
    <w:rsid w:val="1376E7C9"/>
    <w:rsid w:val="13D04F34"/>
    <w:rsid w:val="141FC669"/>
    <w:rsid w:val="15260E44"/>
    <w:rsid w:val="1594F159"/>
    <w:rsid w:val="15D6478E"/>
    <w:rsid w:val="18BA3C26"/>
    <w:rsid w:val="23AD3C34"/>
    <w:rsid w:val="251E3A2C"/>
    <w:rsid w:val="26A46516"/>
    <w:rsid w:val="26B1542B"/>
    <w:rsid w:val="2C3870E2"/>
    <w:rsid w:val="2D7CC620"/>
    <w:rsid w:val="2DCB813B"/>
    <w:rsid w:val="32B32E5B"/>
    <w:rsid w:val="338546A7"/>
    <w:rsid w:val="34B7F00E"/>
    <w:rsid w:val="3605F765"/>
    <w:rsid w:val="386A1BE1"/>
    <w:rsid w:val="3A43213E"/>
    <w:rsid w:val="3C9585DB"/>
    <w:rsid w:val="3E8A4AF9"/>
    <w:rsid w:val="3F12F1FB"/>
    <w:rsid w:val="4074BA10"/>
    <w:rsid w:val="440B4DE8"/>
    <w:rsid w:val="46D52906"/>
    <w:rsid w:val="478013AC"/>
    <w:rsid w:val="495DC796"/>
    <w:rsid w:val="4B012FB8"/>
    <w:rsid w:val="50026FCE"/>
    <w:rsid w:val="526C89D9"/>
    <w:rsid w:val="535A2E0A"/>
    <w:rsid w:val="56263D3F"/>
    <w:rsid w:val="59D19F44"/>
    <w:rsid w:val="5A545186"/>
    <w:rsid w:val="5C5BB6FD"/>
    <w:rsid w:val="5CD3AE31"/>
    <w:rsid w:val="5CD53C8C"/>
    <w:rsid w:val="5E341DD3"/>
    <w:rsid w:val="5FA2AE72"/>
    <w:rsid w:val="607C9744"/>
    <w:rsid w:val="6221D21F"/>
    <w:rsid w:val="62B67571"/>
    <w:rsid w:val="64465487"/>
    <w:rsid w:val="654F111A"/>
    <w:rsid w:val="65BDC5EA"/>
    <w:rsid w:val="66274A95"/>
    <w:rsid w:val="66B1DCD8"/>
    <w:rsid w:val="6845DABA"/>
    <w:rsid w:val="6FEEF48F"/>
    <w:rsid w:val="72A9E1EA"/>
    <w:rsid w:val="767F823D"/>
    <w:rsid w:val="771015BA"/>
    <w:rsid w:val="77425516"/>
    <w:rsid w:val="7BB7F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6EAB44"/>
  <w14:defaultImageDpi w14:val="300"/>
  <w15:docId w15:val="{94DC0653-91D4-478E-BE30-2E26BA1B37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8C933924D2429D87EDB7F40B6BCE" ma:contentTypeVersion="19" ma:contentTypeDescription="Create a new document." ma:contentTypeScope="" ma:versionID="006169c58e4324d3bb0427b372e8cf68">
  <xsd:schema xmlns:xsd="http://www.w3.org/2001/XMLSchema" xmlns:xs="http://www.w3.org/2001/XMLSchema" xmlns:p="http://schemas.microsoft.com/office/2006/metadata/properties" xmlns:ns3="5ee507bb-4f15-4681-9c72-a574f3150100" xmlns:ns4="0d79725d-3e1f-4790-9186-44c08bf028e4" targetNamespace="http://schemas.microsoft.com/office/2006/metadata/properties" ma:root="true" ma:fieldsID="bdbb94e2dd015a23869f890c7d62d44e" ns3:_="" ns4:_="">
    <xsd:import namespace="5ee507bb-4f15-4681-9c72-a574f3150100"/>
    <xsd:import namespace="0d79725d-3e1f-4790-9186-44c08bf028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07bb-4f15-4681-9c72-a574f3150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725d-3e1f-4790-9186-44c08bf02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507bb-4f15-4681-9c72-a574f3150100" xsi:nil="true"/>
  </documentManagement>
</p:properties>
</file>

<file path=customXml/itemProps1.xml><?xml version="1.0" encoding="utf-8"?>
<ds:datastoreItem xmlns:ds="http://schemas.openxmlformats.org/officeDocument/2006/customXml" ds:itemID="{3D7C8ED8-B8A7-4BC3-A048-97C106E96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507bb-4f15-4681-9c72-a574f3150100"/>
    <ds:schemaRef ds:uri="0d79725d-3e1f-4790-9186-44c08bf0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12C4E-BEFA-470B-BC2A-2AF7FB754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79844-02B0-44E5-9BEA-95DDE8FAAA07}">
  <ds:schemaRefs>
    <ds:schemaRef ds:uri="http://schemas.microsoft.com/office/2006/metadata/properties"/>
    <ds:schemaRef ds:uri="http://schemas.microsoft.com/office/infopath/2007/PartnerControls"/>
    <ds:schemaRef ds:uri="5ee507bb-4f15-4681-9c72-a574f31501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Helen Farnell</lastModifiedBy>
  <revision>85</revision>
  <dcterms:created xsi:type="dcterms:W3CDTF">2026-02-08T07:10:00.0000000Z</dcterms:created>
  <dcterms:modified xsi:type="dcterms:W3CDTF">2026-05-04T10:35:08.7811798Z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0x010100FE368C933924D2429D87EDB7F40B6BCE</vt:lpwstr>
  </property>
</Properties>
</file>