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80" w:line="240" w:lineRule="auto"/>
        <w:rPr>
          <w:rFonts w:ascii="Verdana" w:cs="Verdana" w:eastAsia="Verdana" w:hAnsi="Verdana"/>
          <w:b w:val="1"/>
          <w:bCs w:val="1"/>
          <w:sz w:val="40"/>
          <w:szCs w:val="40"/>
        </w:rPr>
      </w:pPr>
      <w:r w:rsidDel="00000000" w:rsidR="00000000" w:rsidRPr="00000000">
        <w:rPr>
          <w:rFonts w:ascii="Alata" w:cs="Alata" w:eastAsia="Alata" w:hAnsi="Alata"/>
          <w:b w:val="1"/>
          <w:bCs w:val="1"/>
          <w:sz w:val="60"/>
          <w:szCs w:val="60"/>
        </w:rPr>
        <w:drawing>
          <wp:inline distB="0" distT="0" distL="0" distR="0">
            <wp:extent cx="709564" cy="88083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09564" cy="880839"/>
                    </a:xfrm>
                    <a:prstGeom prst="rect"/>
                    <a:ln/>
                  </pic:spPr>
                </pic:pic>
              </a:graphicData>
            </a:graphic>
          </wp:inline>
        </w:drawing>
      </w:r>
      <w:r w:rsidDel="00000000" w:rsidR="00000000" w:rsidRPr="00000000">
        <w:rPr>
          <w:rFonts w:ascii="Verdana" w:cs="Verdana" w:eastAsia="Verdana" w:hAnsi="Verdana"/>
          <w:b w:val="1"/>
          <w:bCs w:val="1"/>
          <w:sz w:val="40"/>
          <w:szCs w:val="40"/>
          <w:rtl w:val="0"/>
        </w:rPr>
        <w:tab/>
        <w:tab/>
      </w:r>
    </w:p>
    <w:p w:rsidR="00000000" w:rsidDel="00000000" w:rsidP="00000000" w:rsidRDefault="00000000" w:rsidRPr="00000000" w14:paraId="00000002">
      <w:pPr>
        <w:spacing w:after="120" w:line="24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Job Profile</w:t>
      </w:r>
    </w:p>
    <w:p w:rsidR="00000000" w:rsidDel="00000000" w:rsidP="00000000" w:rsidRDefault="00000000" w:rsidRPr="00000000" w14:paraId="00000003">
      <w:pPr>
        <w:spacing w:after="120" w:line="240" w:lineRule="auto"/>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Assistant Headteacher</w:t>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Reporting to: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Executive Head </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Responsible for:  </w:t>
      </w:r>
      <w:r w:rsidDel="00000000" w:rsidR="00000000" w:rsidRPr="00000000">
        <w:rPr>
          <w:rFonts w:ascii="Calibri" w:cs="Calibri" w:eastAsia="Calibri" w:hAnsi="Calibri"/>
          <w:sz w:val="24"/>
          <w:szCs w:val="24"/>
          <w:rtl w:val="0"/>
        </w:rPr>
        <w:t xml:space="preserve">Supporting the Executive Headteacher and Associate Headteachers in providing strategic  </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and operational leadership across King’s Academy Gomer and King’s Academy Rowner.</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b w:val="1"/>
          <w:bCs w:val="1"/>
          <w:sz w:val="24"/>
          <w:szCs w:val="24"/>
          <w:rtl w:val="0"/>
        </w:rPr>
        <w:t xml:space="preserve">Location:       </w:t>
      </w:r>
      <w:r w:rsidDel="00000000" w:rsidR="00000000" w:rsidRPr="00000000">
        <w:rPr>
          <w:rFonts w:ascii="Calibri" w:cs="Calibri" w:eastAsia="Calibri" w:hAnsi="Calibri"/>
          <w:sz w:val="24"/>
          <w:szCs w:val="24"/>
          <w:rtl w:val="0"/>
        </w:rPr>
        <w:t xml:space="preserve">        KA Gomer &amp; KA Rowner</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2.99999999999997" w:lineRule="auto"/>
        <w:ind w:right="51"/>
        <w:jc w:val="both"/>
        <w:rPr>
          <w:rFonts w:ascii="Calibri" w:cs="Calibri" w:eastAsia="Calibri" w:hAnsi="Calibri"/>
          <w:sz w:val="20"/>
          <w:szCs w:val="20"/>
        </w:rPr>
      </w:pPr>
      <w:r w:rsidDel="00000000" w:rsidR="00000000" w:rsidRPr="00000000">
        <w:rPr>
          <w:rtl w:val="0"/>
        </w:rPr>
      </w:r>
    </w:p>
    <w:tbl>
      <w:tblPr>
        <w:tblStyle w:val="Table1"/>
        <w:tblW w:w="102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95"/>
        <w:gridCol w:w="17"/>
        <w:gridCol w:w="8438"/>
        <w:tblGridChange w:id="0">
          <w:tblGrid>
            <w:gridCol w:w="1795"/>
            <w:gridCol w:w="17"/>
            <w:gridCol w:w="8438"/>
          </w:tblGrid>
        </w:tblGridChange>
      </w:tblGrid>
      <w:tr>
        <w:trPr>
          <w:cantSplit w:val="0"/>
          <w:trHeight w:val="151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Core Purpose</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0B">
            <w:pPr>
              <w:spacing w:line="240" w:lineRule="auto"/>
              <w:jc w:val="both"/>
              <w:rPr>
                <w:rFonts w:ascii="Calibri" w:cs="Calibri" w:eastAsia="Calibri" w:hAnsi="Calibri"/>
                <w:sz w:val="18"/>
                <w:szCs w:val="18"/>
              </w:rPr>
            </w:pPr>
            <w:r w:rsidDel="00000000" w:rsidR="00000000" w:rsidRPr="00000000">
              <w:rPr>
                <w:rFonts w:ascii="Calibri" w:cs="Calibri" w:eastAsia="Calibri" w:hAnsi="Calibri"/>
                <w:sz w:val="20"/>
                <w:szCs w:val="20"/>
                <w:rtl w:val="0"/>
              </w:rPr>
              <w:t xml:space="preserve">The Assistant Headteacher (also Raising Standards Leader) will play a key role in the strategic leadership and day-to-day management of both schools, with a clear focus on securing strong academic outcomes for all pupils. The postholder will lead on raising attainment and progress so that outcomes are at least in line with, and increasingly above, national averages, ensuring that pupils with SEND, those who are disadvantaged and those at risk of underachievement achieve as well as their peers. The role is underpinned by a PiXL-informed, evidence-led approach, using sharp assessment, diagnostic analysis and high-quality teaching to translate systems into measurable classroom impact.</w:t>
            </w:r>
            <w:r w:rsidDel="00000000" w:rsidR="00000000" w:rsidRPr="00000000">
              <w:rPr>
                <w:rtl w:val="0"/>
              </w:rPr>
            </w:r>
          </w:p>
        </w:tc>
      </w:tr>
      <w:tr>
        <w:trPr>
          <w:cantSplit w:val="0"/>
          <w:trHeight w:val="231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Strategic Leadership</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0E">
            <w:pPr>
              <w:widowControl w:val="0"/>
              <w:numPr>
                <w:ilvl w:val="0"/>
                <w:numId w:val="3"/>
              </w:numPr>
              <w:spacing w:line="242.99999999999997" w:lineRule="auto"/>
              <w:ind w:left="283.46456692913375" w:right="382"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Support the Executive Headteacher and Associate Headteachers in the strategic development of both academies.</w:t>
            </w:r>
          </w:p>
          <w:p w:rsidR="00000000" w:rsidDel="00000000" w:rsidP="00000000" w:rsidRDefault="00000000" w:rsidRPr="00000000" w14:paraId="0000000F">
            <w:pPr>
              <w:widowControl w:val="0"/>
              <w:numPr>
                <w:ilvl w:val="0"/>
                <w:numId w:val="3"/>
              </w:numPr>
              <w:spacing w:line="242.99999999999997" w:lineRule="auto"/>
              <w:ind w:left="283.46456692913375" w:right="382"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Work closely with the Curriculum Assistant Headteacher to realise our Academy Improvement Plan</w:t>
            </w:r>
          </w:p>
          <w:p w:rsidR="00000000" w:rsidDel="00000000" w:rsidP="00000000" w:rsidRDefault="00000000" w:rsidRPr="00000000" w14:paraId="00000010">
            <w:pPr>
              <w:widowControl w:val="0"/>
              <w:numPr>
                <w:ilvl w:val="0"/>
                <w:numId w:val="3"/>
              </w:numPr>
              <w:spacing w:line="242.99999999999997" w:lineRule="auto"/>
              <w:ind w:left="283.46456692913375" w:right="382"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Lead a PiXL-informed approach to raising standards, ensuring that assessment, Question Level Analysis (QLA) and cohort analysis inform improvement priorities and targeted action.</w:t>
            </w:r>
          </w:p>
          <w:p w:rsidR="00000000" w:rsidDel="00000000" w:rsidP="00000000" w:rsidRDefault="00000000" w:rsidRPr="00000000" w14:paraId="00000011">
            <w:pPr>
              <w:widowControl w:val="0"/>
              <w:numPr>
                <w:ilvl w:val="0"/>
                <w:numId w:val="3"/>
              </w:numPr>
              <w:spacing w:line="242.99999999999997" w:lineRule="auto"/>
              <w:ind w:left="283.46456692913375" w:right="382"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Lead, monitor and evaluate whole-school improvement priorities to raise standards of attainment and progress for all pupils ensuring clear accountability and measurable impact.</w:t>
            </w:r>
          </w:p>
          <w:p w:rsidR="00000000" w:rsidDel="00000000" w:rsidP="00000000" w:rsidRDefault="00000000" w:rsidRPr="00000000" w14:paraId="00000012">
            <w:pPr>
              <w:widowControl w:val="0"/>
              <w:numPr>
                <w:ilvl w:val="0"/>
                <w:numId w:val="3"/>
              </w:numPr>
              <w:spacing w:line="242.99999999999997" w:lineRule="auto"/>
              <w:ind w:left="283.46456692913375" w:right="382"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Use performance data and evidence-informed approaches to identify strengths and areas for development, ensuring impact is measurable.</w:t>
            </w:r>
          </w:p>
          <w:p w:rsidR="00000000" w:rsidDel="00000000" w:rsidP="00000000" w:rsidRDefault="00000000" w:rsidRPr="00000000" w14:paraId="00000013">
            <w:pPr>
              <w:widowControl w:val="0"/>
              <w:numPr>
                <w:ilvl w:val="0"/>
                <w:numId w:val="3"/>
              </w:numPr>
              <w:spacing w:line="242.99999999999997" w:lineRule="auto"/>
              <w:ind w:left="283.46456692913375" w:right="382"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Contribute to KGA-wide priorities and networks, sharing expertise and supporting colleagues where required</w:t>
            </w:r>
          </w:p>
        </w:tc>
      </w:tr>
      <w:tr>
        <w:trPr>
          <w:cantSplit w:val="0"/>
          <w:trHeight w:val="20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Teaching and  </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51" w:line="240"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Learning </w:t>
            </w:r>
          </w:p>
        </w:tc>
        <w:tc>
          <w:tcPr>
            <w:gridSpan w:val="2"/>
            <w:shd w:fill="auto" w:val="clear"/>
            <w:tcMar>
              <w:top w:w="100.0" w:type="dxa"/>
              <w:left w:w="100.0" w:type="dxa"/>
              <w:bottom w:w="100.0" w:type="dxa"/>
              <w:right w:w="100.0" w:type="dxa"/>
            </w:tcMar>
          </w:tcPr>
          <w:p w:rsidR="00000000" w:rsidDel="00000000" w:rsidP="00000000" w:rsidRDefault="00000000" w:rsidRPr="00000000" w14:paraId="00000017">
            <w:pPr>
              <w:widowControl w:val="0"/>
              <w:numPr>
                <w:ilvl w:val="0"/>
                <w:numId w:val="4"/>
              </w:numPr>
              <w:spacing w:line="242.99999999999997" w:lineRule="auto"/>
              <w:ind w:left="283.46456692913375" w:right="233"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Champion high-quality teaching and learning across the schools, modelling excellent practice and supporting staff to refine pedagogy in-line with the KGA Principles of teaching and the KGA Core.</w:t>
            </w:r>
          </w:p>
          <w:p w:rsidR="00000000" w:rsidDel="00000000" w:rsidP="00000000" w:rsidRDefault="00000000" w:rsidRPr="00000000" w14:paraId="00000018">
            <w:pPr>
              <w:widowControl w:val="0"/>
              <w:numPr>
                <w:ilvl w:val="0"/>
                <w:numId w:val="4"/>
              </w:numPr>
              <w:spacing w:line="242.99999999999997" w:lineRule="auto"/>
              <w:ind w:left="283.46456692913375" w:right="233"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 the design, implementation and monitoring of the assessment calendar,</w:t>
            </w:r>
            <w:r w:rsidDel="00000000" w:rsidR="00000000" w:rsidRPr="00000000">
              <w:rPr>
                <w:rFonts w:ascii="Calibri" w:cs="Calibri" w:eastAsia="Calibri" w:hAnsi="Calibri"/>
                <w:sz w:val="20"/>
                <w:szCs w:val="20"/>
                <w:rtl w:val="0"/>
              </w:rPr>
              <w:t xml:space="preserve"> ensuring consistency, accuracy and timeliness across both schools.</w:t>
            </w:r>
          </w:p>
          <w:p w:rsidR="00000000" w:rsidDel="00000000" w:rsidP="00000000" w:rsidRDefault="00000000" w:rsidRPr="00000000" w14:paraId="00000019">
            <w:pPr>
              <w:widowControl w:val="0"/>
              <w:numPr>
                <w:ilvl w:val="0"/>
                <w:numId w:val="4"/>
              </w:numPr>
              <w:spacing w:line="242.99999999999997" w:lineRule="auto"/>
              <w:ind w:left="283.46456692913375" w:right="233"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Track and analyse whole-school data using formative and summative approaches, including Question Level Analysis (QLA), to identify trends and inform teaching priorities.</w:t>
            </w:r>
          </w:p>
          <w:p w:rsidR="00000000" w:rsidDel="00000000" w:rsidP="00000000" w:rsidRDefault="00000000" w:rsidRPr="00000000" w14:paraId="0000001A">
            <w:pPr>
              <w:widowControl w:val="0"/>
              <w:numPr>
                <w:ilvl w:val="0"/>
                <w:numId w:val="4"/>
              </w:numPr>
              <w:spacing w:line="242.99999999999997" w:lineRule="auto"/>
              <w:ind w:left="283.46456692913375" w:right="233"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Support teachers in interpreting and using assessment information effectively to plan responsive teaching, close learning gaps and raise pupil attainment.</w:t>
            </w:r>
            <w:r w:rsidDel="00000000" w:rsidR="00000000" w:rsidRPr="00000000">
              <w:rPr>
                <w:rtl w:val="0"/>
              </w:rPr>
            </w:r>
          </w:p>
          <w:p w:rsidR="00000000" w:rsidDel="00000000" w:rsidP="00000000" w:rsidRDefault="00000000" w:rsidRPr="00000000" w14:paraId="0000001B">
            <w:pPr>
              <w:widowControl w:val="0"/>
              <w:numPr>
                <w:ilvl w:val="0"/>
                <w:numId w:val="4"/>
              </w:numPr>
              <w:spacing w:line="242.99999999999997" w:lineRule="auto"/>
              <w:ind w:left="283.46456692913375" w:right="233"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Drive high expectations for all pupils, with a particular focus on</w:t>
            </w:r>
            <w:r w:rsidDel="00000000" w:rsidR="00000000" w:rsidRPr="00000000">
              <w:rPr>
                <w:rFonts w:ascii="Calibri" w:cs="Calibri" w:eastAsia="Calibri" w:hAnsi="Calibri"/>
                <w:sz w:val="20"/>
                <w:szCs w:val="20"/>
                <w:rtl w:val="0"/>
              </w:rPr>
              <w:t xml:space="preserve"> closing attainment and progress gaps for pupils with SEND and those who are disadvantaged.</w:t>
            </w:r>
          </w:p>
          <w:p w:rsidR="00000000" w:rsidDel="00000000" w:rsidP="00000000" w:rsidRDefault="00000000" w:rsidRPr="00000000" w14:paraId="0000001C">
            <w:pPr>
              <w:widowControl w:val="0"/>
              <w:numPr>
                <w:ilvl w:val="0"/>
                <w:numId w:val="4"/>
              </w:numPr>
              <w:spacing w:line="242.99999999999997" w:lineRule="auto"/>
              <w:ind w:left="283.46456692913375" w:right="233"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Support the design and implementation of robust systems for monitoring pupil outcomes and teacher impact.</w:t>
            </w:r>
          </w:p>
          <w:p w:rsidR="00000000" w:rsidDel="00000000" w:rsidP="00000000" w:rsidRDefault="00000000" w:rsidRPr="00000000" w14:paraId="0000001D">
            <w:pPr>
              <w:widowControl w:val="0"/>
              <w:numPr>
                <w:ilvl w:val="0"/>
                <w:numId w:val="4"/>
              </w:numPr>
              <w:spacing w:line="242.99999999999997" w:lineRule="auto"/>
              <w:ind w:left="283.46456692913375" w:right="233"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Ensure that adaptive teaching and high-quality classroom practice</w:t>
            </w:r>
            <w:r w:rsidDel="00000000" w:rsidR="00000000" w:rsidRPr="00000000">
              <w:rPr>
                <w:rFonts w:ascii="Calibri" w:cs="Calibri" w:eastAsia="Calibri" w:hAnsi="Calibri"/>
                <w:sz w:val="20"/>
                <w:szCs w:val="20"/>
                <w:rtl w:val="0"/>
              </w:rPr>
              <w:t xml:space="preserve"> are the first response to meeting need, with intervention used precisely where it adds value.</w:t>
            </w:r>
          </w:p>
          <w:p w:rsidR="00000000" w:rsidDel="00000000" w:rsidP="00000000" w:rsidRDefault="00000000" w:rsidRPr="00000000" w14:paraId="0000001E">
            <w:pPr>
              <w:widowControl w:val="0"/>
              <w:numPr>
                <w:ilvl w:val="0"/>
                <w:numId w:val="4"/>
              </w:numPr>
              <w:spacing w:line="242.99999999999997" w:lineRule="auto"/>
              <w:ind w:left="283.46456692913375" w:right="233"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Act as the school’s Arbor Champion,</w:t>
            </w:r>
            <w:r w:rsidDel="00000000" w:rsidR="00000000" w:rsidRPr="00000000">
              <w:rPr>
                <w:rFonts w:ascii="Calibri" w:cs="Calibri" w:eastAsia="Calibri" w:hAnsi="Calibri"/>
                <w:sz w:val="20"/>
                <w:szCs w:val="20"/>
                <w:rtl w:val="0"/>
              </w:rPr>
              <w:t xml:space="preserve"> leading the effective use of the MIS to track progress, inform strategic decision-making, and strengthen staff confidence in using data.</w:t>
            </w:r>
          </w:p>
        </w:tc>
      </w:tr>
      <w:tr>
        <w:trPr>
          <w:cantSplit w:val="0"/>
          <w:trHeight w:val="12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214" w:line="240" w:lineRule="auto"/>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Developing People and Teams</w:t>
            </w: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21">
            <w:pPr>
              <w:widowControl w:val="0"/>
              <w:numPr>
                <w:ilvl w:val="0"/>
                <w:numId w:val="5"/>
              </w:numPr>
              <w:spacing w:line="261.99999999999994" w:lineRule="auto"/>
              <w:ind w:left="283.46456692913375"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Foster a culture of professional growth, reflection and accountability within teaching teams.</w:t>
            </w:r>
          </w:p>
          <w:p w:rsidR="00000000" w:rsidDel="00000000" w:rsidP="00000000" w:rsidRDefault="00000000" w:rsidRPr="00000000" w14:paraId="00000022">
            <w:pPr>
              <w:widowControl w:val="0"/>
              <w:numPr>
                <w:ilvl w:val="0"/>
                <w:numId w:val="5"/>
              </w:numPr>
              <w:spacing w:line="261.99999999999994" w:lineRule="auto"/>
              <w:ind w:left="283.46456692913375"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Line Lead</w:t>
            </w:r>
          </w:p>
          <w:p w:rsidR="00000000" w:rsidDel="00000000" w:rsidP="00000000" w:rsidRDefault="00000000" w:rsidRPr="00000000" w14:paraId="00000023">
            <w:pPr>
              <w:widowControl w:val="0"/>
              <w:numPr>
                <w:ilvl w:val="0"/>
                <w:numId w:val="5"/>
              </w:numPr>
              <w:spacing w:line="261.99999999999994" w:lineRule="auto"/>
              <w:ind w:left="283.46456692913375"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Hold a clear overview of teaching quality across the schools, using evidence to support, challenge and develop staff to improve pupil outcomes.</w:t>
            </w:r>
          </w:p>
          <w:p w:rsidR="00000000" w:rsidDel="00000000" w:rsidP="00000000" w:rsidRDefault="00000000" w:rsidRPr="00000000" w14:paraId="00000024">
            <w:pPr>
              <w:widowControl w:val="0"/>
              <w:numPr>
                <w:ilvl w:val="0"/>
                <w:numId w:val="5"/>
              </w:numPr>
              <w:spacing w:line="261.99999999999994" w:lineRule="auto"/>
              <w:ind w:left="283.46456692913375"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 aspects of professional development, coaching and performance management to build capacity and sustain improvement.</w:t>
            </w:r>
          </w:p>
          <w:p w:rsidR="00000000" w:rsidDel="00000000" w:rsidP="00000000" w:rsidRDefault="00000000" w:rsidRPr="00000000" w14:paraId="00000025">
            <w:pPr>
              <w:widowControl w:val="0"/>
              <w:numPr>
                <w:ilvl w:val="0"/>
                <w:numId w:val="5"/>
              </w:numPr>
              <w:spacing w:line="261.99999999999994" w:lineRule="auto"/>
              <w:ind w:left="283.46456692913375"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Support staff wellbeing through a fair, respectful and collaborative leadership approach.</w:t>
            </w:r>
          </w:p>
        </w:tc>
      </w:tr>
      <w:tr>
        <w:trPr>
          <w:cantSplit w:val="0"/>
          <w:trHeight w:val="124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before="13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Behaviour, Safeguarding and Ethos</w:t>
            </w:r>
          </w:p>
        </w:tc>
        <w:tc>
          <w:tcPr>
            <w:gridSpan w:val="2"/>
            <w:shd w:fill="auto" w:val="clear"/>
            <w:tcMar>
              <w:top w:w="100.0" w:type="dxa"/>
              <w:left w:w="100.0" w:type="dxa"/>
              <w:bottom w:w="100.0" w:type="dxa"/>
              <w:right w:w="100.0" w:type="dxa"/>
            </w:tcMar>
          </w:tcPr>
          <w:p w:rsidR="00000000" w:rsidDel="00000000" w:rsidP="00000000" w:rsidRDefault="00000000" w:rsidRPr="00000000" w14:paraId="00000028">
            <w:pPr>
              <w:widowControl w:val="0"/>
              <w:numPr>
                <w:ilvl w:val="0"/>
                <w:numId w:val="7"/>
              </w:numPr>
              <w:spacing w:line="242.99999999999997" w:lineRule="auto"/>
              <w:ind w:left="283.46456692913375"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Promote a calm, safe and respectful learning environment underpinned by clear systems and consistent expectations.</w:t>
            </w:r>
          </w:p>
          <w:p w:rsidR="00000000" w:rsidDel="00000000" w:rsidP="00000000" w:rsidRDefault="00000000" w:rsidRPr="00000000" w14:paraId="00000029">
            <w:pPr>
              <w:widowControl w:val="0"/>
              <w:numPr>
                <w:ilvl w:val="0"/>
                <w:numId w:val="7"/>
              </w:numPr>
              <w:spacing w:line="242.99999999999997" w:lineRule="auto"/>
              <w:ind w:left="283.46456692913375"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Work with leaders, staff and families to remove barriers to learning and enable all pupils to thrive.</w:t>
            </w:r>
          </w:p>
          <w:p w:rsidR="00000000" w:rsidDel="00000000" w:rsidP="00000000" w:rsidRDefault="00000000" w:rsidRPr="00000000" w14:paraId="0000002A">
            <w:pPr>
              <w:widowControl w:val="0"/>
              <w:numPr>
                <w:ilvl w:val="0"/>
                <w:numId w:val="7"/>
              </w:numPr>
              <w:spacing w:line="242.99999999999997" w:lineRule="auto"/>
              <w:ind w:left="283.46456692913375"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Serve as a Deputy Designated Safeguarding Lead (DDSL),</w:t>
            </w:r>
            <w:r w:rsidDel="00000000" w:rsidR="00000000" w:rsidRPr="00000000">
              <w:rPr>
                <w:rFonts w:ascii="Calibri" w:cs="Calibri" w:eastAsia="Calibri" w:hAnsi="Calibri"/>
                <w:sz w:val="20"/>
                <w:szCs w:val="20"/>
                <w:rtl w:val="0"/>
              </w:rPr>
              <w:t xml:space="preserve"> working alongside the DSL and safeguarding team to ensure effective implementation of statutory safeguarding duties.</w:t>
            </w:r>
          </w:p>
          <w:p w:rsidR="00000000" w:rsidDel="00000000" w:rsidP="00000000" w:rsidRDefault="00000000" w:rsidRPr="00000000" w14:paraId="0000002B">
            <w:pPr>
              <w:widowControl w:val="0"/>
              <w:numPr>
                <w:ilvl w:val="0"/>
                <w:numId w:val="7"/>
              </w:numPr>
              <w:spacing w:line="242.99999999999997" w:lineRule="auto"/>
              <w:ind w:left="283.46456692913375"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Uphold and model KGA values of </w:t>
            </w:r>
            <w:r w:rsidDel="00000000" w:rsidR="00000000" w:rsidRPr="00000000">
              <w:rPr>
                <w:rFonts w:ascii="Calibri" w:cs="Calibri" w:eastAsia="Calibri" w:hAnsi="Calibri"/>
                <w:sz w:val="20"/>
                <w:szCs w:val="20"/>
                <w:rtl w:val="0"/>
              </w:rPr>
              <w:t xml:space="preserve">Honesty, Faith and Courage</w:t>
            </w:r>
            <w:r w:rsidDel="00000000" w:rsidR="00000000" w:rsidRPr="00000000">
              <w:rPr>
                <w:rFonts w:ascii="Calibri" w:cs="Calibri" w:eastAsia="Calibri" w:hAnsi="Calibri"/>
                <w:sz w:val="20"/>
                <w:szCs w:val="20"/>
                <w:rtl w:val="0"/>
              </w:rPr>
              <w:t xml:space="preserve">, contributing positively to the ethos and community of each academy.</w:t>
            </w:r>
          </w:p>
        </w:tc>
      </w:tr>
      <w:tr>
        <w:trPr>
          <w:cantSplit w:val="0"/>
          <w:trHeight w:val="105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D">
            <w:pPr>
              <w:widowControl w:val="0"/>
              <w:spacing w:before="251"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Operational Responsibilities</w:t>
            </w:r>
          </w:p>
        </w:tc>
        <w:tc>
          <w:tcPr>
            <w:gridSpan w:val="2"/>
            <w:shd w:fill="auto" w:val="clear"/>
            <w:tcMar>
              <w:top w:w="100.0" w:type="dxa"/>
              <w:left w:w="100.0" w:type="dxa"/>
              <w:bottom w:w="100.0" w:type="dxa"/>
              <w:right w:w="100.0" w:type="dxa"/>
            </w:tcMar>
          </w:tcPr>
          <w:p w:rsidR="00000000" w:rsidDel="00000000" w:rsidP="00000000" w:rsidRDefault="00000000" w:rsidRPr="00000000" w14:paraId="0000002E">
            <w:pPr>
              <w:widowControl w:val="0"/>
              <w:numPr>
                <w:ilvl w:val="0"/>
                <w:numId w:val="6"/>
              </w:numPr>
              <w:spacing w:line="261.99999999999994" w:lineRule="auto"/>
              <w:ind w:left="283.46456692913375"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Support the effective use of resources and deployment of staff to maximise pupil outcomes.</w:t>
            </w:r>
          </w:p>
          <w:p w:rsidR="00000000" w:rsidDel="00000000" w:rsidP="00000000" w:rsidRDefault="00000000" w:rsidRPr="00000000" w14:paraId="0000002F">
            <w:pPr>
              <w:widowControl w:val="0"/>
              <w:numPr>
                <w:ilvl w:val="0"/>
                <w:numId w:val="6"/>
              </w:numPr>
              <w:spacing w:line="261.99999999999994" w:lineRule="auto"/>
              <w:ind w:left="283.46456692913375"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Contribute to policy development, operational planning and evaluation of school systems.</w:t>
            </w:r>
          </w:p>
          <w:p w:rsidR="00000000" w:rsidDel="00000000" w:rsidP="00000000" w:rsidRDefault="00000000" w:rsidRPr="00000000" w14:paraId="00000030">
            <w:pPr>
              <w:widowControl w:val="0"/>
              <w:numPr>
                <w:ilvl w:val="0"/>
                <w:numId w:val="6"/>
              </w:numPr>
              <w:spacing w:line="261.99999999999994" w:lineRule="auto"/>
              <w:ind w:left="283.46456692913375"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Attend and report to relevant leadership, governance and meetings as required.</w:t>
            </w:r>
          </w:p>
          <w:p w:rsidR="00000000" w:rsidDel="00000000" w:rsidP="00000000" w:rsidRDefault="00000000" w:rsidRPr="00000000" w14:paraId="00000031">
            <w:pPr>
              <w:widowControl w:val="0"/>
              <w:numPr>
                <w:ilvl w:val="0"/>
                <w:numId w:val="6"/>
              </w:numPr>
              <w:spacing w:line="261.99999999999994" w:lineRule="auto"/>
              <w:ind w:left="283.46456692913375"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arry out any other duties commensurate with the scope and grade of the post, as reasonably requested by the Executive Headteacher or Associate Headteachers.</w:t>
            </w:r>
          </w:p>
        </w:tc>
      </w:tr>
    </w:tbl>
    <w:p w:rsidR="00000000" w:rsidDel="00000000" w:rsidP="00000000" w:rsidRDefault="00000000" w:rsidRPr="00000000" w14:paraId="00000033">
      <w:pPr>
        <w:spacing w:after="12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348" w:line="240" w:lineRule="auto"/>
        <w:ind w:left="16" w:firstLine="0"/>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Our Assistant Head Teacher must: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8" w:line="240" w:lineRule="auto"/>
        <w:ind w:left="275"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36">
      <w:pPr>
        <w:widowControl w:val="0"/>
        <w:numPr>
          <w:ilvl w:val="0"/>
          <w:numId w:val="8"/>
        </w:numPr>
        <w:ind w:left="63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highlight w:val="white"/>
          <w:rtl w:val="0"/>
        </w:rPr>
        <w:t xml:space="preserve">Be flexible, innovative and solution-focused in meeting the varied demands of leadership across two schools.</w:t>
      </w:r>
    </w:p>
    <w:p w:rsidR="00000000" w:rsidDel="00000000" w:rsidP="00000000" w:rsidRDefault="00000000" w:rsidRPr="00000000" w14:paraId="00000037">
      <w:pPr>
        <w:widowControl w:val="0"/>
        <w:numPr>
          <w:ilvl w:val="0"/>
          <w:numId w:val="8"/>
        </w:numPr>
        <w:ind w:left="63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highlight w:val="white"/>
          <w:rtl w:val="0"/>
        </w:rPr>
        <w:t xml:space="preserve">Keep abreast of current educational research, policy, and practice to inform strategic decision-making.</w:t>
      </w:r>
    </w:p>
    <w:p w:rsidR="00000000" w:rsidDel="00000000" w:rsidP="00000000" w:rsidRDefault="00000000" w:rsidRPr="00000000" w14:paraId="00000038">
      <w:pPr>
        <w:widowControl w:val="0"/>
        <w:numPr>
          <w:ilvl w:val="0"/>
          <w:numId w:val="8"/>
        </w:numPr>
        <w:ind w:left="63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highlight w:val="white"/>
          <w:rtl w:val="0"/>
        </w:rPr>
        <w:t xml:space="preserve">Manage a teaching commitment alongside leadership responsibilities, modelling excellence in the classroom.</w:t>
      </w:r>
    </w:p>
    <w:p w:rsidR="00000000" w:rsidDel="00000000" w:rsidP="00000000" w:rsidRDefault="00000000" w:rsidRPr="00000000" w14:paraId="00000039">
      <w:pPr>
        <w:widowControl w:val="0"/>
        <w:numPr>
          <w:ilvl w:val="0"/>
          <w:numId w:val="8"/>
        </w:numPr>
        <w:ind w:left="63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highlight w:val="white"/>
          <w:rtl w:val="0"/>
        </w:rPr>
        <w:t xml:space="preserve">Take a proactive lead in school improvement priorities, including assessment, curriculum development and data-informed teaching.</w:t>
      </w:r>
    </w:p>
    <w:p w:rsidR="00000000" w:rsidDel="00000000" w:rsidP="00000000" w:rsidRDefault="00000000" w:rsidRPr="00000000" w14:paraId="0000003A">
      <w:pPr>
        <w:widowControl w:val="0"/>
        <w:numPr>
          <w:ilvl w:val="0"/>
          <w:numId w:val="8"/>
        </w:numPr>
        <w:ind w:left="63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highlight w:val="white"/>
          <w:rtl w:val="0"/>
        </w:rPr>
        <w:t xml:space="preserve">Demonstrate commitment to continuous improvement through reflective practice and effective collaboration.</w:t>
      </w:r>
    </w:p>
    <w:p w:rsidR="00000000" w:rsidDel="00000000" w:rsidP="00000000" w:rsidRDefault="00000000" w:rsidRPr="00000000" w14:paraId="0000003B">
      <w:pPr>
        <w:widowControl w:val="0"/>
        <w:numPr>
          <w:ilvl w:val="0"/>
          <w:numId w:val="8"/>
        </w:numPr>
        <w:ind w:left="63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highlight w:val="white"/>
          <w:rtl w:val="0"/>
        </w:rPr>
        <w:t xml:space="preserve">Represent the schools positively within the wider KGA community and contribute to trust-wide initiatives that enhance pupil outcomes.</w:t>
      </w:r>
    </w:p>
    <w:p w:rsidR="00000000" w:rsidDel="00000000" w:rsidP="00000000" w:rsidRDefault="00000000" w:rsidRPr="00000000" w14:paraId="0000003C">
      <w:pPr>
        <w:widowControl w:val="0"/>
        <w:numPr>
          <w:ilvl w:val="0"/>
          <w:numId w:val="8"/>
        </w:numPr>
        <w:ind w:left="63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highlight w:val="white"/>
          <w:rtl w:val="0"/>
        </w:rPr>
        <w:t xml:space="preserve">Build and maintain strong, professional relationships with staff, pupils, parents and stakeholders.</w:t>
      </w:r>
    </w:p>
    <w:p w:rsidR="00000000" w:rsidDel="00000000" w:rsidP="00000000" w:rsidRDefault="00000000" w:rsidRPr="00000000" w14:paraId="0000003D">
      <w:pPr>
        <w:widowControl w:val="0"/>
        <w:numPr>
          <w:ilvl w:val="0"/>
          <w:numId w:val="8"/>
        </w:numPr>
        <w:ind w:left="630" w:hanging="360"/>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highlight w:val="white"/>
          <w:rtl w:val="0"/>
        </w:rPr>
        <w:t xml:space="preserve">Engage in ongoing professional learning and model a commitment to personal growth and leadership development.</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10" w:line="240" w:lineRule="auto"/>
        <w:ind w:left="0" w:firstLine="0"/>
        <w:rPr>
          <w:rFonts w:ascii="Calibri" w:cs="Calibri" w:eastAsia="Calibri" w:hAnsi="Calibri"/>
          <w:color w:val="222222"/>
          <w:sz w:val="20"/>
          <w:szCs w:val="20"/>
          <w:highlight w:val="white"/>
        </w:rPr>
      </w:pPr>
      <w:bookmarkStart w:colFirst="0" w:colLast="0" w:name="_9pna3qucog0n" w:id="0"/>
      <w:bookmarkEnd w:id="0"/>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10" w:line="240" w:lineRule="auto"/>
        <w:ind w:left="0" w:firstLine="0"/>
        <w:rPr>
          <w:rFonts w:ascii="Calibri" w:cs="Calibri" w:eastAsia="Calibri" w:hAnsi="Calibri"/>
          <w:b w:val="1"/>
          <w:bCs w:val="1"/>
          <w:i w:val="1"/>
          <w:iCs w:val="1"/>
          <w:color w:val="000000"/>
          <w:sz w:val="20"/>
          <w:szCs w:val="20"/>
        </w:rPr>
      </w:pPr>
      <w:bookmarkStart w:colFirst="0" w:colLast="0" w:name="_ex852w2rsg0t" w:id="1"/>
      <w:bookmarkEnd w:id="1"/>
      <w:r w:rsidDel="00000000" w:rsidR="00000000" w:rsidRPr="00000000">
        <w:rPr>
          <w:rFonts w:ascii="Calibri" w:cs="Calibri" w:eastAsia="Calibri" w:hAnsi="Calibri"/>
          <w:b w:val="1"/>
          <w:bCs w:val="1"/>
          <w:i w:val="1"/>
          <w:iCs w:val="1"/>
          <w:color w:val="000000"/>
          <w:sz w:val="20"/>
          <w:szCs w:val="20"/>
          <w:rtl w:val="0"/>
        </w:rPr>
        <w:t xml:space="preserve">Mobility Clause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10" w:line="242.99999999999997" w:lineRule="auto"/>
        <w:ind w:left="10" w:right="1" w:hanging="3.0000000000000004"/>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As an employee of King’s Group Academies, you may be required to work some of your contracted hours at other schools within the Trust, subject to the needs of the role.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5" w:line="240" w:lineRule="auto"/>
        <w:ind w:left="4"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  </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8" w:line="240" w:lineRule="auto"/>
        <w:ind w:left="22" w:firstLine="0"/>
        <w:rPr>
          <w:rFonts w:ascii="Calibri" w:cs="Calibri" w:eastAsia="Calibri" w:hAnsi="Calibri"/>
          <w:b w:val="1"/>
          <w:bCs w:val="1"/>
          <w:i w:val="1"/>
          <w:iCs w:val="1"/>
          <w:color w:val="000000"/>
          <w:sz w:val="20"/>
          <w:szCs w:val="20"/>
        </w:rPr>
      </w:pPr>
      <w:r w:rsidDel="00000000" w:rsidR="00000000" w:rsidRPr="00000000">
        <w:rPr>
          <w:rFonts w:ascii="Calibri" w:cs="Calibri" w:eastAsia="Calibri" w:hAnsi="Calibri"/>
          <w:b w:val="1"/>
          <w:bCs w:val="1"/>
          <w:i w:val="1"/>
          <w:iCs w:val="1"/>
          <w:color w:val="000000"/>
          <w:sz w:val="20"/>
          <w:szCs w:val="20"/>
          <w:rtl w:val="0"/>
        </w:rPr>
        <w:t xml:space="preserve">Flexibility Statement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8" w:line="242.99999999999997" w:lineRule="auto"/>
        <w:ind w:left="13" w:right="-6" w:hanging="9"/>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content of this Job Description represents an outline of the post only and is therefore not a precise catalogue of duties and responsibilities. The Job Description is therefore intended to be flexible and is subject to review and amendment in the light of changing circumstances, following consultation with the post holder. </w:t>
      </w:r>
    </w:p>
    <w:p w:rsidR="00000000" w:rsidDel="00000000" w:rsidP="00000000" w:rsidRDefault="00000000" w:rsidRPr="00000000" w14:paraId="00000044">
      <w:pPr>
        <w:rPr>
          <w:rFonts w:ascii="Calibri" w:cs="Calibri" w:eastAsia="Calibri" w:hAnsi="Calibri"/>
        </w:rPr>
      </w:pPr>
      <w:r w:rsidDel="00000000" w:rsidR="00000000" w:rsidRPr="00000000">
        <w:rPr>
          <w:rtl w:val="0"/>
        </w:rPr>
      </w:r>
    </w:p>
    <w:p w:rsidR="00000000" w:rsidDel="00000000" w:rsidP="00000000" w:rsidRDefault="00000000" w:rsidRPr="00000000" w14:paraId="00000045">
      <w:pPr>
        <w:pStyle w:val="Heading1"/>
        <w:keepNext w:val="0"/>
        <w:keepLines w:val="0"/>
        <w:spacing w:after="0" w:before="0"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General duties and areas of responsibility</w:t>
      </w:r>
    </w:p>
    <w:p w:rsidR="00000000" w:rsidDel="00000000" w:rsidP="00000000" w:rsidRDefault="00000000" w:rsidRPr="00000000" w14:paraId="00000046">
      <w:pPr>
        <w:pStyle w:val="Heading4"/>
        <w:keepNext w:val="0"/>
        <w:keepLines w:val="0"/>
        <w:spacing w:after="40" w:before="240" w:line="240" w:lineRule="auto"/>
        <w:rPr>
          <w:rFonts w:ascii="Calibri" w:cs="Calibri" w:eastAsia="Calibri" w:hAnsi="Calibri"/>
          <w:b w:val="1"/>
          <w:bCs w:val="1"/>
          <w:color w:val="000000"/>
          <w:sz w:val="22"/>
          <w:szCs w:val="22"/>
        </w:rPr>
      </w:pPr>
      <w:bookmarkStart w:colFirst="0" w:colLast="0" w:name="_fkstgmom7laq" w:id="2"/>
      <w:bookmarkEnd w:id="2"/>
      <w:r w:rsidDel="00000000" w:rsidR="00000000" w:rsidRPr="00000000">
        <w:rPr>
          <w:rFonts w:ascii="Calibri" w:cs="Calibri" w:eastAsia="Calibri" w:hAnsi="Calibri"/>
          <w:b w:val="1"/>
          <w:bCs w:val="1"/>
          <w:color w:val="000000"/>
          <w:sz w:val="22"/>
          <w:szCs w:val="22"/>
          <w:rtl w:val="0"/>
        </w:rPr>
        <w:t xml:space="preserve">Teaching</w:t>
      </w:r>
    </w:p>
    <w:p w:rsidR="00000000" w:rsidDel="00000000" w:rsidP="00000000" w:rsidRDefault="00000000" w:rsidRPr="00000000" w14:paraId="00000047">
      <w:pPr>
        <w:pStyle w:val="Heading1"/>
        <w:keepNext w:val="0"/>
        <w:keepLines w:val="0"/>
        <w:numPr>
          <w:ilvl w:val="0"/>
          <w:numId w:val="11"/>
        </w:numPr>
        <w:spacing w:after="0" w:afterAutospacing="0" w:before="24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Undertake a teaching commitment e.g. some PPA release, modelling high-quality practice and maintaining credibility as a classroom practitioner.</w:t>
      </w:r>
    </w:p>
    <w:p w:rsidR="00000000" w:rsidDel="00000000" w:rsidP="00000000" w:rsidRDefault="00000000" w:rsidRPr="00000000" w14:paraId="00000048">
      <w:pPr>
        <w:pStyle w:val="Heading1"/>
        <w:keepNext w:val="0"/>
        <w:keepLines w:val="0"/>
        <w:numPr>
          <w:ilvl w:val="0"/>
          <w:numId w:val="11"/>
        </w:numPr>
        <w:spacing w:after="0" w:afterAutospacing="0" w:before="0" w:beforeAutospacing="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Plan and deliver well-structured, engaging lessons in line with the school’s curriculum, policies and high expectations.</w:t>
      </w:r>
    </w:p>
    <w:p w:rsidR="00000000" w:rsidDel="00000000" w:rsidP="00000000" w:rsidRDefault="00000000" w:rsidRPr="00000000" w14:paraId="00000049">
      <w:pPr>
        <w:pStyle w:val="Heading1"/>
        <w:keepNext w:val="0"/>
        <w:keepLines w:val="0"/>
        <w:numPr>
          <w:ilvl w:val="0"/>
          <w:numId w:val="11"/>
        </w:numPr>
        <w:spacing w:after="0" w:afterAutospacing="0" w:before="0" w:beforeAutospacing="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Assess, monitor, record and report on the progress and attainment of pupils, making effective use of assessment to inform teaching.</w:t>
      </w:r>
    </w:p>
    <w:p w:rsidR="00000000" w:rsidDel="00000000" w:rsidP="00000000" w:rsidRDefault="00000000" w:rsidRPr="00000000" w14:paraId="0000004A">
      <w:pPr>
        <w:pStyle w:val="Heading1"/>
        <w:keepNext w:val="0"/>
        <w:keepLines w:val="0"/>
        <w:numPr>
          <w:ilvl w:val="0"/>
          <w:numId w:val="11"/>
        </w:numPr>
        <w:spacing w:after="0" w:afterAutospacing="0" w:before="0" w:beforeAutospacing="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Adapt teaching to respond to the strengths and needs of all learners, ensuring inclusion and equity.</w:t>
      </w:r>
    </w:p>
    <w:p w:rsidR="00000000" w:rsidDel="00000000" w:rsidP="00000000" w:rsidRDefault="00000000" w:rsidRPr="00000000" w14:paraId="0000004B">
      <w:pPr>
        <w:pStyle w:val="Heading1"/>
        <w:keepNext w:val="0"/>
        <w:keepLines w:val="0"/>
        <w:numPr>
          <w:ilvl w:val="0"/>
          <w:numId w:val="11"/>
        </w:numPr>
        <w:spacing w:after="0" w:afterAutospacing="0" w:before="0" w:beforeAutospacing="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Set high expectations that inspire, motivate and challenge pupils to achieve their best.</w:t>
      </w:r>
    </w:p>
    <w:p w:rsidR="00000000" w:rsidDel="00000000" w:rsidP="00000000" w:rsidRDefault="00000000" w:rsidRPr="00000000" w14:paraId="0000004C">
      <w:pPr>
        <w:pStyle w:val="Heading1"/>
        <w:keepNext w:val="0"/>
        <w:keepLines w:val="0"/>
        <w:numPr>
          <w:ilvl w:val="0"/>
          <w:numId w:val="11"/>
        </w:numPr>
        <w:spacing w:after="0" w:afterAutospacing="0" w:before="0" w:beforeAutospacing="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Promote excellent progress and outcomes through responsive teaching and effective feedback.</w:t>
      </w:r>
    </w:p>
    <w:p w:rsidR="00000000" w:rsidDel="00000000" w:rsidP="00000000" w:rsidRDefault="00000000" w:rsidRPr="00000000" w14:paraId="0000004D">
      <w:pPr>
        <w:pStyle w:val="Heading1"/>
        <w:keepNext w:val="0"/>
        <w:keepLines w:val="0"/>
        <w:numPr>
          <w:ilvl w:val="0"/>
          <w:numId w:val="11"/>
        </w:numPr>
        <w:spacing w:after="0" w:afterAutospacing="0" w:before="0" w:beforeAutospacing="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Maintain strong subject and curriculum knowledge, contributing to curriculum development as appropriate.</w:t>
      </w:r>
    </w:p>
    <w:p w:rsidR="00000000" w:rsidDel="00000000" w:rsidP="00000000" w:rsidRDefault="00000000" w:rsidRPr="00000000" w14:paraId="0000004E">
      <w:pPr>
        <w:pStyle w:val="Heading1"/>
        <w:keepNext w:val="0"/>
        <w:keepLines w:val="0"/>
        <w:numPr>
          <w:ilvl w:val="0"/>
          <w:numId w:val="11"/>
        </w:numPr>
        <w:spacing w:after="240" w:before="0" w:beforeAutospacing="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Participate in arrangements for preparing pupils for statutory and summative assessments.</w:t>
        <w:br w:type="textWrapping"/>
      </w:r>
    </w:p>
    <w:p w:rsidR="00000000" w:rsidDel="00000000" w:rsidP="00000000" w:rsidRDefault="00000000" w:rsidRPr="00000000" w14:paraId="0000004F">
      <w:pPr>
        <w:pStyle w:val="Heading1"/>
        <w:keepNext w:val="0"/>
        <w:keepLines w:val="0"/>
        <w:spacing w:after="240" w:before="240" w:line="240" w:lineRule="auto"/>
        <w:ind w:left="0" w:firstLine="0"/>
        <w:rPr>
          <w:rFonts w:ascii="Calibri" w:cs="Calibri" w:eastAsia="Calibri" w:hAnsi="Calibri"/>
          <w:b w:val="1"/>
          <w:bCs w:val="1"/>
          <w:color w:val="000000"/>
          <w:sz w:val="22"/>
          <w:szCs w:val="22"/>
        </w:rPr>
      </w:pPr>
      <w:bookmarkStart w:colFirst="0" w:colLast="0" w:name="_h6opfllc3q2u" w:id="4"/>
      <w:bookmarkEnd w:id="4"/>
      <w:r w:rsidDel="00000000" w:rsidR="00000000" w:rsidRPr="00000000">
        <w:rPr>
          <w:rFonts w:ascii="Calibri" w:cs="Calibri" w:eastAsia="Calibri" w:hAnsi="Calibri"/>
          <w:b w:val="1"/>
          <w:bCs w:val="1"/>
          <w:color w:val="000000"/>
          <w:sz w:val="22"/>
          <w:szCs w:val="22"/>
          <w:rtl w:val="0"/>
        </w:rPr>
        <w:t xml:space="preserve">Whole-School Organisation, Strategy and Development</w:t>
      </w:r>
    </w:p>
    <w:p w:rsidR="00000000" w:rsidDel="00000000" w:rsidP="00000000" w:rsidRDefault="00000000" w:rsidRPr="00000000" w14:paraId="00000050">
      <w:pPr>
        <w:pStyle w:val="Heading1"/>
        <w:keepNext w:val="0"/>
        <w:keepLines w:val="0"/>
        <w:numPr>
          <w:ilvl w:val="0"/>
          <w:numId w:val="12"/>
        </w:numPr>
        <w:spacing w:after="0" w:afterAutospacing="0" w:before="24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Contribute to the development, implementation and evaluation of academy improvement priorities, policies and procedures.</w:t>
      </w:r>
    </w:p>
    <w:p w:rsidR="00000000" w:rsidDel="00000000" w:rsidP="00000000" w:rsidRDefault="00000000" w:rsidRPr="00000000" w14:paraId="00000051">
      <w:pPr>
        <w:pStyle w:val="Heading1"/>
        <w:keepNext w:val="0"/>
        <w:keepLines w:val="0"/>
        <w:numPr>
          <w:ilvl w:val="0"/>
          <w:numId w:val="12"/>
        </w:numPr>
        <w:spacing w:after="0" w:afterAutospacing="0" w:before="0" w:beforeAutospacing="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Play a key role in shaping the school’s ethos and values, supporting a culture of ambition, inclusion and continuous improvement.</w:t>
      </w:r>
    </w:p>
    <w:p w:rsidR="00000000" w:rsidDel="00000000" w:rsidP="00000000" w:rsidRDefault="00000000" w:rsidRPr="00000000" w14:paraId="00000052">
      <w:pPr>
        <w:pStyle w:val="Heading1"/>
        <w:keepNext w:val="0"/>
        <w:keepLines w:val="0"/>
        <w:numPr>
          <w:ilvl w:val="0"/>
          <w:numId w:val="12"/>
        </w:numPr>
        <w:spacing w:after="0" w:afterAutospacing="0" w:before="0" w:beforeAutospacing="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Work collaboratively with colleagues on curriculum and pupil development to ensure coherence and progression across the school.</w:t>
      </w:r>
    </w:p>
    <w:p w:rsidR="00000000" w:rsidDel="00000000" w:rsidP="00000000" w:rsidRDefault="00000000" w:rsidRPr="00000000" w14:paraId="00000053">
      <w:pPr>
        <w:pStyle w:val="Heading1"/>
        <w:keepNext w:val="0"/>
        <w:keepLines w:val="0"/>
        <w:numPr>
          <w:ilvl w:val="0"/>
          <w:numId w:val="12"/>
        </w:numPr>
        <w:spacing w:after="240" w:before="0" w:beforeAutospacing="0" w:line="240" w:lineRule="auto"/>
        <w:ind w:left="720" w:hanging="360"/>
        <w:rPr>
          <w:rFonts w:ascii="Calibri" w:cs="Calibri" w:eastAsia="Calibri" w:hAnsi="Calibri"/>
          <w:sz w:val="20"/>
          <w:szCs w:val="20"/>
        </w:rPr>
      </w:pPr>
      <w:bookmarkStart w:colFirst="0" w:colLast="0" w:name="_ukomozml6nhj" w:id="5"/>
      <w:bookmarkEnd w:id="5"/>
      <w:r w:rsidDel="00000000" w:rsidR="00000000" w:rsidRPr="00000000">
        <w:rPr>
          <w:rFonts w:ascii="Calibri" w:cs="Calibri" w:eastAsia="Calibri" w:hAnsi="Calibri"/>
          <w:sz w:val="20"/>
          <w:szCs w:val="20"/>
          <w:rtl w:val="0"/>
        </w:rPr>
        <w:t xml:space="preserve">Provide cover, when required, in exceptional circumstances where another teacher is unable to teach.</w:t>
        <w:br w:type="textWrapping"/>
      </w:r>
    </w:p>
    <w:p w:rsidR="00000000" w:rsidDel="00000000" w:rsidP="00000000" w:rsidRDefault="00000000" w:rsidRPr="00000000" w14:paraId="00000054">
      <w:pPr>
        <w:pStyle w:val="Heading4"/>
        <w:keepNext w:val="0"/>
        <w:keepLines w:val="0"/>
        <w:spacing w:after="40" w:before="240" w:line="240" w:lineRule="auto"/>
        <w:rPr>
          <w:rFonts w:ascii="Calibri" w:cs="Calibri" w:eastAsia="Calibri" w:hAnsi="Calibri"/>
          <w:b w:val="1"/>
          <w:bCs w:val="1"/>
          <w:color w:val="000000"/>
          <w:sz w:val="22"/>
          <w:szCs w:val="22"/>
        </w:rPr>
      </w:pPr>
      <w:bookmarkStart w:colFirst="0" w:colLast="0" w:name="_fqfms25od7s1" w:id="6"/>
      <w:bookmarkEnd w:id="6"/>
      <w:r w:rsidDel="00000000" w:rsidR="00000000" w:rsidRPr="00000000">
        <w:rPr>
          <w:rFonts w:ascii="Calibri" w:cs="Calibri" w:eastAsia="Calibri" w:hAnsi="Calibri"/>
          <w:b w:val="1"/>
          <w:bCs w:val="1"/>
          <w:color w:val="000000"/>
          <w:sz w:val="22"/>
          <w:szCs w:val="22"/>
          <w:rtl w:val="0"/>
        </w:rPr>
        <w:t xml:space="preserve">Health, Safety and Discipline</w:t>
      </w:r>
    </w:p>
    <w:p w:rsidR="00000000" w:rsidDel="00000000" w:rsidP="00000000" w:rsidRDefault="00000000" w:rsidRPr="00000000" w14:paraId="00000055">
      <w:pPr>
        <w:pStyle w:val="Heading1"/>
        <w:keepNext w:val="0"/>
        <w:keepLines w:val="0"/>
        <w:numPr>
          <w:ilvl w:val="0"/>
          <w:numId w:val="2"/>
        </w:numPr>
        <w:spacing w:after="0" w:afterAutospacing="0" w:before="24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Promote and safeguard the welfare of pupils, ensuring a safe and supportive learning environment.</w:t>
      </w:r>
    </w:p>
    <w:p w:rsidR="00000000" w:rsidDel="00000000" w:rsidP="00000000" w:rsidRDefault="00000000" w:rsidRPr="00000000" w14:paraId="00000056">
      <w:pPr>
        <w:pStyle w:val="Heading1"/>
        <w:keepNext w:val="0"/>
        <w:keepLines w:val="0"/>
        <w:numPr>
          <w:ilvl w:val="0"/>
          <w:numId w:val="2"/>
        </w:numPr>
        <w:spacing w:after="0" w:afterAutospacing="0" w:before="0" w:beforeAutospacing="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Maintain high standards of behaviour and discipline, modelling positive relationships and restorative approaches.</w:t>
      </w:r>
    </w:p>
    <w:p w:rsidR="00000000" w:rsidDel="00000000" w:rsidP="00000000" w:rsidRDefault="00000000" w:rsidRPr="00000000" w14:paraId="00000057">
      <w:pPr>
        <w:pStyle w:val="Heading1"/>
        <w:keepNext w:val="0"/>
        <w:keepLines w:val="0"/>
        <w:numPr>
          <w:ilvl w:val="0"/>
          <w:numId w:val="2"/>
        </w:numPr>
        <w:spacing w:after="240" w:before="0" w:beforeAutospacing="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Ensure safeguarding policies and practices are understood, implemented and consistently applied.</w:t>
      </w:r>
    </w:p>
    <w:p w:rsidR="00000000" w:rsidDel="00000000" w:rsidP="00000000" w:rsidRDefault="00000000" w:rsidRPr="00000000" w14:paraId="00000058">
      <w:pPr>
        <w:pStyle w:val="Heading4"/>
        <w:keepNext w:val="0"/>
        <w:keepLines w:val="0"/>
        <w:spacing w:after="40" w:before="240" w:line="240" w:lineRule="auto"/>
        <w:rPr>
          <w:rFonts w:ascii="Calibri" w:cs="Calibri" w:eastAsia="Calibri" w:hAnsi="Calibri"/>
          <w:b w:val="1"/>
          <w:bCs w:val="1"/>
          <w:color w:val="000000"/>
          <w:sz w:val="22"/>
          <w:szCs w:val="22"/>
        </w:rPr>
      </w:pPr>
      <w:bookmarkStart w:colFirst="0" w:colLast="0" w:name="_ut7oterapu93" w:id="7"/>
      <w:bookmarkEnd w:id="7"/>
      <w:r w:rsidDel="00000000" w:rsidR="00000000" w:rsidRPr="00000000">
        <w:rPr>
          <w:rFonts w:ascii="Calibri" w:cs="Calibri" w:eastAsia="Calibri" w:hAnsi="Calibri"/>
          <w:b w:val="1"/>
          <w:bCs w:val="1"/>
          <w:color w:val="000000"/>
          <w:sz w:val="22"/>
          <w:szCs w:val="22"/>
          <w:rtl w:val="0"/>
        </w:rPr>
        <w:t xml:space="preserve">Professional Development</w:t>
      </w:r>
    </w:p>
    <w:p w:rsidR="00000000" w:rsidDel="00000000" w:rsidP="00000000" w:rsidRDefault="00000000" w:rsidRPr="00000000" w14:paraId="00000059">
      <w:pPr>
        <w:pStyle w:val="Heading1"/>
        <w:keepNext w:val="0"/>
        <w:keepLines w:val="0"/>
        <w:numPr>
          <w:ilvl w:val="0"/>
          <w:numId w:val="1"/>
        </w:numPr>
        <w:spacing w:after="0" w:afterAutospacing="0" w:before="24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Participate fully in the school’s appraisal and professional learning programme.</w:t>
      </w:r>
    </w:p>
    <w:p w:rsidR="00000000" w:rsidDel="00000000" w:rsidP="00000000" w:rsidRDefault="00000000" w:rsidRPr="00000000" w14:paraId="0000005A">
      <w:pPr>
        <w:pStyle w:val="Heading1"/>
        <w:keepNext w:val="0"/>
        <w:keepLines w:val="0"/>
        <w:numPr>
          <w:ilvl w:val="0"/>
          <w:numId w:val="1"/>
        </w:numPr>
        <w:spacing w:after="0" w:afterAutospacing="0" w:before="0" w:beforeAutospacing="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Engage in continuing professional development to enhance leadership and classroom practice.</w:t>
      </w:r>
    </w:p>
    <w:p w:rsidR="00000000" w:rsidDel="00000000" w:rsidP="00000000" w:rsidRDefault="00000000" w:rsidRPr="00000000" w14:paraId="0000005B">
      <w:pPr>
        <w:pStyle w:val="Heading1"/>
        <w:keepNext w:val="0"/>
        <w:keepLines w:val="0"/>
        <w:numPr>
          <w:ilvl w:val="0"/>
          <w:numId w:val="1"/>
        </w:numPr>
        <w:spacing w:after="240" w:before="0" w:beforeAutospacing="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Support and contribute to the professional growth of others through coaching, mentoring and constructive feedback.</w:t>
      </w:r>
    </w:p>
    <w:p w:rsidR="00000000" w:rsidDel="00000000" w:rsidP="00000000" w:rsidRDefault="00000000" w:rsidRPr="00000000" w14:paraId="0000005C">
      <w:pPr>
        <w:pStyle w:val="Heading4"/>
        <w:keepNext w:val="0"/>
        <w:keepLines w:val="0"/>
        <w:spacing w:after="40" w:before="240" w:line="240" w:lineRule="auto"/>
        <w:rPr>
          <w:rFonts w:ascii="Calibri" w:cs="Calibri" w:eastAsia="Calibri" w:hAnsi="Calibri"/>
          <w:b w:val="1"/>
          <w:bCs w:val="1"/>
          <w:color w:val="000000"/>
          <w:sz w:val="22"/>
          <w:szCs w:val="22"/>
        </w:rPr>
      </w:pPr>
      <w:bookmarkStart w:colFirst="0" w:colLast="0" w:name="_2sl7109fy541" w:id="8"/>
      <w:bookmarkEnd w:id="8"/>
      <w:r w:rsidDel="00000000" w:rsidR="00000000" w:rsidRPr="00000000">
        <w:rPr>
          <w:rFonts w:ascii="Calibri" w:cs="Calibri" w:eastAsia="Calibri" w:hAnsi="Calibri"/>
          <w:b w:val="1"/>
          <w:bCs w:val="1"/>
          <w:color w:val="000000"/>
          <w:sz w:val="22"/>
          <w:szCs w:val="22"/>
          <w:rtl w:val="0"/>
        </w:rPr>
        <w:t xml:space="preserve">Communication and Collaboration</w:t>
      </w:r>
    </w:p>
    <w:p w:rsidR="00000000" w:rsidDel="00000000" w:rsidP="00000000" w:rsidRDefault="00000000" w:rsidRPr="00000000" w14:paraId="0000005D">
      <w:pPr>
        <w:pStyle w:val="Heading1"/>
        <w:keepNext w:val="0"/>
        <w:keepLines w:val="0"/>
        <w:numPr>
          <w:ilvl w:val="0"/>
          <w:numId w:val="9"/>
        </w:numPr>
        <w:spacing w:after="0" w:afterAutospacing="0" w:before="24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Communicate effectively and professionally with pupils, parents, carers and colleagues.</w:t>
      </w:r>
    </w:p>
    <w:p w:rsidR="00000000" w:rsidDel="00000000" w:rsidP="00000000" w:rsidRDefault="00000000" w:rsidRPr="00000000" w14:paraId="0000005E">
      <w:pPr>
        <w:pStyle w:val="Heading1"/>
        <w:keepNext w:val="0"/>
        <w:keepLines w:val="0"/>
        <w:numPr>
          <w:ilvl w:val="0"/>
          <w:numId w:val="9"/>
        </w:numPr>
        <w:spacing w:after="0" w:afterAutospacing="0" w:before="0" w:beforeAutospacing="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Build and sustain positive relationships with staff, pupils and families to support learning and wellbeing.</w:t>
      </w:r>
    </w:p>
    <w:p w:rsidR="00000000" w:rsidDel="00000000" w:rsidP="00000000" w:rsidRDefault="00000000" w:rsidRPr="00000000" w14:paraId="0000005F">
      <w:pPr>
        <w:pStyle w:val="Heading1"/>
        <w:keepNext w:val="0"/>
        <w:keepLines w:val="0"/>
        <w:numPr>
          <w:ilvl w:val="0"/>
          <w:numId w:val="9"/>
        </w:numPr>
        <w:spacing w:after="240" w:before="0" w:beforeAutospacing="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Collaborate with colleagues and external partners to strengthen outcomes for pupils.</w:t>
      </w:r>
    </w:p>
    <w:p w:rsidR="00000000" w:rsidDel="00000000" w:rsidP="00000000" w:rsidRDefault="00000000" w:rsidRPr="00000000" w14:paraId="00000060">
      <w:pPr>
        <w:pStyle w:val="Heading4"/>
        <w:keepNext w:val="0"/>
        <w:keepLines w:val="0"/>
        <w:spacing w:after="40" w:before="240" w:line="240" w:lineRule="auto"/>
        <w:rPr>
          <w:rFonts w:ascii="Calibri" w:cs="Calibri" w:eastAsia="Calibri" w:hAnsi="Calibri"/>
          <w:b w:val="1"/>
          <w:bCs w:val="1"/>
          <w:color w:val="000000"/>
          <w:sz w:val="22"/>
          <w:szCs w:val="22"/>
        </w:rPr>
      </w:pPr>
      <w:bookmarkStart w:colFirst="0" w:colLast="0" w:name="_r6t5ni6v929r" w:id="9"/>
      <w:bookmarkEnd w:id="9"/>
      <w:r w:rsidDel="00000000" w:rsidR="00000000" w:rsidRPr="00000000">
        <w:rPr>
          <w:rFonts w:ascii="Calibri" w:cs="Calibri" w:eastAsia="Calibri" w:hAnsi="Calibri"/>
          <w:b w:val="1"/>
          <w:bCs w:val="1"/>
          <w:color w:val="000000"/>
          <w:sz w:val="22"/>
          <w:szCs w:val="22"/>
          <w:rtl w:val="0"/>
        </w:rPr>
        <w:t xml:space="preserve">Personal and Professional Conduct</w:t>
      </w:r>
    </w:p>
    <w:p w:rsidR="00000000" w:rsidDel="00000000" w:rsidP="00000000" w:rsidRDefault="00000000" w:rsidRPr="00000000" w14:paraId="00000061">
      <w:pPr>
        <w:pStyle w:val="Heading1"/>
        <w:keepNext w:val="0"/>
        <w:keepLines w:val="0"/>
        <w:numPr>
          <w:ilvl w:val="0"/>
          <w:numId w:val="10"/>
        </w:numPr>
        <w:spacing w:after="0" w:afterAutospacing="0" w:before="24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Uphold public trust in the teaching profession, maintaining the highest standards of integrity and professionalism.</w:t>
      </w:r>
    </w:p>
    <w:p w:rsidR="00000000" w:rsidDel="00000000" w:rsidP="00000000" w:rsidRDefault="00000000" w:rsidRPr="00000000" w14:paraId="00000062">
      <w:pPr>
        <w:pStyle w:val="Heading1"/>
        <w:keepNext w:val="0"/>
        <w:keepLines w:val="0"/>
        <w:numPr>
          <w:ilvl w:val="0"/>
          <w:numId w:val="10"/>
        </w:numPr>
        <w:spacing w:after="0" w:afterAutospacing="0" w:before="0" w:beforeAutospacing="0" w:line="240" w:lineRule="auto"/>
        <w:ind w:left="720" w:hanging="360"/>
        <w:rPr>
          <w:rFonts w:ascii="Calibri" w:cs="Calibri" w:eastAsia="Calibri" w:hAnsi="Calibri"/>
          <w:sz w:val="20"/>
          <w:szCs w:val="20"/>
        </w:rPr>
      </w:pPr>
      <w:bookmarkStart w:colFirst="0" w:colLast="0" w:name="_xy5yhwfjd8qc" w:id="3"/>
      <w:bookmarkEnd w:id="3"/>
      <w:r w:rsidDel="00000000" w:rsidR="00000000" w:rsidRPr="00000000">
        <w:rPr>
          <w:rFonts w:ascii="Calibri" w:cs="Calibri" w:eastAsia="Calibri" w:hAnsi="Calibri"/>
          <w:sz w:val="20"/>
          <w:szCs w:val="20"/>
          <w:rtl w:val="0"/>
        </w:rPr>
        <w:t xml:space="preserve">Demonstrate commitment to the ethos, policies and practices of the school and the wider KGA community.</w:t>
      </w:r>
    </w:p>
    <w:p w:rsidR="00000000" w:rsidDel="00000000" w:rsidP="00000000" w:rsidRDefault="00000000" w:rsidRPr="00000000" w14:paraId="00000063">
      <w:pPr>
        <w:pStyle w:val="Heading1"/>
        <w:keepNext w:val="0"/>
        <w:keepLines w:val="0"/>
        <w:numPr>
          <w:ilvl w:val="0"/>
          <w:numId w:val="10"/>
        </w:numPr>
        <w:spacing w:after="240" w:before="0" w:beforeAutospacing="0" w:line="240" w:lineRule="auto"/>
        <w:ind w:left="720" w:hanging="360"/>
        <w:rPr>
          <w:rFonts w:ascii="Calibri" w:cs="Calibri" w:eastAsia="Calibri" w:hAnsi="Calibri"/>
          <w:sz w:val="20"/>
          <w:szCs w:val="20"/>
        </w:rPr>
      </w:pPr>
      <w:bookmarkStart w:colFirst="0" w:colLast="0" w:name="_uudx1v7y7vr0" w:id="10"/>
      <w:bookmarkEnd w:id="10"/>
      <w:r w:rsidDel="00000000" w:rsidR="00000000" w:rsidRPr="00000000">
        <w:rPr>
          <w:rFonts w:ascii="Calibri" w:cs="Calibri" w:eastAsia="Calibri" w:hAnsi="Calibri"/>
          <w:sz w:val="20"/>
          <w:szCs w:val="20"/>
          <w:rtl w:val="0"/>
        </w:rPr>
        <w:t xml:space="preserve">Maintain excellent attendance, punctuality and reliability.</w:t>
      </w:r>
    </w:p>
    <w:p w:rsidR="00000000" w:rsidDel="00000000" w:rsidP="00000000" w:rsidRDefault="00000000" w:rsidRPr="00000000" w14:paraId="00000064">
      <w:pPr>
        <w:pStyle w:val="Heading1"/>
        <w:keepNext w:val="0"/>
        <w:keepLines w:val="0"/>
        <w:spacing w:after="240" w:before="240" w:line="240" w:lineRule="auto"/>
        <w:ind w:left="0" w:firstLine="0"/>
        <w:rPr>
          <w:rFonts w:ascii="Calibri" w:cs="Calibri" w:eastAsia="Calibri" w:hAnsi="Calibri"/>
          <w:sz w:val="20"/>
          <w:szCs w:val="20"/>
        </w:rPr>
      </w:pPr>
      <w:bookmarkStart w:colFirst="0" w:colLast="0" w:name="_8ungyjwybco3" w:id="11"/>
      <w:bookmarkEnd w:id="11"/>
      <w:r w:rsidDel="00000000" w:rsidR="00000000" w:rsidRPr="00000000">
        <w:rPr>
          <w:rFonts w:ascii="Calibri" w:cs="Calibri" w:eastAsia="Calibri" w:hAnsi="Calibri"/>
          <w:sz w:val="20"/>
          <w:szCs w:val="20"/>
          <w:rtl w:val="0"/>
        </w:rPr>
        <w:t xml:space="preserve">All colleagues will be required to safeguard and promote the welfare of children and young people, and follow school policies and the staff code of conduct.</w:t>
      </w:r>
    </w:p>
    <w:p w:rsidR="00000000" w:rsidDel="00000000" w:rsidP="00000000" w:rsidRDefault="00000000" w:rsidRPr="00000000" w14:paraId="00000065">
      <w:pPr>
        <w:pStyle w:val="Heading1"/>
        <w:keepNext w:val="0"/>
        <w:keepLines w:val="0"/>
        <w:spacing w:after="0" w:before="0"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Please note, this is illustrative of the general nature and level of responsibility of the work to be undertaken, commensurate with the grade. It is not a comprehensive list of all tasks that the postholder will carry out.</w:t>
      </w:r>
    </w:p>
    <w:p w:rsidR="00000000" w:rsidDel="00000000" w:rsidP="00000000" w:rsidRDefault="00000000" w:rsidRPr="00000000" w14:paraId="0000006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7">
      <w:pPr>
        <w:spacing w:line="240" w:lineRule="auto"/>
        <w:rPr>
          <w:rFonts w:ascii="Verdana" w:cs="Verdana" w:eastAsia="Verdana" w:hAnsi="Verdana"/>
          <w:sz w:val="20"/>
          <w:szCs w:val="20"/>
        </w:rPr>
      </w:pPr>
      <w:r w:rsidDel="00000000" w:rsidR="00000000" w:rsidRPr="00000000">
        <w:rPr>
          <w:rtl w:val="0"/>
        </w:rPr>
      </w:r>
    </w:p>
    <w:sectPr>
      <w:pgSz w:h="16834" w:w="11909" w:orient="portrait"/>
      <w:pgMar w:bottom="737" w:top="737" w:left="737" w:right="73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Calibri"/>
  <w:font w:name="Alata">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sz w:val="14"/>
        <w:szCs w:val="1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Alat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