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CFE7" w14:textId="77777777" w:rsidR="00B20A9F" w:rsidRDefault="00B20A9F">
      <w:pPr>
        <w:ind w:left="2127" w:right="-425" w:hanging="2127"/>
        <w:jc w:val="both"/>
        <w:rPr>
          <w:rFonts w:ascii="Arial" w:eastAsia="Arial" w:hAnsi="Arial" w:cs="Arial"/>
          <w:sz w:val="20"/>
          <w:szCs w:val="20"/>
        </w:rPr>
      </w:pPr>
    </w:p>
    <w:p w14:paraId="6B57F998" w14:textId="77777777" w:rsidR="00AB7388" w:rsidRDefault="00AB7388" w:rsidP="00AB7388">
      <w:pPr>
        <w:pStyle w:val="NormalWeb"/>
        <w:shd w:val="clear" w:color="auto" w:fill="FFFFFF"/>
        <w:spacing w:before="0" w:beforeAutospacing="0" w:after="0" w:afterAutospacing="0"/>
        <w:rPr>
          <w:color w:val="222222"/>
        </w:rPr>
      </w:pPr>
      <w:r>
        <w:rPr>
          <w:rFonts w:ascii="Arial" w:hAnsi="Arial" w:cs="Arial"/>
          <w:color w:val="222222"/>
          <w:sz w:val="18"/>
          <w:szCs w:val="18"/>
          <w:u w:val="single"/>
        </w:rPr>
        <w:t>School Description</w:t>
      </w:r>
    </w:p>
    <w:p w14:paraId="290F2DBD" w14:textId="77777777" w:rsidR="00AB7388" w:rsidRDefault="00AB7388" w:rsidP="00AB7388">
      <w:pPr>
        <w:pStyle w:val="NormalWeb"/>
        <w:shd w:val="clear" w:color="auto" w:fill="FFFFFF"/>
        <w:spacing w:before="0" w:beforeAutospacing="0" w:after="0" w:afterAutospacing="0"/>
        <w:rPr>
          <w:color w:val="222222"/>
        </w:rPr>
      </w:pPr>
      <w:r>
        <w:rPr>
          <w:rFonts w:ascii="Arial" w:hAnsi="Arial" w:cs="Arial"/>
          <w:color w:val="222222"/>
          <w:sz w:val="18"/>
          <w:szCs w:val="18"/>
        </w:rPr>
        <w:t> </w:t>
      </w:r>
    </w:p>
    <w:p w14:paraId="465A6654" w14:textId="77777777" w:rsidR="00AB7388" w:rsidRDefault="00AB7388" w:rsidP="00AB7388">
      <w:pPr>
        <w:pStyle w:val="NormalWeb"/>
        <w:shd w:val="clear" w:color="auto" w:fill="FFFFFF"/>
        <w:spacing w:before="0" w:beforeAutospacing="0" w:after="0" w:afterAutospacing="0"/>
        <w:rPr>
          <w:color w:val="222222"/>
        </w:rPr>
      </w:pPr>
      <w:r>
        <w:rPr>
          <w:rFonts w:ascii="Arial" w:hAnsi="Arial" w:cs="Arial"/>
          <w:color w:val="414042"/>
          <w:sz w:val="18"/>
          <w:szCs w:val="18"/>
          <w:lang w:val="en-US"/>
        </w:rPr>
        <w:t>Richmond Hill School is a specialist primary school dedicated to supporting children with severe and complex learning difficulties, including a significant number who are on the autism spectrum. We provide a nurturing and inclusive environment tailored to meet the diverse needs of our pupils, all of whom have an Education, Health and Care (EHC) plan.</w:t>
      </w:r>
    </w:p>
    <w:p w14:paraId="151486F9" w14:textId="77777777" w:rsidR="00AB7388" w:rsidRDefault="00AB7388" w:rsidP="00AB7388">
      <w:pPr>
        <w:pStyle w:val="NormalWeb"/>
        <w:shd w:val="clear" w:color="auto" w:fill="FFFFFF"/>
        <w:spacing w:before="0" w:beforeAutospacing="0" w:after="0" w:afterAutospacing="0"/>
        <w:rPr>
          <w:color w:val="222222"/>
        </w:rPr>
      </w:pPr>
      <w:r>
        <w:rPr>
          <w:rFonts w:ascii="Arial" w:hAnsi="Arial" w:cs="Arial"/>
          <w:color w:val="414042"/>
          <w:sz w:val="18"/>
          <w:szCs w:val="18"/>
          <w:lang w:val="en-US"/>
        </w:rPr>
        <w:t> </w:t>
      </w:r>
    </w:p>
    <w:p w14:paraId="4F8ACBDB" w14:textId="77777777" w:rsidR="00AB7388" w:rsidRDefault="00AB7388" w:rsidP="00AB7388">
      <w:pPr>
        <w:pStyle w:val="NormalWeb"/>
        <w:shd w:val="clear" w:color="auto" w:fill="FFFFFF"/>
        <w:spacing w:before="0" w:beforeAutospacing="0" w:after="0" w:afterAutospacing="0"/>
        <w:rPr>
          <w:color w:val="222222"/>
        </w:rPr>
      </w:pPr>
      <w:r>
        <w:rPr>
          <w:rFonts w:ascii="Arial" w:hAnsi="Arial" w:cs="Arial"/>
          <w:color w:val="414042"/>
          <w:sz w:val="18"/>
          <w:szCs w:val="18"/>
          <w:lang w:val="en-US"/>
        </w:rPr>
        <w:t>Our provision is delivered across two well-resourced sites:</w:t>
      </w:r>
    </w:p>
    <w:p w14:paraId="1ABB82C0" w14:textId="77777777" w:rsidR="00AB7388" w:rsidRDefault="00AB7388" w:rsidP="00AB7388">
      <w:pPr>
        <w:pStyle w:val="NormalWeb"/>
        <w:shd w:val="clear" w:color="auto" w:fill="FFFFFF"/>
        <w:spacing w:before="0" w:beforeAutospacing="0" w:after="0" w:afterAutospacing="0"/>
        <w:rPr>
          <w:color w:val="222222"/>
        </w:rPr>
      </w:pPr>
      <w:r>
        <w:rPr>
          <w:rFonts w:ascii="Arial" w:hAnsi="Arial" w:cs="Arial"/>
          <w:color w:val="414042"/>
          <w:sz w:val="18"/>
          <w:szCs w:val="18"/>
          <w:lang w:val="en-US"/>
        </w:rPr>
        <w:t> </w:t>
      </w:r>
    </w:p>
    <w:p w14:paraId="2693D2B3" w14:textId="77777777" w:rsidR="00AB7388" w:rsidRDefault="00AB7388" w:rsidP="00AB7388">
      <w:pPr>
        <w:pStyle w:val="NormalWeb"/>
        <w:shd w:val="clear" w:color="auto" w:fill="FFFFFF"/>
        <w:spacing w:before="0" w:beforeAutospacing="0" w:after="0" w:afterAutospacing="0"/>
        <w:rPr>
          <w:color w:val="222222"/>
        </w:rPr>
      </w:pPr>
      <w:r>
        <w:rPr>
          <w:rFonts w:ascii="Arial" w:hAnsi="Arial" w:cs="Arial"/>
          <w:color w:val="414042"/>
          <w:sz w:val="18"/>
          <w:szCs w:val="18"/>
          <w:lang w:val="en-US"/>
        </w:rPr>
        <w:t>Richmond Hill West, located on Sunridge Avenue</w:t>
      </w:r>
    </w:p>
    <w:p w14:paraId="1006D36E" w14:textId="77777777" w:rsidR="00AB7388" w:rsidRDefault="00AB7388" w:rsidP="00AB7388">
      <w:pPr>
        <w:pStyle w:val="NormalWeb"/>
        <w:shd w:val="clear" w:color="auto" w:fill="FFFFFF"/>
        <w:spacing w:before="0" w:beforeAutospacing="0" w:after="0" w:afterAutospacing="0"/>
        <w:rPr>
          <w:color w:val="222222"/>
        </w:rPr>
      </w:pPr>
      <w:r>
        <w:rPr>
          <w:rFonts w:ascii="Arial" w:hAnsi="Arial" w:cs="Arial"/>
          <w:color w:val="414042"/>
          <w:sz w:val="18"/>
          <w:szCs w:val="18"/>
          <w:lang w:val="en-US"/>
        </w:rPr>
        <w:t> </w:t>
      </w:r>
    </w:p>
    <w:p w14:paraId="70E9D17D" w14:textId="77777777" w:rsidR="00AB7388" w:rsidRDefault="00AB7388" w:rsidP="00AB7388">
      <w:pPr>
        <w:pStyle w:val="NormalWeb"/>
        <w:shd w:val="clear" w:color="auto" w:fill="FFFFFF"/>
        <w:spacing w:before="0" w:beforeAutospacing="0" w:after="0" w:afterAutospacing="0"/>
        <w:rPr>
          <w:color w:val="222222"/>
        </w:rPr>
      </w:pPr>
      <w:r>
        <w:rPr>
          <w:rFonts w:ascii="Arial" w:hAnsi="Arial" w:cs="Arial"/>
          <w:color w:val="414042"/>
          <w:sz w:val="18"/>
          <w:szCs w:val="18"/>
          <w:lang w:val="en-US"/>
        </w:rPr>
        <w:t>Richmond Hill East, situated on Crawley Green Road</w:t>
      </w:r>
    </w:p>
    <w:p w14:paraId="5516A0E5" w14:textId="77777777" w:rsidR="00AB7388" w:rsidRDefault="00AB7388" w:rsidP="00AB7388">
      <w:pPr>
        <w:pStyle w:val="NormalWeb"/>
        <w:shd w:val="clear" w:color="auto" w:fill="FFFFFF"/>
        <w:spacing w:before="0" w:beforeAutospacing="0" w:after="0" w:afterAutospacing="0"/>
        <w:rPr>
          <w:color w:val="222222"/>
        </w:rPr>
      </w:pPr>
      <w:r>
        <w:rPr>
          <w:rFonts w:ascii="Arial" w:hAnsi="Arial" w:cs="Arial"/>
          <w:color w:val="414042"/>
          <w:sz w:val="18"/>
          <w:szCs w:val="18"/>
          <w:lang w:val="en-US"/>
        </w:rPr>
        <w:t> </w:t>
      </w:r>
    </w:p>
    <w:p w14:paraId="60274E07" w14:textId="77777777" w:rsidR="00AB7388" w:rsidRDefault="00AB7388" w:rsidP="00AB7388">
      <w:pPr>
        <w:pStyle w:val="NormalWeb"/>
        <w:shd w:val="clear" w:color="auto" w:fill="FFFFFF"/>
        <w:spacing w:before="0" w:beforeAutospacing="0" w:after="0" w:afterAutospacing="0"/>
        <w:rPr>
          <w:color w:val="222222"/>
        </w:rPr>
      </w:pPr>
      <w:r>
        <w:rPr>
          <w:rFonts w:ascii="Arial" w:hAnsi="Arial" w:cs="Arial"/>
          <w:color w:val="414042"/>
          <w:sz w:val="18"/>
          <w:szCs w:val="18"/>
          <w:lang w:val="en-US"/>
        </w:rPr>
        <w:t xml:space="preserve">Currently, the school supports approximately 280 pupils, who are </w:t>
      </w:r>
      <w:proofErr w:type="spellStart"/>
      <w:r>
        <w:rPr>
          <w:rFonts w:ascii="Arial" w:hAnsi="Arial" w:cs="Arial"/>
          <w:color w:val="414042"/>
          <w:sz w:val="18"/>
          <w:szCs w:val="18"/>
          <w:lang w:val="en-US"/>
        </w:rPr>
        <w:t>organised</w:t>
      </w:r>
      <w:proofErr w:type="spellEnd"/>
      <w:r>
        <w:rPr>
          <w:rFonts w:ascii="Arial" w:hAnsi="Arial" w:cs="Arial"/>
          <w:color w:val="414042"/>
          <w:sz w:val="18"/>
          <w:szCs w:val="18"/>
          <w:lang w:val="en-US"/>
        </w:rPr>
        <w:t xml:space="preserve"> into 35 classes based on their age and developmental stage. Of these, 18 classes are located at our East site on Crawley Green Road, while the remaining 17 classes are based at our West site on Sunridge Avenue.</w:t>
      </w:r>
    </w:p>
    <w:p w14:paraId="5EE93E67" w14:textId="77777777" w:rsidR="00AB7388" w:rsidRDefault="00AB7388" w:rsidP="00AB7388">
      <w:pPr>
        <w:pStyle w:val="NormalWeb"/>
        <w:shd w:val="clear" w:color="auto" w:fill="FFFFFF"/>
        <w:spacing w:before="0" w:beforeAutospacing="0" w:after="0" w:afterAutospacing="0"/>
        <w:rPr>
          <w:color w:val="222222"/>
        </w:rPr>
      </w:pPr>
      <w:r>
        <w:rPr>
          <w:rFonts w:ascii="Arial" w:hAnsi="Arial" w:cs="Arial"/>
          <w:color w:val="414042"/>
          <w:sz w:val="18"/>
          <w:szCs w:val="18"/>
          <w:lang w:val="en-US"/>
        </w:rPr>
        <w:t> </w:t>
      </w:r>
    </w:p>
    <w:p w14:paraId="350BE9C8" w14:textId="77777777" w:rsidR="00AB7388" w:rsidRDefault="00AB7388" w:rsidP="00AB7388">
      <w:pPr>
        <w:pStyle w:val="NormalWeb"/>
        <w:shd w:val="clear" w:color="auto" w:fill="FFFFFF"/>
        <w:spacing w:before="0" w:beforeAutospacing="0" w:after="0" w:afterAutospacing="0"/>
        <w:rPr>
          <w:color w:val="222222"/>
        </w:rPr>
      </w:pPr>
      <w:proofErr w:type="gramStart"/>
      <w:r>
        <w:rPr>
          <w:rFonts w:ascii="Arial" w:hAnsi="Arial" w:cs="Arial"/>
          <w:color w:val="414042"/>
          <w:sz w:val="18"/>
          <w:szCs w:val="18"/>
          <w:lang w:val="en-US"/>
        </w:rPr>
        <w:t>All of</w:t>
      </w:r>
      <w:proofErr w:type="gramEnd"/>
      <w:r>
        <w:rPr>
          <w:rFonts w:ascii="Arial" w:hAnsi="Arial" w:cs="Arial"/>
          <w:color w:val="414042"/>
          <w:sz w:val="18"/>
          <w:szCs w:val="18"/>
          <w:lang w:val="en-US"/>
        </w:rPr>
        <w:t xml:space="preserve"> our pupils experience significant communication difficulties and require highly </w:t>
      </w:r>
      <w:proofErr w:type="spellStart"/>
      <w:r>
        <w:rPr>
          <w:rFonts w:ascii="Arial" w:hAnsi="Arial" w:cs="Arial"/>
          <w:color w:val="414042"/>
          <w:sz w:val="18"/>
          <w:szCs w:val="18"/>
          <w:lang w:val="en-US"/>
        </w:rPr>
        <w:t>individualised</w:t>
      </w:r>
      <w:proofErr w:type="spellEnd"/>
      <w:r>
        <w:rPr>
          <w:rFonts w:ascii="Arial" w:hAnsi="Arial" w:cs="Arial"/>
          <w:color w:val="414042"/>
          <w:sz w:val="18"/>
          <w:szCs w:val="18"/>
          <w:lang w:val="en-US"/>
        </w:rPr>
        <w:t xml:space="preserve"> approaches to support language development. Augmentative and alternative communication (AAC) strategies are embedded throughout the school to facilitate expressive and receptive language skills.</w:t>
      </w:r>
    </w:p>
    <w:p w14:paraId="25147ADE" w14:textId="77777777" w:rsidR="00AB7388" w:rsidRDefault="00AB7388" w:rsidP="00AB7388">
      <w:pPr>
        <w:pStyle w:val="NormalWeb"/>
        <w:shd w:val="clear" w:color="auto" w:fill="FFFFFF"/>
        <w:spacing w:before="0" w:beforeAutospacing="0" w:after="0" w:afterAutospacing="0"/>
        <w:rPr>
          <w:color w:val="222222"/>
        </w:rPr>
      </w:pPr>
      <w:r>
        <w:rPr>
          <w:rFonts w:ascii="Arial" w:hAnsi="Arial" w:cs="Arial"/>
          <w:color w:val="414042"/>
          <w:sz w:val="18"/>
          <w:szCs w:val="18"/>
          <w:lang w:val="en-US"/>
        </w:rPr>
        <w:t> </w:t>
      </w:r>
    </w:p>
    <w:p w14:paraId="1DBA6EFE" w14:textId="77777777" w:rsidR="00AB7388" w:rsidRDefault="00AB7388" w:rsidP="00AB7388">
      <w:pPr>
        <w:pStyle w:val="NormalWeb"/>
        <w:shd w:val="clear" w:color="auto" w:fill="FFFFFF"/>
        <w:spacing w:before="0" w:beforeAutospacing="0" w:after="0" w:afterAutospacing="0"/>
        <w:rPr>
          <w:color w:val="222222"/>
        </w:rPr>
      </w:pPr>
      <w:proofErr w:type="gramStart"/>
      <w:r>
        <w:rPr>
          <w:rFonts w:ascii="Arial" w:hAnsi="Arial" w:cs="Arial"/>
          <w:color w:val="414042"/>
          <w:sz w:val="18"/>
          <w:szCs w:val="18"/>
          <w:lang w:val="en-US"/>
        </w:rPr>
        <w:t>The vast majority of</w:t>
      </w:r>
      <w:proofErr w:type="gramEnd"/>
      <w:r>
        <w:rPr>
          <w:rFonts w:ascii="Arial" w:hAnsi="Arial" w:cs="Arial"/>
          <w:color w:val="414042"/>
          <w:sz w:val="18"/>
          <w:szCs w:val="18"/>
          <w:lang w:val="en-US"/>
        </w:rPr>
        <w:t xml:space="preserve"> pupils are working within the P3 to P8 attainment range, with a small number progressing beyond these levels. Approximately 65% of our pupils have a diagnosis of Autism Spectrum Condition (ASC). These children are fully integrated into all aspects of school life, and we place a strong emphasis on creating inclusive learning experiences that promote independence, communication, and social interaction for all</w:t>
      </w:r>
    </w:p>
    <w:p w14:paraId="1440BFAC" w14:textId="77777777" w:rsidR="00AB7388" w:rsidRDefault="00AB7388" w:rsidP="00AB7388">
      <w:pPr>
        <w:pStyle w:val="NormalWeb"/>
        <w:shd w:val="clear" w:color="auto" w:fill="FFFFFF"/>
        <w:spacing w:before="0" w:beforeAutospacing="0" w:after="0" w:afterAutospacing="0"/>
        <w:rPr>
          <w:rFonts w:ascii="Arial" w:hAnsi="Arial" w:cs="Arial"/>
          <w:color w:val="222222"/>
          <w:sz w:val="18"/>
          <w:szCs w:val="18"/>
        </w:rPr>
      </w:pPr>
      <w:r>
        <w:rPr>
          <w:rFonts w:ascii="Arial" w:hAnsi="Arial" w:cs="Arial"/>
          <w:color w:val="222222"/>
          <w:sz w:val="18"/>
          <w:szCs w:val="18"/>
        </w:rPr>
        <w:t> </w:t>
      </w:r>
    </w:p>
    <w:p w14:paraId="1305E235" w14:textId="77777777" w:rsidR="00AB7388" w:rsidRDefault="00AB7388" w:rsidP="00AB7388">
      <w:pPr>
        <w:pStyle w:val="NormalWeb"/>
        <w:shd w:val="clear" w:color="auto" w:fill="FFFFFF"/>
        <w:spacing w:before="0" w:beforeAutospacing="0" w:after="0" w:afterAutospacing="0"/>
        <w:rPr>
          <w:color w:val="222222"/>
        </w:rPr>
      </w:pPr>
    </w:p>
    <w:p w14:paraId="63C3D1FC" w14:textId="77777777" w:rsidR="00AB7388" w:rsidRDefault="00AB7388" w:rsidP="00AB7388">
      <w:pPr>
        <w:pStyle w:val="NormalWeb"/>
        <w:shd w:val="clear" w:color="auto" w:fill="FFFFFF"/>
        <w:spacing w:before="0" w:beforeAutospacing="0" w:after="0" w:afterAutospacing="0"/>
        <w:rPr>
          <w:color w:val="222222"/>
        </w:rPr>
      </w:pPr>
      <w:r>
        <w:rPr>
          <w:rFonts w:ascii="Arial" w:hAnsi="Arial" w:cs="Arial"/>
          <w:color w:val="222222"/>
          <w:sz w:val="18"/>
          <w:szCs w:val="18"/>
          <w:u w:val="single"/>
        </w:rPr>
        <w:t>SCHOOL ORGANISATION</w:t>
      </w:r>
    </w:p>
    <w:p w14:paraId="6A5B9C5E" w14:textId="77777777" w:rsidR="00AB7388" w:rsidRDefault="00AB7388" w:rsidP="00AB7388">
      <w:pPr>
        <w:pStyle w:val="NormalWeb"/>
        <w:shd w:val="clear" w:color="auto" w:fill="FFFFFF"/>
        <w:spacing w:before="0" w:beforeAutospacing="0" w:after="0" w:afterAutospacing="0"/>
        <w:rPr>
          <w:rFonts w:ascii="Arial" w:hAnsi="Arial" w:cs="Arial"/>
          <w:color w:val="000000"/>
          <w:sz w:val="18"/>
          <w:szCs w:val="18"/>
        </w:rPr>
      </w:pPr>
    </w:p>
    <w:p w14:paraId="578AAA99" w14:textId="77777777" w:rsidR="00AB7388" w:rsidRDefault="00AB7388" w:rsidP="00AB7388">
      <w:pPr>
        <w:pStyle w:val="NormalWeb"/>
        <w:shd w:val="clear" w:color="auto" w:fill="FFFFFF"/>
        <w:spacing w:before="0" w:beforeAutospacing="0" w:after="0" w:afterAutospacing="0"/>
        <w:rPr>
          <w:color w:val="222222"/>
        </w:rPr>
      </w:pPr>
      <w:r>
        <w:rPr>
          <w:rFonts w:ascii="Arial" w:hAnsi="Arial" w:cs="Arial"/>
          <w:color w:val="000000"/>
          <w:sz w:val="18"/>
          <w:szCs w:val="18"/>
        </w:rPr>
        <w:t>3.Curriculum ambition: knowledge, skills &amp; cultural capital </w:t>
      </w:r>
    </w:p>
    <w:p w14:paraId="7DBF915C" w14:textId="77777777" w:rsidR="00AB7388" w:rsidRDefault="00AB7388" w:rsidP="00AB7388">
      <w:pPr>
        <w:pStyle w:val="NormalWeb"/>
        <w:shd w:val="clear" w:color="auto" w:fill="FFFFFF"/>
        <w:spacing w:before="0" w:beforeAutospacing="0" w:after="0" w:afterAutospacing="0"/>
        <w:rPr>
          <w:color w:val="222222"/>
        </w:rPr>
      </w:pPr>
      <w:r>
        <w:rPr>
          <w:rFonts w:ascii="Arial" w:hAnsi="Arial" w:cs="Arial"/>
          <w:color w:val="000000"/>
          <w:sz w:val="18"/>
          <w:szCs w:val="18"/>
        </w:rPr>
        <w:t>Our curriculum is designed to provide a structured, sequential, and inclusive learning journey tailored to meet the diverse needs of our learners. It focuses on five key learning areas: Communication and Interaction, Cognition and Learning, Physical and Sensory, PSHE (Personal, Social, Health education), and Functional Skills. Within these areas, subjects are divided into five progressive learning levels, ensuring learners develop skills at their own pace and build upon prior knowledge.</w:t>
      </w:r>
    </w:p>
    <w:p w14:paraId="39387833" w14:textId="77777777" w:rsidR="00AB7388" w:rsidRDefault="00AB7388" w:rsidP="00AB7388">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Each learning area contains curriculum maps detailing potential learning outcomes tailored to accommodate the needs of all pupils. These maps encompass six developmental strands that support sequential learning from the earliest stages of development</w:t>
      </w:r>
      <w:proofErr w:type="gramStart"/>
      <w:r>
        <w:rPr>
          <w:rFonts w:ascii="Arial" w:hAnsi="Arial" w:cs="Arial"/>
          <w:color w:val="000000"/>
          <w:sz w:val="18"/>
          <w:szCs w:val="18"/>
        </w:rPr>
        <w:t>. :</w:t>
      </w:r>
      <w:proofErr w:type="gramEnd"/>
    </w:p>
    <w:p w14:paraId="46680715" w14:textId="77777777" w:rsidR="00AB7388" w:rsidRDefault="00AB7388" w:rsidP="00AB7388">
      <w:pPr>
        <w:pStyle w:val="NormalWeb"/>
        <w:shd w:val="clear" w:color="auto" w:fill="FFFFFF"/>
        <w:spacing w:before="0" w:beforeAutospacing="0" w:after="0" w:afterAutospacing="0"/>
        <w:rPr>
          <w:color w:val="222222"/>
        </w:rPr>
      </w:pPr>
    </w:p>
    <w:p w14:paraId="1FE48034" w14:textId="77777777" w:rsidR="00AB7388" w:rsidRDefault="00AB7388" w:rsidP="00AB7388">
      <w:pPr>
        <w:pStyle w:val="NormalWeb"/>
        <w:shd w:val="clear" w:color="auto" w:fill="FFFFFF"/>
        <w:spacing w:before="0" w:beforeAutospacing="0" w:after="0" w:afterAutospacing="0"/>
        <w:ind w:left="720"/>
        <w:rPr>
          <w:color w:val="222222"/>
        </w:rPr>
      </w:pPr>
      <w:r>
        <w:rPr>
          <w:rFonts w:ascii="Symbol" w:hAnsi="Symbol"/>
          <w:color w:val="000000"/>
          <w:sz w:val="18"/>
          <w:szCs w:val="18"/>
        </w:rPr>
        <w:t></w:t>
      </w:r>
      <w:r>
        <w:rPr>
          <w:color w:val="000000"/>
          <w:sz w:val="14"/>
          <w:szCs w:val="14"/>
        </w:rPr>
        <w:t>         </w:t>
      </w:r>
      <w:r>
        <w:rPr>
          <w:rFonts w:ascii="Arial" w:hAnsi="Arial" w:cs="Arial"/>
          <w:color w:val="000000"/>
          <w:sz w:val="18"/>
          <w:szCs w:val="18"/>
        </w:rPr>
        <w:t>Sensory Experience</w:t>
      </w:r>
    </w:p>
    <w:p w14:paraId="1C1720FC" w14:textId="77777777" w:rsidR="00AB7388" w:rsidRDefault="00AB7388" w:rsidP="00AB7388">
      <w:pPr>
        <w:pStyle w:val="NormalWeb"/>
        <w:shd w:val="clear" w:color="auto" w:fill="FFFFFF"/>
        <w:spacing w:before="0" w:beforeAutospacing="0" w:after="0" w:afterAutospacing="0"/>
        <w:ind w:left="720"/>
        <w:rPr>
          <w:color w:val="222222"/>
        </w:rPr>
      </w:pPr>
      <w:r>
        <w:rPr>
          <w:rFonts w:ascii="Symbol" w:hAnsi="Symbol"/>
          <w:color w:val="000000"/>
          <w:sz w:val="18"/>
          <w:szCs w:val="18"/>
        </w:rPr>
        <w:t></w:t>
      </w:r>
      <w:r>
        <w:rPr>
          <w:color w:val="000000"/>
          <w:sz w:val="14"/>
          <w:szCs w:val="14"/>
        </w:rPr>
        <w:t>         </w:t>
      </w:r>
      <w:r>
        <w:rPr>
          <w:rFonts w:ascii="Arial" w:hAnsi="Arial" w:cs="Arial"/>
          <w:color w:val="000000"/>
          <w:sz w:val="18"/>
          <w:szCs w:val="18"/>
        </w:rPr>
        <w:t>Purposeful</w:t>
      </w:r>
    </w:p>
    <w:p w14:paraId="3E593212" w14:textId="77777777" w:rsidR="00AB7388" w:rsidRDefault="00AB7388" w:rsidP="00AB7388">
      <w:pPr>
        <w:pStyle w:val="NormalWeb"/>
        <w:shd w:val="clear" w:color="auto" w:fill="FFFFFF"/>
        <w:spacing w:before="0" w:beforeAutospacing="0" w:after="0" w:afterAutospacing="0"/>
        <w:ind w:left="720"/>
        <w:rPr>
          <w:color w:val="222222"/>
        </w:rPr>
      </w:pPr>
      <w:r>
        <w:rPr>
          <w:rFonts w:ascii="Symbol" w:hAnsi="Symbol"/>
          <w:color w:val="000000"/>
          <w:sz w:val="18"/>
          <w:szCs w:val="18"/>
        </w:rPr>
        <w:t></w:t>
      </w:r>
      <w:r>
        <w:rPr>
          <w:color w:val="000000"/>
          <w:sz w:val="14"/>
          <w:szCs w:val="14"/>
        </w:rPr>
        <w:t>         </w:t>
      </w:r>
      <w:r>
        <w:rPr>
          <w:rFonts w:ascii="Arial" w:hAnsi="Arial" w:cs="Arial"/>
          <w:color w:val="000000"/>
          <w:sz w:val="18"/>
          <w:szCs w:val="18"/>
        </w:rPr>
        <w:t>Skill Development</w:t>
      </w:r>
    </w:p>
    <w:p w14:paraId="7EE2C429" w14:textId="77777777" w:rsidR="00AB7388" w:rsidRDefault="00AB7388" w:rsidP="00AB7388">
      <w:pPr>
        <w:pStyle w:val="NormalWeb"/>
        <w:shd w:val="clear" w:color="auto" w:fill="FFFFFF"/>
        <w:spacing w:before="0" w:beforeAutospacing="0" w:after="0" w:afterAutospacing="0"/>
        <w:ind w:left="720"/>
        <w:rPr>
          <w:color w:val="222222"/>
        </w:rPr>
      </w:pPr>
      <w:r>
        <w:rPr>
          <w:rFonts w:ascii="Symbol" w:hAnsi="Symbol"/>
          <w:color w:val="000000"/>
          <w:sz w:val="18"/>
          <w:szCs w:val="18"/>
        </w:rPr>
        <w:t></w:t>
      </w:r>
      <w:r>
        <w:rPr>
          <w:color w:val="000000"/>
          <w:sz w:val="14"/>
          <w:szCs w:val="14"/>
        </w:rPr>
        <w:t>         </w:t>
      </w:r>
      <w:r>
        <w:rPr>
          <w:rFonts w:ascii="Arial" w:hAnsi="Arial" w:cs="Arial"/>
          <w:color w:val="000000"/>
          <w:sz w:val="18"/>
          <w:szCs w:val="18"/>
        </w:rPr>
        <w:t>Functional Skills</w:t>
      </w:r>
    </w:p>
    <w:p w14:paraId="5C8C611D" w14:textId="77777777" w:rsidR="00AB7388" w:rsidRDefault="00AB7388" w:rsidP="00AB7388">
      <w:pPr>
        <w:pStyle w:val="NormalWeb"/>
        <w:shd w:val="clear" w:color="auto" w:fill="FFFFFF"/>
        <w:spacing w:before="0" w:beforeAutospacing="0" w:after="0" w:afterAutospacing="0"/>
        <w:ind w:left="720"/>
        <w:rPr>
          <w:color w:val="222222"/>
        </w:rPr>
      </w:pPr>
      <w:r>
        <w:rPr>
          <w:rFonts w:ascii="Symbol" w:hAnsi="Symbol"/>
          <w:color w:val="000000"/>
          <w:sz w:val="18"/>
          <w:szCs w:val="18"/>
        </w:rPr>
        <w:t></w:t>
      </w:r>
      <w:r>
        <w:rPr>
          <w:color w:val="000000"/>
          <w:sz w:val="14"/>
          <w:szCs w:val="14"/>
        </w:rPr>
        <w:t>         </w:t>
      </w:r>
      <w:r>
        <w:rPr>
          <w:rFonts w:ascii="Arial" w:hAnsi="Arial" w:cs="Arial"/>
          <w:color w:val="000000"/>
          <w:sz w:val="18"/>
          <w:szCs w:val="18"/>
        </w:rPr>
        <w:t>Intentional Applied Skills</w:t>
      </w:r>
    </w:p>
    <w:p w14:paraId="10767812" w14:textId="77777777" w:rsidR="00AB7388" w:rsidRDefault="00AB7388" w:rsidP="00AB7388">
      <w:pPr>
        <w:pStyle w:val="NormalWeb"/>
        <w:shd w:val="clear" w:color="auto" w:fill="FFFFFF"/>
        <w:spacing w:before="0" w:beforeAutospacing="0" w:after="0" w:afterAutospacing="0"/>
        <w:ind w:left="720"/>
        <w:rPr>
          <w:color w:val="222222"/>
        </w:rPr>
      </w:pPr>
      <w:r>
        <w:rPr>
          <w:rFonts w:ascii="Symbol" w:hAnsi="Symbol"/>
          <w:color w:val="000000"/>
          <w:sz w:val="18"/>
          <w:szCs w:val="18"/>
        </w:rPr>
        <w:t></w:t>
      </w:r>
      <w:r>
        <w:rPr>
          <w:color w:val="000000"/>
          <w:sz w:val="14"/>
          <w:szCs w:val="14"/>
        </w:rPr>
        <w:t>         </w:t>
      </w:r>
      <w:r>
        <w:rPr>
          <w:rFonts w:ascii="Arial" w:hAnsi="Arial" w:cs="Arial"/>
          <w:color w:val="000000"/>
          <w:sz w:val="18"/>
          <w:szCs w:val="18"/>
        </w:rPr>
        <w:t>Extended learning (Maths and English)</w:t>
      </w:r>
    </w:p>
    <w:p w14:paraId="2BE8F88C" w14:textId="77777777" w:rsidR="00AB7388" w:rsidRDefault="00AB7388" w:rsidP="00AB7388">
      <w:pPr>
        <w:pStyle w:val="NormalWeb"/>
        <w:shd w:val="clear" w:color="auto" w:fill="FFFFFF"/>
        <w:spacing w:before="0" w:beforeAutospacing="0" w:after="0" w:afterAutospacing="0"/>
        <w:ind w:left="720"/>
        <w:rPr>
          <w:rFonts w:ascii="Arial" w:hAnsi="Arial" w:cs="Arial"/>
          <w:b/>
          <w:bCs/>
          <w:color w:val="000000"/>
          <w:sz w:val="18"/>
          <w:szCs w:val="18"/>
        </w:rPr>
      </w:pPr>
    </w:p>
    <w:p w14:paraId="2393DA91" w14:textId="77777777" w:rsidR="00AB7388" w:rsidRDefault="00AB7388" w:rsidP="00AB7388">
      <w:pPr>
        <w:pStyle w:val="NormalWeb"/>
        <w:shd w:val="clear" w:color="auto" w:fill="FFFFFF"/>
        <w:spacing w:before="0" w:beforeAutospacing="0" w:after="0" w:afterAutospacing="0"/>
        <w:ind w:left="720"/>
        <w:rPr>
          <w:color w:val="222222"/>
        </w:rPr>
      </w:pPr>
      <w:r>
        <w:rPr>
          <w:rFonts w:ascii="Arial" w:hAnsi="Arial" w:cs="Arial"/>
          <w:b/>
          <w:bCs/>
          <w:color w:val="000000"/>
          <w:sz w:val="18"/>
          <w:szCs w:val="18"/>
        </w:rPr>
        <w:t>Learner Groups</w:t>
      </w:r>
    </w:p>
    <w:p w14:paraId="7A34BFFE" w14:textId="77777777" w:rsidR="00AB7388" w:rsidRDefault="00AB7388" w:rsidP="00AB7388">
      <w:pPr>
        <w:pStyle w:val="NormalWeb"/>
        <w:spacing w:before="0" w:beforeAutospacing="0" w:after="0" w:afterAutospacing="0"/>
        <w:ind w:left="945"/>
        <w:textAlignment w:val="baseline"/>
        <w:rPr>
          <w:rFonts w:ascii="Arial" w:hAnsi="Arial" w:cs="Arial"/>
          <w:color w:val="000000"/>
          <w:sz w:val="18"/>
          <w:szCs w:val="18"/>
        </w:rPr>
      </w:pPr>
    </w:p>
    <w:p w14:paraId="54B672E0" w14:textId="77777777" w:rsidR="00AB7388" w:rsidRDefault="00AB7388" w:rsidP="00AB7388">
      <w:pPr>
        <w:pStyle w:val="NormalWeb"/>
        <w:spacing w:before="0" w:beforeAutospacing="0" w:after="0" w:afterAutospacing="0"/>
        <w:ind w:left="945"/>
        <w:textAlignment w:val="baseline"/>
        <w:rPr>
          <w:rFonts w:ascii="Arial" w:hAnsi="Arial" w:cs="Arial"/>
          <w:color w:val="000000"/>
          <w:sz w:val="18"/>
          <w:szCs w:val="18"/>
        </w:rPr>
      </w:pPr>
      <w:r>
        <w:rPr>
          <w:rFonts w:ascii="Arial" w:hAnsi="Arial" w:cs="Arial"/>
          <w:color w:val="000000"/>
          <w:sz w:val="18"/>
          <w:szCs w:val="18"/>
        </w:rPr>
        <w:t>To support individual growth, learners are grouped into three broad categories of learning need. Curriculum pedagogy and learning styles are adapted to reflect the distinct needs of each group, promoting engagement, independence, and personal achievement </w:t>
      </w:r>
    </w:p>
    <w:p w14:paraId="7661E219" w14:textId="77777777" w:rsidR="00AB7388" w:rsidRDefault="00AB7388" w:rsidP="00AB7388">
      <w:pPr>
        <w:pStyle w:val="NormalWeb"/>
        <w:spacing w:before="0" w:beforeAutospacing="0" w:after="0" w:afterAutospacing="0"/>
        <w:ind w:left="945"/>
        <w:textAlignment w:val="baseline"/>
        <w:rPr>
          <w:rFonts w:ascii="Arial" w:hAnsi="Arial" w:cs="Arial"/>
          <w:color w:val="000000"/>
          <w:sz w:val="18"/>
          <w:szCs w:val="18"/>
        </w:rPr>
      </w:pPr>
    </w:p>
    <w:p w14:paraId="242BDA69" w14:textId="77777777" w:rsidR="00AB7388" w:rsidRDefault="00AB7388" w:rsidP="00AB7388">
      <w:pPr>
        <w:pStyle w:val="NormalWeb"/>
        <w:numPr>
          <w:ilvl w:val="0"/>
          <w:numId w:val="2"/>
        </w:numPr>
        <w:spacing w:before="0" w:beforeAutospacing="0" w:after="0" w:afterAutospacing="0"/>
        <w:ind w:left="945"/>
        <w:textAlignment w:val="baseline"/>
        <w:rPr>
          <w:rFonts w:ascii="Arial" w:hAnsi="Arial" w:cs="Arial"/>
          <w:color w:val="000000"/>
          <w:sz w:val="18"/>
          <w:szCs w:val="18"/>
        </w:rPr>
      </w:pPr>
      <w:r>
        <w:rPr>
          <w:rFonts w:ascii="Arial" w:hAnsi="Arial" w:cs="Arial"/>
          <w:color w:val="000000"/>
          <w:sz w:val="18"/>
          <w:szCs w:val="18"/>
        </w:rPr>
        <w:t xml:space="preserve">Pre-formal: Learners requiring significant sensory, physical, and communication support. Learning is primarily experiential and </w:t>
      </w:r>
      <w:proofErr w:type="gramStart"/>
      <w:r>
        <w:rPr>
          <w:rFonts w:ascii="Arial" w:hAnsi="Arial" w:cs="Arial"/>
          <w:color w:val="000000"/>
          <w:sz w:val="18"/>
          <w:szCs w:val="18"/>
        </w:rPr>
        <w:t>sensory-based</w:t>
      </w:r>
      <w:proofErr w:type="gramEnd"/>
      <w:r>
        <w:rPr>
          <w:rFonts w:ascii="Arial" w:hAnsi="Arial" w:cs="Arial"/>
          <w:color w:val="000000"/>
          <w:sz w:val="18"/>
          <w:szCs w:val="18"/>
        </w:rPr>
        <w:t>.</w:t>
      </w:r>
    </w:p>
    <w:p w14:paraId="4166B567" w14:textId="77777777" w:rsidR="00AB7388" w:rsidRDefault="00AB7388" w:rsidP="00AB7388">
      <w:pPr>
        <w:pStyle w:val="NormalWeb"/>
        <w:spacing w:before="0" w:beforeAutospacing="0" w:after="0" w:afterAutospacing="0"/>
        <w:textAlignment w:val="baseline"/>
        <w:rPr>
          <w:rFonts w:ascii="Arial" w:hAnsi="Arial" w:cs="Arial"/>
          <w:color w:val="000000"/>
          <w:sz w:val="18"/>
          <w:szCs w:val="18"/>
        </w:rPr>
      </w:pPr>
    </w:p>
    <w:p w14:paraId="1C4A004B" w14:textId="77777777" w:rsidR="00AB7388" w:rsidRDefault="00AB7388" w:rsidP="00AB7388">
      <w:pPr>
        <w:pStyle w:val="NormalWeb"/>
        <w:numPr>
          <w:ilvl w:val="0"/>
          <w:numId w:val="2"/>
        </w:numPr>
        <w:spacing w:before="0" w:beforeAutospacing="0" w:after="0" w:afterAutospacing="0"/>
        <w:ind w:left="945"/>
        <w:textAlignment w:val="baseline"/>
        <w:rPr>
          <w:rFonts w:ascii="Arial" w:hAnsi="Arial" w:cs="Arial"/>
          <w:color w:val="000000"/>
          <w:sz w:val="18"/>
          <w:szCs w:val="18"/>
        </w:rPr>
      </w:pPr>
      <w:r>
        <w:rPr>
          <w:rFonts w:ascii="Arial" w:hAnsi="Arial" w:cs="Arial"/>
          <w:color w:val="000000"/>
          <w:sz w:val="18"/>
          <w:szCs w:val="18"/>
        </w:rPr>
        <w:t>Informal: Learners who benefit from structured guidance and scaffolded learning experiences, focusing on building foundational skills.</w:t>
      </w:r>
    </w:p>
    <w:p w14:paraId="5DFA08D9" w14:textId="77777777" w:rsidR="00AB7388" w:rsidRDefault="00AB7388" w:rsidP="00AB7388">
      <w:pPr>
        <w:pStyle w:val="ListParagraph"/>
        <w:rPr>
          <w:rFonts w:ascii="Arial" w:hAnsi="Arial" w:cs="Arial"/>
          <w:color w:val="000000"/>
          <w:sz w:val="18"/>
          <w:szCs w:val="18"/>
        </w:rPr>
      </w:pPr>
    </w:p>
    <w:p w14:paraId="5C32513C" w14:textId="77777777" w:rsidR="00AB7388" w:rsidRDefault="00AB7388" w:rsidP="00AB7388">
      <w:pPr>
        <w:pStyle w:val="NormalWeb"/>
        <w:spacing w:before="0" w:beforeAutospacing="0" w:after="0" w:afterAutospacing="0"/>
        <w:textAlignment w:val="baseline"/>
        <w:rPr>
          <w:rFonts w:ascii="Arial" w:hAnsi="Arial" w:cs="Arial"/>
          <w:color w:val="000000"/>
          <w:sz w:val="18"/>
          <w:szCs w:val="18"/>
        </w:rPr>
      </w:pPr>
    </w:p>
    <w:p w14:paraId="116353ED" w14:textId="77777777" w:rsidR="00AB7388" w:rsidRDefault="00AB7388" w:rsidP="00AB7388">
      <w:pPr>
        <w:pStyle w:val="NormalWeb"/>
        <w:numPr>
          <w:ilvl w:val="0"/>
          <w:numId w:val="2"/>
        </w:numPr>
        <w:spacing w:before="0" w:beforeAutospacing="0" w:after="0" w:afterAutospacing="0"/>
        <w:ind w:left="945"/>
        <w:textAlignment w:val="baseline"/>
        <w:rPr>
          <w:rFonts w:ascii="Arial" w:hAnsi="Arial" w:cs="Arial"/>
          <w:color w:val="000000"/>
          <w:sz w:val="18"/>
          <w:szCs w:val="18"/>
        </w:rPr>
      </w:pPr>
      <w:r>
        <w:rPr>
          <w:rFonts w:ascii="Arial" w:hAnsi="Arial" w:cs="Arial"/>
          <w:color w:val="000000"/>
          <w:sz w:val="18"/>
          <w:szCs w:val="18"/>
        </w:rPr>
        <w:t>Semi-</w:t>
      </w:r>
      <w:proofErr w:type="gramStart"/>
      <w:r>
        <w:rPr>
          <w:rFonts w:ascii="Arial" w:hAnsi="Arial" w:cs="Arial"/>
          <w:color w:val="000000"/>
          <w:sz w:val="18"/>
          <w:szCs w:val="18"/>
        </w:rPr>
        <w:t>formal :</w:t>
      </w:r>
      <w:proofErr w:type="gramEnd"/>
      <w:r>
        <w:rPr>
          <w:rFonts w:ascii="Arial" w:hAnsi="Arial" w:cs="Arial"/>
          <w:color w:val="000000"/>
          <w:sz w:val="18"/>
          <w:szCs w:val="18"/>
        </w:rPr>
        <w:t xml:space="preserve"> Learners who engage in more abstract, subject specific, independent, and critical learning activities, preparing for further education or employment.</w:t>
      </w:r>
    </w:p>
    <w:p w14:paraId="2A975881" w14:textId="77777777" w:rsidR="00AB7388" w:rsidRDefault="00AB7388" w:rsidP="00AB7388">
      <w:pPr>
        <w:pStyle w:val="NormalWeb"/>
        <w:spacing w:before="0" w:beforeAutospacing="0" w:after="0" w:afterAutospacing="0"/>
        <w:textAlignment w:val="baseline"/>
        <w:rPr>
          <w:rFonts w:ascii="Arial" w:hAnsi="Arial" w:cs="Arial"/>
          <w:color w:val="000000"/>
          <w:sz w:val="18"/>
          <w:szCs w:val="18"/>
        </w:rPr>
      </w:pPr>
    </w:p>
    <w:p w14:paraId="0B2B298E" w14:textId="77777777" w:rsidR="00AB7388" w:rsidRDefault="00AB7388" w:rsidP="00AB7388">
      <w:pPr>
        <w:pStyle w:val="NormalWeb"/>
        <w:numPr>
          <w:ilvl w:val="0"/>
          <w:numId w:val="2"/>
        </w:numPr>
        <w:spacing w:before="0" w:beforeAutospacing="0" w:after="0" w:afterAutospacing="0"/>
        <w:ind w:left="945"/>
        <w:textAlignment w:val="baseline"/>
        <w:rPr>
          <w:rFonts w:ascii="Arial" w:hAnsi="Arial" w:cs="Arial"/>
          <w:color w:val="000000"/>
          <w:sz w:val="18"/>
          <w:szCs w:val="18"/>
        </w:rPr>
      </w:pPr>
      <w:r>
        <w:rPr>
          <w:rFonts w:ascii="Arial" w:hAnsi="Arial" w:cs="Arial"/>
          <w:color w:val="000000"/>
          <w:sz w:val="18"/>
          <w:szCs w:val="18"/>
        </w:rPr>
        <w:t>SEMH pathways- Pupils unable to access the SLD curriculum (Pre-formal to Formal) follow individualised programs tailored to their interests, with a strong emphasis on regulation, PSHE, and communication skills. Support is provided through high staff ratios and input from external professionals, including Educational Psychologists, CAMHS, and the ASD team.</w:t>
      </w:r>
    </w:p>
    <w:p w14:paraId="11E5D427" w14:textId="77777777" w:rsidR="00AB7388" w:rsidRPr="00B7234D" w:rsidRDefault="00AB7388" w:rsidP="00AB7388">
      <w:pPr>
        <w:jc w:val="both"/>
        <w:rPr>
          <w:rFonts w:ascii="Arial" w:hAnsi="Arial" w:cs="Arial"/>
          <w:sz w:val="20"/>
          <w:szCs w:val="20"/>
        </w:rPr>
      </w:pPr>
    </w:p>
    <w:p w14:paraId="6BDA0D1B" w14:textId="77777777" w:rsidR="000F367A" w:rsidRDefault="000F367A">
      <w:pPr>
        <w:ind w:left="2127" w:right="-425" w:hanging="2127"/>
        <w:jc w:val="both"/>
        <w:rPr>
          <w:rFonts w:ascii="Arial" w:eastAsia="Arial" w:hAnsi="Arial" w:cs="Arial"/>
          <w:sz w:val="20"/>
          <w:szCs w:val="20"/>
        </w:rPr>
      </w:pPr>
    </w:p>
    <w:p w14:paraId="2735C7DC" w14:textId="77777777" w:rsidR="000F367A" w:rsidRDefault="000F367A">
      <w:pPr>
        <w:ind w:left="2127" w:right="-425" w:hanging="2127"/>
        <w:jc w:val="both"/>
        <w:rPr>
          <w:rFonts w:ascii="Arial" w:eastAsia="Arial" w:hAnsi="Arial" w:cs="Arial"/>
          <w:sz w:val="20"/>
          <w:szCs w:val="20"/>
        </w:rPr>
      </w:pPr>
    </w:p>
    <w:p w14:paraId="554110EC" w14:textId="77777777" w:rsidR="000F367A" w:rsidRDefault="000F367A">
      <w:pPr>
        <w:ind w:left="2127" w:right="-425" w:hanging="2127"/>
        <w:jc w:val="both"/>
        <w:rPr>
          <w:rFonts w:ascii="Arial" w:eastAsia="Arial" w:hAnsi="Arial" w:cs="Arial"/>
          <w:sz w:val="20"/>
          <w:szCs w:val="20"/>
        </w:rPr>
      </w:pPr>
    </w:p>
    <w:sectPr w:rsidR="000F367A" w:rsidSect="00AB7388">
      <w:headerReference w:type="default" r:id="rId8"/>
      <w:footerReference w:type="default" r:id="rId9"/>
      <w:pgSz w:w="11906" w:h="16838"/>
      <w:pgMar w:top="284" w:right="1440" w:bottom="284" w:left="144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B95A" w14:textId="77777777" w:rsidR="00855D48" w:rsidRDefault="00855D48">
      <w:r>
        <w:separator/>
      </w:r>
    </w:p>
  </w:endnote>
  <w:endnote w:type="continuationSeparator" w:id="0">
    <w:p w14:paraId="2A48D23C" w14:textId="77777777" w:rsidR="00855D48" w:rsidRDefault="0085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BE21" w14:textId="23499F87" w:rsidR="00696BA4" w:rsidRDefault="00DE4D95">
    <w:pPr>
      <w:pBdr>
        <w:top w:val="nil"/>
        <w:left w:val="nil"/>
        <w:bottom w:val="nil"/>
        <w:right w:val="nil"/>
        <w:between w:val="nil"/>
      </w:pBdr>
      <w:tabs>
        <w:tab w:val="center" w:pos="4513"/>
        <w:tab w:val="right" w:pos="9026"/>
      </w:tabs>
      <w:jc w:val="center"/>
      <w:rPr>
        <w:rFonts w:eastAsia="Comic Sans MS" w:cs="Comic Sans MS"/>
        <w:color w:val="000000"/>
        <w:szCs w:val="22"/>
      </w:rPr>
    </w:pPr>
    <w:r>
      <w:rPr>
        <w:rFonts w:eastAsia="Comic Sans MS" w:cs="Comic Sans MS"/>
        <w:noProof/>
        <w:color w:val="000000"/>
        <w:szCs w:val="22"/>
      </w:rPr>
      <w:drawing>
        <wp:inline distT="0" distB="0" distL="0" distR="0" wp14:anchorId="1EE3EBE9" wp14:editId="28DE1985">
          <wp:extent cx="657225" cy="621699"/>
          <wp:effectExtent l="0" t="0" r="0" b="0"/>
          <wp:docPr id="8" name="image5.jpg" descr="C:\Users\clare\AppData\Local\Microsoft\Windows\Temporary Internet Files\Content.Word\Ofsted_Good_GP_Colour.jpg"/>
          <wp:cNvGraphicFramePr/>
          <a:graphic xmlns:a="http://schemas.openxmlformats.org/drawingml/2006/main">
            <a:graphicData uri="http://schemas.openxmlformats.org/drawingml/2006/picture">
              <pic:pic xmlns:pic="http://schemas.openxmlformats.org/drawingml/2006/picture">
                <pic:nvPicPr>
                  <pic:cNvPr id="0" name="image5.jpg" descr="C:\Users\clare\AppData\Local\Microsoft\Windows\Temporary Internet Files\Content.Word\Ofsted_Good_GP_Colour.jpg"/>
                  <pic:cNvPicPr preferRelativeResize="0"/>
                </pic:nvPicPr>
                <pic:blipFill>
                  <a:blip r:embed="rId1"/>
                  <a:srcRect/>
                  <a:stretch>
                    <a:fillRect/>
                  </a:stretch>
                </pic:blipFill>
                <pic:spPr>
                  <a:xfrm>
                    <a:off x="0" y="0"/>
                    <a:ext cx="657225" cy="621699"/>
                  </a:xfrm>
                  <a:prstGeom prst="rect">
                    <a:avLst/>
                  </a:prstGeom>
                  <a:ln/>
                </pic:spPr>
              </pic:pic>
            </a:graphicData>
          </a:graphic>
        </wp:inline>
      </w:drawing>
    </w:r>
    <w:r>
      <w:rPr>
        <w:rFonts w:eastAsia="Comic Sans MS" w:cs="Comic Sans MS"/>
        <w:color w:val="000000"/>
        <w:szCs w:val="22"/>
      </w:rPr>
      <w:t xml:space="preserve">     </w:t>
    </w:r>
    <w:r>
      <w:rPr>
        <w:rFonts w:eastAsia="Comic Sans MS" w:cs="Comic Sans MS"/>
        <w:noProof/>
        <w:color w:val="000000"/>
        <w:szCs w:val="22"/>
      </w:rPr>
      <w:drawing>
        <wp:inline distT="0" distB="0" distL="0" distR="0" wp14:anchorId="6B85CEEB" wp14:editId="075FF1C7">
          <wp:extent cx="619125" cy="573571"/>
          <wp:effectExtent l="0" t="0" r="0" b="0"/>
          <wp:docPr id="1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619125" cy="573571"/>
                  </a:xfrm>
                  <a:prstGeom prst="rect">
                    <a:avLst/>
                  </a:prstGeom>
                  <a:ln/>
                </pic:spPr>
              </pic:pic>
            </a:graphicData>
          </a:graphic>
        </wp:inline>
      </w:drawing>
    </w:r>
    <w:r>
      <w:rPr>
        <w:rFonts w:eastAsia="Comic Sans MS" w:cs="Comic Sans MS"/>
        <w:color w:val="000000"/>
        <w:szCs w:val="22"/>
      </w:rPr>
      <w:t xml:space="preserve">     </w:t>
    </w:r>
    <w:r>
      <w:rPr>
        <w:rFonts w:eastAsia="Comic Sans MS" w:cs="Comic Sans MS"/>
        <w:noProof/>
        <w:color w:val="000000"/>
        <w:szCs w:val="22"/>
      </w:rPr>
      <w:drawing>
        <wp:inline distT="0" distB="0" distL="0" distR="0" wp14:anchorId="06CB220F" wp14:editId="39E646DB">
          <wp:extent cx="746760" cy="466725"/>
          <wp:effectExtent l="0" t="0" r="0" b="0"/>
          <wp:docPr id="9" name="image1.jpg" descr="\\richmond\staff$\ahowes\downloads\LBC Logo 2016 - Purple 100x63 (1).jpg"/>
          <wp:cNvGraphicFramePr/>
          <a:graphic xmlns:a="http://schemas.openxmlformats.org/drawingml/2006/main">
            <a:graphicData uri="http://schemas.openxmlformats.org/drawingml/2006/picture">
              <pic:pic xmlns:pic="http://schemas.openxmlformats.org/drawingml/2006/picture">
                <pic:nvPicPr>
                  <pic:cNvPr id="0" name="image1.jpg" descr="\\richmond\staff$\ahowes\downloads\LBC Logo 2016 - Purple 100x63 (1).jpg"/>
                  <pic:cNvPicPr preferRelativeResize="0"/>
                </pic:nvPicPr>
                <pic:blipFill>
                  <a:blip r:embed="rId3"/>
                  <a:srcRect/>
                  <a:stretch>
                    <a:fillRect/>
                  </a:stretch>
                </pic:blipFill>
                <pic:spPr>
                  <a:xfrm>
                    <a:off x="0" y="0"/>
                    <a:ext cx="746760" cy="466725"/>
                  </a:xfrm>
                  <a:prstGeom prst="rect">
                    <a:avLst/>
                  </a:prstGeom>
                  <a:ln/>
                </pic:spPr>
              </pic:pic>
            </a:graphicData>
          </a:graphic>
        </wp:inline>
      </w:drawing>
    </w:r>
    <w:r w:rsidR="007306B9">
      <w:rPr>
        <w:noProof/>
        <w:color w:val="000000"/>
      </w:rPr>
      <w:drawing>
        <wp:inline distT="0" distB="0" distL="0" distR="0" wp14:anchorId="7BF4052C" wp14:editId="5B775A46">
          <wp:extent cx="637254" cy="612945"/>
          <wp:effectExtent l="0" t="0" r="0" b="0"/>
          <wp:docPr id="61" name="image2.png" descr="C:\Users\gill\Downloads\BPN-0013 Partners Badge_Style3_Bronze.png"/>
          <wp:cNvGraphicFramePr/>
          <a:graphic xmlns:a="http://schemas.openxmlformats.org/drawingml/2006/main">
            <a:graphicData uri="http://schemas.openxmlformats.org/drawingml/2006/picture">
              <pic:pic xmlns:pic="http://schemas.openxmlformats.org/drawingml/2006/picture">
                <pic:nvPicPr>
                  <pic:cNvPr id="0" name="image2.png" descr="C:\Users\gill\Downloads\BPN-0013 Partners Badge_Style3_Bronze.png"/>
                  <pic:cNvPicPr preferRelativeResize="0"/>
                </pic:nvPicPr>
                <pic:blipFill>
                  <a:blip r:embed="rId4"/>
                  <a:srcRect/>
                  <a:stretch>
                    <a:fillRect/>
                  </a:stretch>
                </pic:blipFill>
                <pic:spPr>
                  <a:xfrm>
                    <a:off x="0" y="0"/>
                    <a:ext cx="637254" cy="612945"/>
                  </a:xfrm>
                  <a:prstGeom prst="rect">
                    <a:avLst/>
                  </a:prstGeom>
                  <a:ln/>
                </pic:spPr>
              </pic:pic>
            </a:graphicData>
          </a:graphic>
        </wp:inline>
      </w:drawing>
    </w:r>
    <w:r w:rsidR="007306B9" w:rsidRPr="008C36FF">
      <w:rPr>
        <w:noProof/>
        <w:color w:val="000000"/>
      </w:rPr>
      <w:drawing>
        <wp:inline distT="0" distB="0" distL="0" distR="0" wp14:anchorId="5A79BB68" wp14:editId="0B177BEC">
          <wp:extent cx="752333" cy="756095"/>
          <wp:effectExtent l="0" t="0" r="0" b="6350"/>
          <wp:docPr id="1649307219" name="Picture 2" descr="A gold coin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307219" name="Picture 2" descr="A gold coin with text and number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0714" cy="77456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B5F3" w14:textId="77777777" w:rsidR="00855D48" w:rsidRDefault="00855D48">
      <w:r>
        <w:separator/>
      </w:r>
    </w:p>
  </w:footnote>
  <w:footnote w:type="continuationSeparator" w:id="0">
    <w:p w14:paraId="4EB8AA6C" w14:textId="77777777" w:rsidR="00855D48" w:rsidRDefault="00855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0765" w14:textId="22981E66" w:rsidR="00696BA4" w:rsidRDefault="000E584B">
    <w:pPr>
      <w:pBdr>
        <w:top w:val="nil"/>
        <w:left w:val="nil"/>
        <w:bottom w:val="nil"/>
        <w:right w:val="nil"/>
        <w:between w:val="nil"/>
      </w:pBdr>
      <w:tabs>
        <w:tab w:val="center" w:pos="4513"/>
        <w:tab w:val="right" w:pos="9026"/>
      </w:tabs>
      <w:jc w:val="center"/>
      <w:rPr>
        <w:rFonts w:ascii="Arial" w:eastAsia="Arial" w:hAnsi="Arial" w:cs="Arial"/>
        <w:b/>
        <w:color w:val="000000"/>
        <w:sz w:val="18"/>
        <w:szCs w:val="18"/>
      </w:rPr>
    </w:pPr>
    <w:r>
      <w:rPr>
        <w:noProof/>
      </w:rPr>
      <w:drawing>
        <wp:anchor distT="0" distB="0" distL="114300" distR="114300" simplePos="0" relativeHeight="251658240" behindDoc="0" locked="0" layoutInCell="1" hidden="0" allowOverlap="1" wp14:anchorId="72585F69" wp14:editId="30ECD807">
          <wp:simplePos x="0" y="0"/>
          <wp:positionH relativeFrom="column">
            <wp:posOffset>4962525</wp:posOffset>
          </wp:positionH>
          <wp:positionV relativeFrom="paragraph">
            <wp:posOffset>6985</wp:posOffset>
          </wp:positionV>
          <wp:extent cx="971550" cy="97155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6" name="image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71550" cy="971550"/>
                  </a:xfrm>
                  <a:prstGeom prst="rect">
                    <a:avLst/>
                  </a:prstGeom>
                  <a:ln/>
                </pic:spPr>
              </pic:pic>
            </a:graphicData>
          </a:graphic>
        </wp:anchor>
      </w:drawing>
    </w:r>
    <w:r w:rsidR="0025777D">
      <w:rPr>
        <w:noProof/>
      </w:rPr>
      <mc:AlternateContent>
        <mc:Choice Requires="wps">
          <w:drawing>
            <wp:inline distT="0" distB="0" distL="0" distR="0" wp14:anchorId="0EBD7BF2" wp14:editId="76AC21B7">
              <wp:extent cx="304800" cy="304800"/>
              <wp:effectExtent l="0" t="0" r="0" b="0"/>
              <wp:docPr id="1611483793"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BC9C90"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E4D95" w:rsidRPr="0025777D">
      <w:rPr>
        <w:rFonts w:ascii="Arial" w:eastAsia="Arial" w:hAnsi="Arial" w:cs="Arial"/>
        <w:b/>
        <w:color w:val="000000"/>
        <w:sz w:val="24"/>
      </w:rPr>
      <w:t>RICHMOND HILL SCHOOL</w:t>
    </w:r>
  </w:p>
  <w:p w14:paraId="60DA9694" w14:textId="56374D2A" w:rsidR="00696BA4" w:rsidRDefault="00536486">
    <w:pPr>
      <w:pBdr>
        <w:top w:val="nil"/>
        <w:left w:val="nil"/>
        <w:bottom w:val="nil"/>
        <w:right w:val="nil"/>
        <w:between w:val="nil"/>
      </w:pBdr>
      <w:tabs>
        <w:tab w:val="center" w:pos="4513"/>
        <w:tab w:val="right" w:pos="9026"/>
      </w:tabs>
      <w:jc w:val="center"/>
      <w:rPr>
        <w:rFonts w:ascii="Arial" w:eastAsia="Arial" w:hAnsi="Arial" w:cs="Arial"/>
        <w:i/>
        <w:color w:val="000000"/>
        <w:sz w:val="18"/>
        <w:szCs w:val="18"/>
      </w:rPr>
    </w:pPr>
    <w:r>
      <w:rPr>
        <w:rFonts w:ascii="Arial" w:eastAsia="Arial" w:hAnsi="Arial" w:cs="Arial"/>
        <w:i/>
        <w:noProof/>
        <w:color w:val="000000"/>
        <w:sz w:val="18"/>
        <w:szCs w:val="18"/>
      </w:rPr>
      <w:drawing>
        <wp:anchor distT="0" distB="0" distL="114300" distR="114300" simplePos="0" relativeHeight="251659264" behindDoc="0" locked="0" layoutInCell="1" allowOverlap="1" wp14:anchorId="37B27AEA" wp14:editId="7E52FC0B">
          <wp:simplePos x="0" y="0"/>
          <wp:positionH relativeFrom="margin">
            <wp:align>center</wp:align>
          </wp:positionH>
          <wp:positionV relativeFrom="paragraph">
            <wp:posOffset>79375</wp:posOffset>
          </wp:positionV>
          <wp:extent cx="1499870" cy="438150"/>
          <wp:effectExtent l="0" t="0" r="5080" b="0"/>
          <wp:wrapSquare wrapText="bothSides"/>
          <wp:docPr id="252105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9870" cy="438150"/>
                  </a:xfrm>
                  <a:prstGeom prst="rect">
                    <a:avLst/>
                  </a:prstGeom>
                  <a:noFill/>
                </pic:spPr>
              </pic:pic>
            </a:graphicData>
          </a:graphic>
          <wp14:sizeRelH relativeFrom="margin">
            <wp14:pctWidth>0</wp14:pctWidth>
          </wp14:sizeRelH>
          <wp14:sizeRelV relativeFrom="margin">
            <wp14:pctHeight>0</wp14:pctHeight>
          </wp14:sizeRelV>
        </wp:anchor>
      </w:drawing>
    </w:r>
  </w:p>
  <w:p w14:paraId="43A321E8" w14:textId="19E57C94" w:rsidR="0025777D" w:rsidRDefault="0025777D">
    <w:pPr>
      <w:pBdr>
        <w:top w:val="nil"/>
        <w:left w:val="nil"/>
        <w:bottom w:val="nil"/>
        <w:right w:val="nil"/>
        <w:between w:val="nil"/>
      </w:pBdr>
      <w:tabs>
        <w:tab w:val="center" w:pos="4513"/>
        <w:tab w:val="right" w:pos="9026"/>
      </w:tabs>
      <w:jc w:val="center"/>
      <w:rPr>
        <w:rFonts w:ascii="Arial" w:eastAsia="Arial" w:hAnsi="Arial" w:cs="Arial"/>
        <w:i/>
        <w:color w:val="000000"/>
        <w:sz w:val="18"/>
        <w:szCs w:val="18"/>
      </w:rPr>
    </w:pPr>
  </w:p>
  <w:p w14:paraId="0F3583A5" w14:textId="714D13C3" w:rsidR="0025777D" w:rsidRDefault="0025777D" w:rsidP="00F95961">
    <w:pPr>
      <w:pBdr>
        <w:top w:val="nil"/>
        <w:left w:val="nil"/>
        <w:bottom w:val="nil"/>
        <w:right w:val="nil"/>
        <w:between w:val="nil"/>
      </w:pBdr>
      <w:tabs>
        <w:tab w:val="center" w:pos="4513"/>
        <w:tab w:val="right" w:pos="9026"/>
      </w:tabs>
      <w:jc w:val="center"/>
      <w:rPr>
        <w:rFonts w:ascii="Arial" w:eastAsia="Arial" w:hAnsi="Arial" w:cs="Arial"/>
        <w:i/>
        <w:color w:val="000000"/>
        <w:sz w:val="18"/>
        <w:szCs w:val="18"/>
      </w:rPr>
    </w:pPr>
    <w:r>
      <w:rPr>
        <w:noProof/>
      </w:rPr>
      <mc:AlternateContent>
        <mc:Choice Requires="wps">
          <w:drawing>
            <wp:inline distT="0" distB="0" distL="0" distR="0" wp14:anchorId="65D7B346" wp14:editId="1C9E2106">
              <wp:extent cx="304800" cy="304800"/>
              <wp:effectExtent l="0" t="0" r="0" b="0"/>
              <wp:docPr id="1714902874"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37CF6C"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4423569B" wp14:editId="1ABE427D">
              <wp:extent cx="304800" cy="304800"/>
              <wp:effectExtent l="0" t="0" r="0" b="0"/>
              <wp:docPr id="69365262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4778B6"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D70976E" w14:textId="77777777" w:rsidR="00696BA4" w:rsidRDefault="00696BA4">
    <w:pPr>
      <w:pBdr>
        <w:top w:val="nil"/>
        <w:left w:val="nil"/>
        <w:bottom w:val="nil"/>
        <w:right w:val="nil"/>
        <w:between w:val="nil"/>
      </w:pBdr>
      <w:tabs>
        <w:tab w:val="center" w:pos="4513"/>
        <w:tab w:val="right" w:pos="9026"/>
      </w:tabs>
      <w:rPr>
        <w:rFonts w:ascii="Arial" w:eastAsia="Arial" w:hAnsi="Arial" w:cs="Arial"/>
        <w:color w:val="000000"/>
        <w:sz w:val="18"/>
        <w:szCs w:val="18"/>
      </w:rPr>
    </w:pPr>
  </w:p>
  <w:p w14:paraId="036E0605" w14:textId="77777777" w:rsidR="00696BA4" w:rsidRDefault="00DE4D95">
    <w:pPr>
      <w:pBdr>
        <w:top w:val="nil"/>
        <w:left w:val="nil"/>
        <w:bottom w:val="nil"/>
        <w:right w:val="nil"/>
        <w:between w:val="nil"/>
      </w:pBdr>
      <w:tabs>
        <w:tab w:val="center" w:pos="4513"/>
        <w:tab w:val="right" w:pos="9026"/>
      </w:tabs>
      <w:rPr>
        <w:rFonts w:ascii="Arial" w:eastAsia="Arial" w:hAnsi="Arial" w:cs="Arial"/>
        <w:color w:val="000000"/>
        <w:sz w:val="18"/>
        <w:szCs w:val="18"/>
      </w:rPr>
    </w:pPr>
    <w:r>
      <w:rPr>
        <w:rFonts w:ascii="Arial" w:eastAsia="Arial" w:hAnsi="Arial" w:cs="Arial"/>
        <w:b/>
        <w:color w:val="000000"/>
        <w:sz w:val="18"/>
        <w:szCs w:val="18"/>
      </w:rPr>
      <w:t>West Site</w:t>
    </w:r>
    <w:r>
      <w:rPr>
        <w:rFonts w:ascii="Arial" w:eastAsia="Arial" w:hAnsi="Arial" w:cs="Arial"/>
        <w:color w:val="000000"/>
        <w:sz w:val="18"/>
        <w:szCs w:val="18"/>
      </w:rPr>
      <w:t xml:space="preserve">                                                                                                                                                     </w:t>
    </w:r>
    <w:r>
      <w:rPr>
        <w:rFonts w:ascii="Arial" w:eastAsia="Arial" w:hAnsi="Arial" w:cs="Arial"/>
        <w:b/>
        <w:color w:val="000000"/>
        <w:sz w:val="18"/>
        <w:szCs w:val="18"/>
      </w:rPr>
      <w:t>East Site</w:t>
    </w:r>
  </w:p>
  <w:p w14:paraId="2EE9A3FE" w14:textId="027F442F" w:rsidR="00696BA4" w:rsidRDefault="00DE4D95">
    <w:pPr>
      <w:pBdr>
        <w:top w:val="nil"/>
        <w:left w:val="nil"/>
        <w:bottom w:val="nil"/>
        <w:right w:val="nil"/>
        <w:between w:val="nil"/>
      </w:pBdr>
      <w:tabs>
        <w:tab w:val="center" w:pos="4513"/>
        <w:tab w:val="right" w:pos="9026"/>
      </w:tabs>
      <w:rPr>
        <w:rFonts w:ascii="Arial" w:eastAsia="Arial" w:hAnsi="Arial" w:cs="Arial"/>
        <w:color w:val="000000"/>
        <w:sz w:val="18"/>
        <w:szCs w:val="18"/>
      </w:rPr>
    </w:pPr>
    <w:r>
      <w:rPr>
        <w:rFonts w:ascii="Arial" w:eastAsia="Arial" w:hAnsi="Arial" w:cs="Arial"/>
        <w:color w:val="000000"/>
        <w:sz w:val="18"/>
        <w:szCs w:val="18"/>
      </w:rPr>
      <w:t>Sunridge Avenue                                                                                                                       Crawley Green Road</w:t>
    </w:r>
  </w:p>
  <w:p w14:paraId="54450743" w14:textId="77777777" w:rsidR="00696BA4" w:rsidRDefault="00DE4D95">
    <w:pPr>
      <w:pBdr>
        <w:top w:val="nil"/>
        <w:left w:val="nil"/>
        <w:bottom w:val="nil"/>
        <w:right w:val="nil"/>
        <w:between w:val="nil"/>
      </w:pBdr>
      <w:tabs>
        <w:tab w:val="center" w:pos="4513"/>
        <w:tab w:val="right" w:pos="9026"/>
      </w:tabs>
      <w:rPr>
        <w:rFonts w:ascii="Arial" w:eastAsia="Arial" w:hAnsi="Arial" w:cs="Arial"/>
        <w:color w:val="000000"/>
        <w:sz w:val="18"/>
        <w:szCs w:val="18"/>
      </w:rPr>
    </w:pPr>
    <w:r>
      <w:rPr>
        <w:rFonts w:ascii="Arial" w:eastAsia="Arial" w:hAnsi="Arial" w:cs="Arial"/>
        <w:color w:val="000000"/>
        <w:sz w:val="18"/>
        <w:szCs w:val="18"/>
      </w:rPr>
      <w:t>Luton, LU2 7JL                                                                                                                                   Luton, LU2 9TL</w:t>
    </w:r>
  </w:p>
  <w:p w14:paraId="773473D2" w14:textId="77777777" w:rsidR="00696BA4" w:rsidRDefault="00DE4D95">
    <w:pPr>
      <w:pBdr>
        <w:top w:val="nil"/>
        <w:left w:val="nil"/>
        <w:bottom w:val="nil"/>
        <w:right w:val="nil"/>
        <w:between w:val="nil"/>
      </w:pBdr>
      <w:tabs>
        <w:tab w:val="center" w:pos="4513"/>
        <w:tab w:val="right" w:pos="9026"/>
      </w:tabs>
      <w:rPr>
        <w:rFonts w:ascii="Arial" w:eastAsia="Arial" w:hAnsi="Arial" w:cs="Arial"/>
        <w:color w:val="000000"/>
        <w:sz w:val="18"/>
        <w:szCs w:val="18"/>
      </w:rPr>
    </w:pPr>
    <w:r>
      <w:rPr>
        <w:rFonts w:ascii="Arial" w:eastAsia="Arial" w:hAnsi="Arial" w:cs="Arial"/>
        <w:color w:val="000000"/>
        <w:sz w:val="18"/>
        <w:szCs w:val="18"/>
      </w:rPr>
      <w:t>Tel: 01582 721019                                                                                                                        Tel: 01582 346171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535"/>
    <w:multiLevelType w:val="multilevel"/>
    <w:tmpl w:val="69904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B5E24"/>
    <w:multiLevelType w:val="multilevel"/>
    <w:tmpl w:val="D012F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7421222">
    <w:abstractNumId w:val="1"/>
  </w:num>
  <w:num w:numId="2" w16cid:durableId="198319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A4"/>
    <w:rsid w:val="00035CD5"/>
    <w:rsid w:val="00046DD3"/>
    <w:rsid w:val="000629C8"/>
    <w:rsid w:val="00081DD3"/>
    <w:rsid w:val="00083DD5"/>
    <w:rsid w:val="000D5FC6"/>
    <w:rsid w:val="000E584B"/>
    <w:rsid w:val="000F3389"/>
    <w:rsid w:val="000F367A"/>
    <w:rsid w:val="000F5AD2"/>
    <w:rsid w:val="000F5CC1"/>
    <w:rsid w:val="00103DCB"/>
    <w:rsid w:val="001056A6"/>
    <w:rsid w:val="001135E1"/>
    <w:rsid w:val="00133E6F"/>
    <w:rsid w:val="00135F31"/>
    <w:rsid w:val="00196E02"/>
    <w:rsid w:val="001C7AC7"/>
    <w:rsid w:val="001C7DAF"/>
    <w:rsid w:val="001F1BA9"/>
    <w:rsid w:val="00204336"/>
    <w:rsid w:val="0025777D"/>
    <w:rsid w:val="00272B89"/>
    <w:rsid w:val="0027776E"/>
    <w:rsid w:val="00280053"/>
    <w:rsid w:val="00285B89"/>
    <w:rsid w:val="002952D1"/>
    <w:rsid w:val="002B1867"/>
    <w:rsid w:val="002D08DF"/>
    <w:rsid w:val="002D2CAC"/>
    <w:rsid w:val="002E1FE5"/>
    <w:rsid w:val="003133F6"/>
    <w:rsid w:val="00332739"/>
    <w:rsid w:val="00387821"/>
    <w:rsid w:val="00393D8B"/>
    <w:rsid w:val="003970D5"/>
    <w:rsid w:val="003A0DB3"/>
    <w:rsid w:val="003A0FEE"/>
    <w:rsid w:val="003A44D6"/>
    <w:rsid w:val="003B43FB"/>
    <w:rsid w:val="003F387E"/>
    <w:rsid w:val="004660C6"/>
    <w:rsid w:val="004B5FA5"/>
    <w:rsid w:val="005312A2"/>
    <w:rsid w:val="00536486"/>
    <w:rsid w:val="005454AB"/>
    <w:rsid w:val="005637DD"/>
    <w:rsid w:val="005704D8"/>
    <w:rsid w:val="00570F8D"/>
    <w:rsid w:val="005A7D63"/>
    <w:rsid w:val="005B4830"/>
    <w:rsid w:val="005C564E"/>
    <w:rsid w:val="00607786"/>
    <w:rsid w:val="00614C90"/>
    <w:rsid w:val="00614E68"/>
    <w:rsid w:val="00620C92"/>
    <w:rsid w:val="00640917"/>
    <w:rsid w:val="00646D6A"/>
    <w:rsid w:val="00651A5F"/>
    <w:rsid w:val="00660A0D"/>
    <w:rsid w:val="006923C5"/>
    <w:rsid w:val="00696BA4"/>
    <w:rsid w:val="006B0EF7"/>
    <w:rsid w:val="006D0AB4"/>
    <w:rsid w:val="006E09FF"/>
    <w:rsid w:val="006E2278"/>
    <w:rsid w:val="006E3F6B"/>
    <w:rsid w:val="007306B9"/>
    <w:rsid w:val="00773800"/>
    <w:rsid w:val="00776C3E"/>
    <w:rsid w:val="00784EED"/>
    <w:rsid w:val="007B3582"/>
    <w:rsid w:val="007B48E3"/>
    <w:rsid w:val="007F11BF"/>
    <w:rsid w:val="00821166"/>
    <w:rsid w:val="008268FD"/>
    <w:rsid w:val="008362EA"/>
    <w:rsid w:val="0083743D"/>
    <w:rsid w:val="00847089"/>
    <w:rsid w:val="00855D48"/>
    <w:rsid w:val="008615BF"/>
    <w:rsid w:val="00871786"/>
    <w:rsid w:val="00884B07"/>
    <w:rsid w:val="00885F49"/>
    <w:rsid w:val="008950CA"/>
    <w:rsid w:val="00897DD5"/>
    <w:rsid w:val="008C4CFC"/>
    <w:rsid w:val="008D2227"/>
    <w:rsid w:val="008F0E77"/>
    <w:rsid w:val="008F1D98"/>
    <w:rsid w:val="0090382C"/>
    <w:rsid w:val="00931BD3"/>
    <w:rsid w:val="00936335"/>
    <w:rsid w:val="0095198F"/>
    <w:rsid w:val="00951B34"/>
    <w:rsid w:val="00952EBC"/>
    <w:rsid w:val="00960577"/>
    <w:rsid w:val="009E4D9C"/>
    <w:rsid w:val="009E5178"/>
    <w:rsid w:val="00A0437D"/>
    <w:rsid w:val="00A04F5F"/>
    <w:rsid w:val="00A21CB1"/>
    <w:rsid w:val="00A233D3"/>
    <w:rsid w:val="00A32753"/>
    <w:rsid w:val="00A4697F"/>
    <w:rsid w:val="00A53967"/>
    <w:rsid w:val="00A56B4C"/>
    <w:rsid w:val="00A76D1F"/>
    <w:rsid w:val="00A80680"/>
    <w:rsid w:val="00A92210"/>
    <w:rsid w:val="00AA41B2"/>
    <w:rsid w:val="00AA6759"/>
    <w:rsid w:val="00AB7388"/>
    <w:rsid w:val="00AC23EE"/>
    <w:rsid w:val="00AC3FAD"/>
    <w:rsid w:val="00AE31A0"/>
    <w:rsid w:val="00AE5AFF"/>
    <w:rsid w:val="00AF1A40"/>
    <w:rsid w:val="00AF41C4"/>
    <w:rsid w:val="00B00512"/>
    <w:rsid w:val="00B14774"/>
    <w:rsid w:val="00B16A58"/>
    <w:rsid w:val="00B20A9F"/>
    <w:rsid w:val="00B4024E"/>
    <w:rsid w:val="00B41112"/>
    <w:rsid w:val="00B50F42"/>
    <w:rsid w:val="00B575A1"/>
    <w:rsid w:val="00B653E5"/>
    <w:rsid w:val="00B93329"/>
    <w:rsid w:val="00BA5ED4"/>
    <w:rsid w:val="00BB4C8B"/>
    <w:rsid w:val="00C0058F"/>
    <w:rsid w:val="00C01D10"/>
    <w:rsid w:val="00C0355D"/>
    <w:rsid w:val="00C31CEA"/>
    <w:rsid w:val="00C56AC1"/>
    <w:rsid w:val="00C855E2"/>
    <w:rsid w:val="00CA1E41"/>
    <w:rsid w:val="00CB3472"/>
    <w:rsid w:val="00CF258A"/>
    <w:rsid w:val="00D10B19"/>
    <w:rsid w:val="00D22D45"/>
    <w:rsid w:val="00D24100"/>
    <w:rsid w:val="00D25783"/>
    <w:rsid w:val="00D9053A"/>
    <w:rsid w:val="00DA5AE3"/>
    <w:rsid w:val="00DB6B59"/>
    <w:rsid w:val="00DB7AEC"/>
    <w:rsid w:val="00DE4D95"/>
    <w:rsid w:val="00DF17B8"/>
    <w:rsid w:val="00E05D57"/>
    <w:rsid w:val="00E20829"/>
    <w:rsid w:val="00E22BD7"/>
    <w:rsid w:val="00E24E70"/>
    <w:rsid w:val="00E628A7"/>
    <w:rsid w:val="00EC05A0"/>
    <w:rsid w:val="00EE0578"/>
    <w:rsid w:val="00EF4D5B"/>
    <w:rsid w:val="00F065D4"/>
    <w:rsid w:val="00F37B91"/>
    <w:rsid w:val="00F823FE"/>
    <w:rsid w:val="00F94258"/>
    <w:rsid w:val="00F95961"/>
    <w:rsid w:val="00FB4E3E"/>
    <w:rsid w:val="00FD1B8E"/>
    <w:rsid w:val="00FD6F0F"/>
    <w:rsid w:val="00FF7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D6ACF"/>
  <w15:docId w15:val="{4990101C-D4E0-47CF-9EDB-53985EF4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Comic Sans MS" w:hAnsi="Comic Sans MS" w:cs="Comic Sans MS"/>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29E"/>
    <w:rPr>
      <w:rFonts w:eastAsia="Times New Roman" w:cs="Tahoma"/>
      <w:iCs/>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0A142F"/>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A142F"/>
    <w:pPr>
      <w:tabs>
        <w:tab w:val="center" w:pos="4513"/>
        <w:tab w:val="right" w:pos="9026"/>
      </w:tabs>
    </w:pPr>
  </w:style>
  <w:style w:type="character" w:customStyle="1" w:styleId="HeaderChar">
    <w:name w:val="Header Char"/>
    <w:basedOn w:val="DefaultParagraphFont"/>
    <w:link w:val="Header"/>
    <w:uiPriority w:val="99"/>
    <w:rsid w:val="000A142F"/>
  </w:style>
  <w:style w:type="paragraph" w:styleId="Footer">
    <w:name w:val="footer"/>
    <w:basedOn w:val="Normal"/>
    <w:link w:val="FooterChar"/>
    <w:uiPriority w:val="99"/>
    <w:unhideWhenUsed/>
    <w:rsid w:val="000A142F"/>
    <w:pPr>
      <w:tabs>
        <w:tab w:val="center" w:pos="4513"/>
        <w:tab w:val="right" w:pos="9026"/>
      </w:tabs>
    </w:pPr>
  </w:style>
  <w:style w:type="character" w:customStyle="1" w:styleId="FooterChar">
    <w:name w:val="Footer Char"/>
    <w:basedOn w:val="DefaultParagraphFont"/>
    <w:link w:val="Footer"/>
    <w:uiPriority w:val="99"/>
    <w:rsid w:val="000A142F"/>
  </w:style>
  <w:style w:type="paragraph" w:styleId="BalloonText">
    <w:name w:val="Balloon Text"/>
    <w:basedOn w:val="Normal"/>
    <w:link w:val="BalloonTextChar"/>
    <w:uiPriority w:val="99"/>
    <w:semiHidden/>
    <w:unhideWhenUsed/>
    <w:rsid w:val="000A142F"/>
    <w:rPr>
      <w:rFonts w:ascii="Tahoma" w:hAnsi="Tahoma"/>
      <w:sz w:val="16"/>
      <w:szCs w:val="16"/>
    </w:rPr>
  </w:style>
  <w:style w:type="character" w:customStyle="1" w:styleId="BalloonTextChar">
    <w:name w:val="Balloon Text Char"/>
    <w:basedOn w:val="DefaultParagraphFont"/>
    <w:link w:val="BalloonText"/>
    <w:uiPriority w:val="99"/>
    <w:semiHidden/>
    <w:rsid w:val="000A142F"/>
    <w:rPr>
      <w:rFonts w:ascii="Tahoma" w:hAnsi="Tahoma" w:cs="Tahoma"/>
      <w:sz w:val="16"/>
      <w:szCs w:val="16"/>
    </w:rPr>
  </w:style>
  <w:style w:type="character" w:styleId="Hyperlink">
    <w:name w:val="Hyperlink"/>
    <w:basedOn w:val="DefaultParagraphFont"/>
    <w:uiPriority w:val="99"/>
    <w:unhideWhenUsed/>
    <w:rsid w:val="000A142F"/>
    <w:rPr>
      <w:color w:val="0000FF" w:themeColor="hyperlink"/>
      <w:u w:val="single"/>
    </w:rPr>
  </w:style>
  <w:style w:type="character" w:customStyle="1" w:styleId="Heading2Char">
    <w:name w:val="Heading 2 Char"/>
    <w:basedOn w:val="DefaultParagraphFont"/>
    <w:link w:val="Heading2"/>
    <w:uiPriority w:val="9"/>
    <w:rsid w:val="000A142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0A142F"/>
    <w:pPr>
      <w:spacing w:before="100" w:beforeAutospacing="1" w:after="100" w:afterAutospacing="1"/>
    </w:pPr>
    <w:rPr>
      <w:rFonts w:ascii="Times New Roman" w:hAnsi="Times New Roman" w:cs="Times New Roman"/>
      <w:sz w:val="24"/>
    </w:rPr>
  </w:style>
  <w:style w:type="character" w:styleId="Strong">
    <w:name w:val="Strong"/>
    <w:basedOn w:val="DefaultParagraphFont"/>
    <w:uiPriority w:val="22"/>
    <w:qFormat/>
    <w:rsid w:val="000A142F"/>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0D5FC6"/>
    <w:rPr>
      <w:color w:val="605E5C"/>
      <w:shd w:val="clear" w:color="auto" w:fill="E1DFDD"/>
    </w:rPr>
  </w:style>
  <w:style w:type="character" w:customStyle="1" w:styleId="UnresolvedMention2">
    <w:name w:val="Unresolved Mention2"/>
    <w:basedOn w:val="DefaultParagraphFont"/>
    <w:uiPriority w:val="99"/>
    <w:semiHidden/>
    <w:unhideWhenUsed/>
    <w:rsid w:val="00C0355D"/>
    <w:rPr>
      <w:color w:val="605E5C"/>
      <w:shd w:val="clear" w:color="auto" w:fill="E1DFDD"/>
    </w:rPr>
  </w:style>
  <w:style w:type="paragraph" w:styleId="ListParagraph">
    <w:name w:val="List Paragraph"/>
    <w:basedOn w:val="Normal"/>
    <w:uiPriority w:val="34"/>
    <w:qFormat/>
    <w:rsid w:val="00AB7388"/>
    <w:pPr>
      <w:ind w:left="720"/>
    </w:pPr>
    <w:rPr>
      <w:rFonts w:ascii="Times New Roman" w:hAnsi="Times New Roman" w:cs="Times New Roman"/>
      <w:iCs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TybADYs2coyXAYk/cGcUkIXUA==">AMUW2mXHh5veMj26aluvJD1IwhPkDGKJuEMFRui0ynvVg5gsz0FRpcEb5lmp73RCy0CWyFdZNnb2e6TSU59aWCqULstGBf9+/5tw6MKUFekZDDLDtsvnEu5r54QPjCRFycDFXsrsyEWM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cp:lastModifiedBy>Gill</cp:lastModifiedBy>
  <cp:revision>3</cp:revision>
  <cp:lastPrinted>2024-10-22T13:17:00Z</cp:lastPrinted>
  <dcterms:created xsi:type="dcterms:W3CDTF">2025-12-02T14:24:00Z</dcterms:created>
  <dcterms:modified xsi:type="dcterms:W3CDTF">2025-12-02T14:24:00Z</dcterms:modified>
</cp:coreProperties>
</file>