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F27D" w14:textId="078DE2CF" w:rsidR="00AA70CB" w:rsidRDefault="006D1D11" w:rsidP="00871FD3">
      <w:pPr>
        <w:spacing w:after="0"/>
        <w:ind w:right="4"/>
        <w:jc w:val="center"/>
      </w:pPr>
      <w:r>
        <w:rPr>
          <w:b/>
          <w:sz w:val="32"/>
        </w:rPr>
        <w:t>Job Description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347ABB27" wp14:editId="636A8CC6">
            <wp:simplePos x="0" y="0"/>
            <wp:positionH relativeFrom="page">
              <wp:posOffset>5393055</wp:posOffset>
            </wp:positionH>
            <wp:positionV relativeFrom="page">
              <wp:posOffset>125095</wp:posOffset>
            </wp:positionV>
            <wp:extent cx="1995805" cy="489585"/>
            <wp:effectExtent l="0" t="0" r="0" b="0"/>
            <wp:wrapTopAndBottom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9A77E52" wp14:editId="79A5C2F6">
            <wp:simplePos x="0" y="0"/>
            <wp:positionH relativeFrom="page">
              <wp:posOffset>133350</wp:posOffset>
            </wp:positionH>
            <wp:positionV relativeFrom="page">
              <wp:posOffset>81915</wp:posOffset>
            </wp:positionV>
            <wp:extent cx="1704975" cy="513715"/>
            <wp:effectExtent l="0" t="0" r="0" b="0"/>
            <wp:wrapTopAndBottom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942" w:type="dxa"/>
        <w:tblInd w:w="-852" w:type="dxa"/>
        <w:tblCellMar>
          <w:top w:w="53" w:type="dxa"/>
          <w:left w:w="108" w:type="dxa"/>
          <w:right w:w="128" w:type="dxa"/>
        </w:tblCellMar>
        <w:tblLook w:val="04A0" w:firstRow="1" w:lastRow="0" w:firstColumn="1" w:lastColumn="0" w:noHBand="0" w:noVBand="1"/>
      </w:tblPr>
      <w:tblGrid>
        <w:gridCol w:w="5615"/>
        <w:gridCol w:w="5327"/>
      </w:tblGrid>
      <w:tr w:rsidR="00AA70CB" w14:paraId="1F982387" w14:textId="77777777">
        <w:trPr>
          <w:trHeight w:val="598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78CF" w14:textId="77777777" w:rsidR="00AA70CB" w:rsidRDefault="006D1D11">
            <w:r>
              <w:rPr>
                <w:b/>
                <w:sz w:val="24"/>
              </w:rPr>
              <w:t xml:space="preserve">Job Title: </w:t>
            </w:r>
            <w:r>
              <w:rPr>
                <w:sz w:val="24"/>
              </w:rPr>
              <w:t xml:space="preserve">Teaching and Learning Assistant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D1D7" w14:textId="280AB6A7" w:rsidR="003C6FC8" w:rsidRDefault="003C6FC8" w:rsidP="003C6FC8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Salary: </w:t>
            </w:r>
            <w:r w:rsidRPr="54B08A0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Grade 3 SCP 5-6 FTE £25,584  – £25,9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89</w:t>
            </w:r>
            <w:r w:rsidRPr="54B08A0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(subject to pay body review)</w:t>
            </w:r>
          </w:p>
          <w:p w14:paraId="28C2FA60" w14:textId="77777777" w:rsidR="003C6FC8" w:rsidRPr="00FC23F0" w:rsidRDefault="003C6FC8" w:rsidP="003C6FC8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2B3C9B83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(Actual Annual Salary from 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£17,345</w:t>
            </w:r>
            <w:r w:rsidRPr="00FC76A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-£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17,620)</w:t>
            </w:r>
          </w:p>
          <w:p w14:paraId="5D80570B" w14:textId="5B0C0379" w:rsidR="00AA70CB" w:rsidRPr="00677305" w:rsidRDefault="00AA70CB">
            <w:pPr>
              <w:rPr>
                <w:highlight w:val="yellow"/>
              </w:rPr>
            </w:pPr>
          </w:p>
        </w:tc>
      </w:tr>
      <w:tr w:rsidR="003C6FC8" w14:paraId="74EFE836" w14:textId="77777777" w:rsidTr="003C6FC8">
        <w:trPr>
          <w:trHeight w:val="1901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7C66A" w14:textId="77777777" w:rsidR="003C6FC8" w:rsidRDefault="003C6FC8">
            <w:r>
              <w:rPr>
                <w:b/>
                <w:sz w:val="24"/>
              </w:rPr>
              <w:t xml:space="preserve">Hours of Work:   </w:t>
            </w:r>
          </w:p>
          <w:p w14:paraId="11D8F43A" w14:textId="77777777" w:rsidR="003C6FC8" w:rsidRDefault="003C6FC8">
            <w:pPr>
              <w:rPr>
                <w:sz w:val="24"/>
              </w:rPr>
            </w:pPr>
            <w:r>
              <w:rPr>
                <w:sz w:val="24"/>
              </w:rPr>
              <w:t xml:space="preserve">Monday to Friday </w:t>
            </w:r>
          </w:p>
          <w:p w14:paraId="1B6CD417" w14:textId="77777777" w:rsidR="003C6FC8" w:rsidRDefault="003C6FC8">
            <w:pPr>
              <w:rPr>
                <w:sz w:val="24"/>
              </w:rPr>
            </w:pPr>
            <w:r>
              <w:rPr>
                <w:sz w:val="24"/>
              </w:rPr>
              <w:t xml:space="preserve">8:45am – 3:15pm </w:t>
            </w:r>
          </w:p>
          <w:p w14:paraId="679766E0" w14:textId="77777777" w:rsidR="003C6FC8" w:rsidRDefault="003C6FC8">
            <w:pPr>
              <w:rPr>
                <w:sz w:val="24"/>
              </w:rPr>
            </w:pPr>
            <w:r>
              <w:rPr>
                <w:sz w:val="24"/>
              </w:rPr>
              <w:t xml:space="preserve">30 minutes lunch cover </w:t>
            </w:r>
          </w:p>
          <w:p w14:paraId="43C8AF2B" w14:textId="77777777" w:rsidR="003C6FC8" w:rsidRDefault="003C6FC8">
            <w:pPr>
              <w:rPr>
                <w:sz w:val="24"/>
              </w:rPr>
            </w:pPr>
            <w:r>
              <w:rPr>
                <w:sz w:val="24"/>
              </w:rPr>
              <w:t xml:space="preserve">30 hours per week </w:t>
            </w:r>
          </w:p>
          <w:p w14:paraId="1BA39837" w14:textId="3FE2CA33" w:rsidR="003C6FC8" w:rsidRPr="00677305" w:rsidRDefault="003C6FC8">
            <w:pPr>
              <w:rPr>
                <w:sz w:val="24"/>
              </w:rPr>
            </w:pPr>
            <w:r>
              <w:rPr>
                <w:sz w:val="24"/>
              </w:rPr>
              <w:t xml:space="preserve">Fixed Term Contract until </w:t>
            </w:r>
            <w:r w:rsidR="0059657D">
              <w:rPr>
                <w:sz w:val="24"/>
              </w:rPr>
              <w:t>31</w:t>
            </w:r>
            <w:r w:rsidR="0059657D" w:rsidRPr="0059657D">
              <w:rPr>
                <w:sz w:val="24"/>
                <w:vertAlign w:val="superscript"/>
              </w:rPr>
              <w:t>st</w:t>
            </w:r>
            <w:r w:rsidR="0059657D">
              <w:rPr>
                <w:sz w:val="24"/>
              </w:rPr>
              <w:t xml:space="preserve"> August 2026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CA6E" w14:textId="77777777" w:rsidR="003C6FC8" w:rsidRDefault="003C6F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Employment Status: </w:t>
            </w:r>
            <w:r>
              <w:rPr>
                <w:sz w:val="24"/>
              </w:rPr>
              <w:t>Fixed term</w:t>
            </w:r>
            <w:r>
              <w:rPr>
                <w:b/>
                <w:sz w:val="24"/>
              </w:rPr>
              <w:t xml:space="preserve"> </w:t>
            </w:r>
          </w:p>
          <w:p w14:paraId="6E13494C" w14:textId="1BD894BC" w:rsidR="003C6FC8" w:rsidRDefault="003C6FC8">
            <w:r>
              <w:rPr>
                <w:b/>
                <w:sz w:val="24"/>
              </w:rPr>
              <w:t>Work Pattern</w:t>
            </w:r>
            <w:r>
              <w:rPr>
                <w:sz w:val="24"/>
              </w:rPr>
              <w:t>:   Term time only</w:t>
            </w:r>
          </w:p>
        </w:tc>
      </w:tr>
      <w:tr w:rsidR="00AA70CB" w14:paraId="1D741226" w14:textId="77777777">
        <w:trPr>
          <w:trHeight w:val="1525"/>
        </w:trPr>
        <w:tc>
          <w:tcPr>
            <w:tcW w:w="10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0FA6" w14:textId="77777777" w:rsidR="00AA70CB" w:rsidRDefault="006D1D11">
            <w:r>
              <w:rPr>
                <w:b/>
                <w:sz w:val="28"/>
              </w:rPr>
              <w:t xml:space="preserve">Job Purpose: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228A4DE4" w14:textId="4DC39AE6" w:rsidR="00AA70CB" w:rsidRDefault="006D1D11">
            <w:pPr>
              <w:numPr>
                <w:ilvl w:val="0"/>
                <w:numId w:val="1"/>
              </w:numPr>
              <w:spacing w:after="37" w:line="240" w:lineRule="auto"/>
              <w:ind w:hanging="360"/>
            </w:pPr>
            <w:r>
              <w:rPr>
                <w:sz w:val="24"/>
              </w:rPr>
              <w:t xml:space="preserve">To provide a high standard of physical, emotional, social and intellectual care for </w:t>
            </w:r>
            <w:r w:rsidR="00871FD3">
              <w:rPr>
                <w:sz w:val="24"/>
              </w:rPr>
              <w:t xml:space="preserve">all </w:t>
            </w:r>
            <w:r>
              <w:rPr>
                <w:sz w:val="24"/>
              </w:rPr>
              <w:t xml:space="preserve">children in the setting.   </w:t>
            </w:r>
          </w:p>
          <w:p w14:paraId="7D723010" w14:textId="6127ADE0" w:rsidR="00AA70CB" w:rsidRPr="00151B3A" w:rsidRDefault="006D1D11">
            <w:pPr>
              <w:numPr>
                <w:ilvl w:val="0"/>
                <w:numId w:val="1"/>
              </w:numPr>
              <w:ind w:hanging="360"/>
            </w:pPr>
            <w:r>
              <w:rPr>
                <w:sz w:val="24"/>
              </w:rPr>
              <w:t xml:space="preserve">To work as part of a team </w:t>
            </w:r>
            <w:r w:rsidR="00871FD3">
              <w:rPr>
                <w:sz w:val="24"/>
              </w:rPr>
              <w:t>to</w:t>
            </w:r>
            <w:r>
              <w:rPr>
                <w:sz w:val="24"/>
              </w:rPr>
              <w:t xml:space="preserve"> provide </w:t>
            </w:r>
            <w:r w:rsidR="00151B3A">
              <w:rPr>
                <w:sz w:val="24"/>
              </w:rPr>
              <w:t xml:space="preserve">an excellent </w:t>
            </w:r>
            <w:r w:rsidR="00151B3A" w:rsidRPr="008B4B89">
              <w:rPr>
                <w:b/>
                <w:bCs/>
                <w:sz w:val="24"/>
              </w:rPr>
              <w:t>EYFS</w:t>
            </w:r>
            <w:r w:rsidR="00151B3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environment in which all individual children can learn.   </w:t>
            </w:r>
          </w:p>
          <w:p w14:paraId="2EDADD99" w14:textId="72390199" w:rsidR="00151B3A" w:rsidRDefault="00151B3A">
            <w:pPr>
              <w:numPr>
                <w:ilvl w:val="0"/>
                <w:numId w:val="1"/>
              </w:numPr>
              <w:ind w:hanging="360"/>
            </w:pPr>
            <w:r>
              <w:t xml:space="preserve">Provide support to pupils, including SEND or disadvantaged, 1:1 or small groups. </w:t>
            </w:r>
          </w:p>
        </w:tc>
      </w:tr>
      <w:tr w:rsidR="00AA70CB" w14:paraId="6AFCB127" w14:textId="77777777">
        <w:trPr>
          <w:trHeight w:val="353"/>
        </w:trPr>
        <w:tc>
          <w:tcPr>
            <w:tcW w:w="10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9295" w14:textId="77777777" w:rsidR="00AA70CB" w:rsidRDefault="006D1D1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Main Tasks  </w:t>
            </w:r>
          </w:p>
          <w:p w14:paraId="0FEC0DF0" w14:textId="77777777" w:rsidR="008B4B89" w:rsidRDefault="008B4B89" w:rsidP="008B4B89">
            <w:pPr>
              <w:numPr>
                <w:ilvl w:val="0"/>
                <w:numId w:val="2"/>
              </w:numPr>
              <w:spacing w:line="240" w:lineRule="auto"/>
              <w:ind w:hanging="360"/>
            </w:pPr>
            <w:r>
              <w:rPr>
                <w:sz w:val="24"/>
              </w:rPr>
              <w:t xml:space="preserve">Be concerned with and monitor the general welfare of the child and implement the school’s safeguarding procedures. </w:t>
            </w:r>
          </w:p>
          <w:p w14:paraId="6DDF5F51" w14:textId="77777777" w:rsidR="008B4B89" w:rsidRDefault="008B4B89" w:rsidP="008B4B89">
            <w:pPr>
              <w:spacing w:after="13"/>
              <w:ind w:left="360"/>
            </w:pPr>
            <w:r>
              <w:rPr>
                <w:sz w:val="24"/>
              </w:rPr>
              <w:t xml:space="preserve"> </w:t>
            </w:r>
          </w:p>
          <w:p w14:paraId="2D5889EF" w14:textId="77777777" w:rsidR="008B4B89" w:rsidRDefault="008B4B89" w:rsidP="008B4B89">
            <w:pPr>
              <w:numPr>
                <w:ilvl w:val="0"/>
                <w:numId w:val="2"/>
              </w:numPr>
              <w:spacing w:line="240" w:lineRule="auto"/>
              <w:ind w:hanging="360"/>
            </w:pPr>
            <w:r>
              <w:rPr>
                <w:sz w:val="24"/>
              </w:rPr>
              <w:t xml:space="preserve">Liaise with the class teacher on a daily basis to discuss individuals or groups of pupils that require support </w:t>
            </w:r>
          </w:p>
          <w:p w14:paraId="38B051B1" w14:textId="77777777" w:rsidR="008B4B89" w:rsidRDefault="008B4B89" w:rsidP="008B4B89">
            <w:pPr>
              <w:spacing w:after="13"/>
            </w:pPr>
            <w:r>
              <w:rPr>
                <w:sz w:val="24"/>
              </w:rPr>
              <w:t xml:space="preserve"> </w:t>
            </w:r>
          </w:p>
          <w:p w14:paraId="5F3AD229" w14:textId="77777777" w:rsidR="008B4B89" w:rsidRDefault="008B4B89" w:rsidP="008B4B89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Regularly report back to class teacher/Inclusion Leader on pupils’ progress and areas of concern. </w:t>
            </w:r>
          </w:p>
          <w:p w14:paraId="6E9D4715" w14:textId="77777777" w:rsidR="008B4B89" w:rsidRDefault="008B4B89" w:rsidP="008B4B89">
            <w:pPr>
              <w:spacing w:after="14"/>
              <w:ind w:left="360"/>
            </w:pPr>
            <w:r>
              <w:rPr>
                <w:sz w:val="24"/>
              </w:rPr>
              <w:t xml:space="preserve"> </w:t>
            </w:r>
          </w:p>
          <w:p w14:paraId="22BCE8D1" w14:textId="77777777" w:rsidR="008B4B89" w:rsidRDefault="008B4B89" w:rsidP="008B4B89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Participate in consultations with the parents and other professionals where appropriate. </w:t>
            </w:r>
          </w:p>
          <w:p w14:paraId="443C5AE4" w14:textId="77777777" w:rsidR="008B4B89" w:rsidRDefault="008B4B89" w:rsidP="008B4B89">
            <w:pPr>
              <w:spacing w:after="13"/>
              <w:ind w:left="720"/>
            </w:pPr>
            <w:r>
              <w:rPr>
                <w:sz w:val="24"/>
              </w:rPr>
              <w:t xml:space="preserve"> </w:t>
            </w:r>
          </w:p>
          <w:p w14:paraId="5A77A2CF" w14:textId="77777777" w:rsidR="008B4B89" w:rsidRDefault="008B4B89" w:rsidP="008B4B89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Implement strategies recommended by school or external professionals  </w:t>
            </w:r>
          </w:p>
          <w:p w14:paraId="3AADD211" w14:textId="77777777" w:rsidR="008B4B89" w:rsidRDefault="008B4B89" w:rsidP="008B4B89">
            <w:pPr>
              <w:spacing w:after="13"/>
              <w:ind w:left="720"/>
            </w:pPr>
            <w:r>
              <w:rPr>
                <w:sz w:val="24"/>
              </w:rPr>
              <w:t xml:space="preserve"> </w:t>
            </w:r>
          </w:p>
          <w:p w14:paraId="39609B1C" w14:textId="77777777" w:rsidR="008B4B89" w:rsidRDefault="008B4B89" w:rsidP="008B4B89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Lunchtime/break time or medical supervision. </w:t>
            </w:r>
          </w:p>
          <w:p w14:paraId="4A2B5F35" w14:textId="77777777" w:rsidR="008B4B89" w:rsidRDefault="008B4B89" w:rsidP="008B4B89">
            <w:pPr>
              <w:spacing w:after="13"/>
              <w:ind w:left="720"/>
            </w:pPr>
            <w:r>
              <w:rPr>
                <w:sz w:val="24"/>
              </w:rPr>
              <w:t xml:space="preserve"> </w:t>
            </w:r>
          </w:p>
          <w:p w14:paraId="7CF04C84" w14:textId="77777777" w:rsidR="008B4B89" w:rsidRDefault="008B4B89" w:rsidP="008B4B89">
            <w:pPr>
              <w:numPr>
                <w:ilvl w:val="0"/>
                <w:numId w:val="2"/>
              </w:numPr>
              <w:spacing w:line="240" w:lineRule="auto"/>
              <w:ind w:hanging="360"/>
            </w:pPr>
            <w:r>
              <w:rPr>
                <w:sz w:val="24"/>
              </w:rPr>
              <w:t xml:space="preserve">Attend staff training, after school meetings, school educational trips and special occasions in the school’s annual calendar if appropriate.           </w:t>
            </w:r>
          </w:p>
          <w:p w14:paraId="29B4631C" w14:textId="77777777" w:rsidR="008B4B89" w:rsidRDefault="008B4B89" w:rsidP="008B4B89">
            <w:pPr>
              <w:spacing w:after="13"/>
              <w:ind w:left="720"/>
            </w:pPr>
            <w:r>
              <w:rPr>
                <w:sz w:val="24"/>
              </w:rPr>
              <w:t xml:space="preserve"> </w:t>
            </w:r>
          </w:p>
          <w:p w14:paraId="084AE618" w14:textId="77777777" w:rsidR="008B4B89" w:rsidRDefault="008B4B89" w:rsidP="008B4B89">
            <w:pPr>
              <w:numPr>
                <w:ilvl w:val="0"/>
                <w:numId w:val="2"/>
              </w:numPr>
              <w:spacing w:line="240" w:lineRule="auto"/>
              <w:ind w:hanging="360"/>
            </w:pPr>
            <w:r>
              <w:rPr>
                <w:sz w:val="24"/>
              </w:rPr>
              <w:t xml:space="preserve">To take responsibility for maintaining agreed areas of a well-resourced, attractive learning environment. </w:t>
            </w:r>
          </w:p>
          <w:p w14:paraId="3C69CDAF" w14:textId="77777777" w:rsidR="008B4B89" w:rsidRDefault="008B4B89" w:rsidP="008B4B89">
            <w:pPr>
              <w:spacing w:after="13"/>
              <w:ind w:left="720"/>
            </w:pPr>
            <w:r>
              <w:rPr>
                <w:sz w:val="24"/>
              </w:rPr>
              <w:t xml:space="preserve"> </w:t>
            </w:r>
          </w:p>
          <w:p w14:paraId="4204776F" w14:textId="77777777" w:rsidR="008B4B89" w:rsidRDefault="008B4B89" w:rsidP="008B4B89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To keep the pupils on task and to build motivation by modelling good practice. </w:t>
            </w:r>
          </w:p>
          <w:p w14:paraId="4066B464" w14:textId="77777777" w:rsidR="008B4B89" w:rsidRDefault="008B4B89" w:rsidP="008B4B89">
            <w:pPr>
              <w:spacing w:after="13"/>
            </w:pPr>
            <w:r>
              <w:rPr>
                <w:sz w:val="24"/>
              </w:rPr>
              <w:t xml:space="preserve"> </w:t>
            </w:r>
          </w:p>
          <w:p w14:paraId="3F233CB7" w14:textId="77777777" w:rsidR="008B4B89" w:rsidRDefault="008B4B89" w:rsidP="008B4B89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To plan and deliver learning activities to groups and individuals when guided by the class teacher. </w:t>
            </w:r>
          </w:p>
          <w:p w14:paraId="45DD10E5" w14:textId="77777777" w:rsidR="008B4B89" w:rsidRDefault="008B4B89" w:rsidP="008B4B89">
            <w:pPr>
              <w:spacing w:after="13"/>
            </w:pPr>
            <w:r>
              <w:rPr>
                <w:sz w:val="24"/>
              </w:rPr>
              <w:t xml:space="preserve"> </w:t>
            </w:r>
          </w:p>
          <w:p w14:paraId="4CDE07EB" w14:textId="77777777" w:rsidR="008B4B89" w:rsidRDefault="008B4B89" w:rsidP="008B4B89">
            <w:pPr>
              <w:numPr>
                <w:ilvl w:val="0"/>
                <w:numId w:val="2"/>
              </w:numPr>
              <w:spacing w:line="242" w:lineRule="auto"/>
              <w:ind w:hanging="360"/>
            </w:pPr>
            <w:r>
              <w:rPr>
                <w:sz w:val="24"/>
              </w:rPr>
              <w:t xml:space="preserve">To read, understand and adhere to all policies and procedures relevant to your role and the safe running of the setting, including safeguarding and confidentiality. </w:t>
            </w:r>
          </w:p>
          <w:p w14:paraId="7CE29D55" w14:textId="77777777" w:rsidR="008B4B89" w:rsidRDefault="008B4B89" w:rsidP="008B4B89">
            <w:pPr>
              <w:spacing w:after="13"/>
            </w:pPr>
            <w:r>
              <w:rPr>
                <w:sz w:val="24"/>
              </w:rPr>
              <w:lastRenderedPageBreak/>
              <w:t xml:space="preserve"> </w:t>
            </w:r>
          </w:p>
          <w:p w14:paraId="1CBAB35A" w14:textId="68754B39" w:rsidR="008B4B89" w:rsidRDefault="008B4B89" w:rsidP="008B4B89">
            <w:pPr>
              <w:numPr>
                <w:ilvl w:val="0"/>
                <w:numId w:val="2"/>
              </w:numPr>
              <w:spacing w:line="240" w:lineRule="auto"/>
              <w:ind w:hanging="360"/>
            </w:pPr>
            <w:r w:rsidRPr="008B4B89">
              <w:rPr>
                <w:sz w:val="24"/>
              </w:rPr>
              <w:t xml:space="preserve">To be flexible within </w:t>
            </w:r>
            <w:r>
              <w:rPr>
                <w:sz w:val="24"/>
              </w:rPr>
              <w:t xml:space="preserve">the </w:t>
            </w:r>
            <w:r w:rsidRPr="008B4B89">
              <w:rPr>
                <w:sz w:val="24"/>
              </w:rPr>
              <w:t>working practices of the setting</w:t>
            </w:r>
            <w:r>
              <w:rPr>
                <w:sz w:val="24"/>
              </w:rPr>
              <w:t>. Including</w:t>
            </w:r>
            <w:r w:rsidRPr="008B4B89">
              <w:rPr>
                <w:sz w:val="24"/>
              </w:rPr>
              <w:t xml:space="preserve"> undertaking other duties where needed, </w:t>
            </w:r>
            <w:r>
              <w:rPr>
                <w:sz w:val="24"/>
              </w:rPr>
              <w:t>such as</w:t>
            </w:r>
            <w:r w:rsidRPr="008B4B89">
              <w:rPr>
                <w:sz w:val="24"/>
              </w:rPr>
              <w:t xml:space="preserve"> working with different pupils and in different year groups or</w:t>
            </w:r>
            <w:r>
              <w:rPr>
                <w:sz w:val="24"/>
              </w:rPr>
              <w:t xml:space="preserve"> completing</w:t>
            </w:r>
            <w:r w:rsidRPr="008B4B89">
              <w:rPr>
                <w:sz w:val="24"/>
              </w:rPr>
              <w:t xml:space="preserve"> domestic tasks, preparation of snack meals, cleansing of equipment, first aid</w:t>
            </w:r>
            <w:r>
              <w:rPr>
                <w:sz w:val="24"/>
              </w:rPr>
              <w:t xml:space="preserve"> or </w:t>
            </w:r>
            <w:r w:rsidRPr="008B4B89">
              <w:rPr>
                <w:sz w:val="24"/>
              </w:rPr>
              <w:t xml:space="preserve">personal care. </w:t>
            </w:r>
          </w:p>
          <w:p w14:paraId="417F45B5" w14:textId="77777777" w:rsidR="008B4B89" w:rsidRDefault="008B4B89" w:rsidP="008B4B89">
            <w:pPr>
              <w:spacing w:after="13"/>
              <w:ind w:left="720"/>
            </w:pPr>
            <w:r>
              <w:rPr>
                <w:sz w:val="24"/>
              </w:rPr>
              <w:t xml:space="preserve"> </w:t>
            </w:r>
          </w:p>
          <w:p w14:paraId="4AA20B91" w14:textId="77777777" w:rsidR="008B4B89" w:rsidRDefault="008B4B89" w:rsidP="008B4B89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>To support individuals (SEND/EHCP/ Disadvantaged) or groups assigned by the teacher or leadership team.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5A29936" w14:textId="77777777" w:rsidR="008B4B89" w:rsidRDefault="008B4B89" w:rsidP="008B4B89">
            <w:pPr>
              <w:spacing w:after="17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E8EDEF" w14:textId="09DC76CD" w:rsidR="008B4B89" w:rsidRDefault="008B4B89" w:rsidP="008B4B89">
            <w:r>
              <w:rPr>
                <w:sz w:val="24"/>
              </w:rPr>
              <w:t>Any other duties that reasonably fall within the purview of the post which may be required</w:t>
            </w:r>
          </w:p>
        </w:tc>
      </w:tr>
    </w:tbl>
    <w:p w14:paraId="5EB2C771" w14:textId="77777777" w:rsidR="00AA70CB" w:rsidRDefault="006D1D11">
      <w:pPr>
        <w:spacing w:after="416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B9A2B45" w14:textId="77777777" w:rsidR="00AA70CB" w:rsidRDefault="006D1D11">
      <w:pPr>
        <w:spacing w:after="0"/>
        <w:ind w:right="1465"/>
        <w:jc w:val="right"/>
      </w:pPr>
      <w:r>
        <w:rPr>
          <w:rFonts w:ascii="Century Schoolbook" w:eastAsia="Century Schoolbook" w:hAnsi="Century Schoolbook" w:cs="Century Schoolbook"/>
          <w:b/>
          <w:i/>
          <w:sz w:val="28"/>
        </w:rPr>
        <w:t>Building strong foundations for the future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A70C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82C63"/>
    <w:multiLevelType w:val="hybridMultilevel"/>
    <w:tmpl w:val="10EA2D5E"/>
    <w:lvl w:ilvl="0" w:tplc="B80A107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298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22E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821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2FEF2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4649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6A6F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6016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A5606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ED3BD0"/>
    <w:multiLevelType w:val="hybridMultilevel"/>
    <w:tmpl w:val="A1C44880"/>
    <w:lvl w:ilvl="0" w:tplc="D70A23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E470E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88EC8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5B9C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F63E22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A76B6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A7A92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22F46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07C78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6308722">
    <w:abstractNumId w:val="1"/>
  </w:num>
  <w:num w:numId="2" w16cid:durableId="151526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CB"/>
    <w:rsid w:val="00064C97"/>
    <w:rsid w:val="00151B3A"/>
    <w:rsid w:val="003C6FC8"/>
    <w:rsid w:val="0059657D"/>
    <w:rsid w:val="00677305"/>
    <w:rsid w:val="006D1D11"/>
    <w:rsid w:val="006F3C8C"/>
    <w:rsid w:val="00871FD3"/>
    <w:rsid w:val="008B4B89"/>
    <w:rsid w:val="00902F8F"/>
    <w:rsid w:val="00AA70CB"/>
    <w:rsid w:val="00E64794"/>
    <w:rsid w:val="00E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8B85"/>
  <w15:docId w15:val="{61813A63-B2A1-47F2-BB57-0E8655E8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34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85077FD69C249951B1F8315E9E5B0" ma:contentTypeVersion="14" ma:contentTypeDescription="Create a new document." ma:contentTypeScope="" ma:versionID="b824a2a2e7513f0d8763c01ea8d7452b">
  <xsd:schema xmlns:xsd="http://www.w3.org/2001/XMLSchema" xmlns:xs="http://www.w3.org/2001/XMLSchema" xmlns:p="http://schemas.microsoft.com/office/2006/metadata/properties" xmlns:ns2="288f1222-e993-47a8-be68-471b54bfc363" xmlns:ns3="58f12e7d-3690-4ee8-91b0-4bd69ecbdff4" targetNamespace="http://schemas.microsoft.com/office/2006/metadata/properties" ma:root="true" ma:fieldsID="d06289620841fa40bfb9f51b4e4620de" ns2:_="" ns3:_="">
    <xsd:import namespace="288f1222-e993-47a8-be68-471b54bfc363"/>
    <xsd:import namespace="58f12e7d-3690-4ee8-91b0-4bd69ecb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f1222-e993-47a8-be68-471b54bfc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12e7d-3690-4ee8-91b0-4bd69ecbd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125a03-1a7d-4b98-99b2-b78e652b7ba5}" ma:internalName="TaxCatchAll" ma:showField="CatchAllData" ma:web="58f12e7d-3690-4ee8-91b0-4bd69ecbd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8f1222-e993-47a8-be68-471b54bfc363">
      <Terms xmlns="http://schemas.microsoft.com/office/infopath/2007/PartnerControls"/>
    </lcf76f155ced4ddcb4097134ff3c332f>
    <TaxCatchAll xmlns="58f12e7d-3690-4ee8-91b0-4bd69ecbdff4" xsi:nil="true"/>
  </documentManagement>
</p:properties>
</file>

<file path=customXml/itemProps1.xml><?xml version="1.0" encoding="utf-8"?>
<ds:datastoreItem xmlns:ds="http://schemas.openxmlformats.org/officeDocument/2006/customXml" ds:itemID="{EB993BC7-152C-47C2-978D-15A1DE1A0FE7}"/>
</file>

<file path=customXml/itemProps2.xml><?xml version="1.0" encoding="utf-8"?>
<ds:datastoreItem xmlns:ds="http://schemas.openxmlformats.org/officeDocument/2006/customXml" ds:itemID="{2B0225B9-902A-4256-852F-7D9D75873EFD}"/>
</file>

<file path=customXml/itemProps3.xml><?xml version="1.0" encoding="utf-8"?>
<ds:datastoreItem xmlns:ds="http://schemas.openxmlformats.org/officeDocument/2006/customXml" ds:itemID="{A50419BE-1436-40FC-81F6-EBA67F32C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2054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Headteacher</dc:creator>
  <cp:keywords/>
  <cp:lastModifiedBy>Jo Lambdon</cp:lastModifiedBy>
  <cp:revision>3</cp:revision>
  <dcterms:created xsi:type="dcterms:W3CDTF">2026-03-09T13:10:00Z</dcterms:created>
  <dcterms:modified xsi:type="dcterms:W3CDTF">2026-03-09T13:10:00Z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0x01010056A85077FD69C249951B1F8315E9E5B0</vt:lpwstr>
  </property>
</Properties>
</file>