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20850" cy="11547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t xml:space="preserve">Head of Faculty - Business Studies, Computer Science &amp; Economics</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Assistant Headteacher</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 scale:               </w:t>
        <w:tab/>
      </w:r>
      <w:r w:rsidDel="00000000" w:rsidR="00000000" w:rsidRPr="00000000">
        <w:rPr>
          <w:rFonts w:ascii="Calibri" w:cs="Calibri" w:eastAsia="Calibri" w:hAnsi="Calibri"/>
          <w:sz w:val="22"/>
          <w:szCs w:val="22"/>
          <w:rtl w:val="0"/>
        </w:rPr>
        <w:t xml:space="preserve">TLR 2b</w:t>
      </w:r>
    </w:p>
    <w:p w:rsidR="00000000" w:rsidDel="00000000" w:rsidP="00000000" w:rsidRDefault="00000000" w:rsidRPr="00000000" w14:paraId="0000000B">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Haggerston School</w:t>
      </w:r>
    </w:p>
    <w:p w:rsidR="00000000" w:rsidDel="00000000" w:rsidP="00000000" w:rsidRDefault="00000000" w:rsidRPr="00000000" w14:paraId="0000000E">
      <w:pPr>
        <w:pageBreakBefore w:val="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F">
      <w:pPr>
        <w:pageBreakBefore w:val="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0">
      <w:pPr>
        <w:pageBreakBefore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11">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purpose of this post is to effectively lead and manage the department to ensure that all students and staff reach their full potential. The HoF must ensure that Computing, Economics and Business Studies are outstanding departments by setting demanding targets and providing effective support. An outstanding HoF will challenge both staff and students to achieve far beyond their preconceived limits. An effective HoF will ensure that Computer Science, Economics and Business Studies are outstanding areas of achievement, both within the school and against national benchmarks.</w:t>
      </w:r>
    </w:p>
    <w:p w:rsidR="00000000" w:rsidDel="00000000" w:rsidP="00000000" w:rsidRDefault="00000000" w:rsidRPr="00000000" w14:paraId="0000001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numPr>
          <w:ilvl w:val="0"/>
          <w:numId w:val="3"/>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be accountable for planning, development, monitoring and evaluation of KS4/KS5 provision in Computer Science, Economics and Business Studies</w:t>
      </w:r>
      <w:r w:rsidDel="00000000" w:rsidR="00000000" w:rsidRPr="00000000">
        <w:rPr>
          <w:rtl w:val="0"/>
        </w:rPr>
      </w:r>
    </w:p>
    <w:p w:rsidR="00000000" w:rsidDel="00000000" w:rsidP="00000000" w:rsidRDefault="00000000" w:rsidRPr="00000000" w14:paraId="00000017">
      <w:pPr>
        <w:numPr>
          <w:ilvl w:val="0"/>
          <w:numId w:val="3"/>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teach to a very high standard to both KS3, KS4 &amp; KS5 where required</w:t>
      </w:r>
      <w:r w:rsidDel="00000000" w:rsidR="00000000" w:rsidRPr="00000000">
        <w:rPr>
          <w:rtl w:val="0"/>
        </w:rPr>
      </w:r>
    </w:p>
    <w:p w:rsidR="00000000" w:rsidDel="00000000" w:rsidP="00000000" w:rsidRDefault="00000000" w:rsidRPr="00000000" w14:paraId="00000018">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high standards of learning, student progress, improved attainment and support and challenge for students</w:t>
      </w:r>
    </w:p>
    <w:p w:rsidR="00000000" w:rsidDel="00000000" w:rsidP="00000000" w:rsidRDefault="00000000" w:rsidRPr="00000000" w14:paraId="00000019">
      <w:pPr>
        <w:numPr>
          <w:ilvl w:val="0"/>
          <w:numId w:val="3"/>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comply with the range of duties and responsibilities of teachers as set out in the current School Teachers’ Pay and Conditions document</w:t>
      </w:r>
      <w:r w:rsidDel="00000000" w:rsidR="00000000" w:rsidRPr="00000000">
        <w:rPr>
          <w:rtl w:val="0"/>
        </w:rPr>
      </w:r>
    </w:p>
    <w:p w:rsidR="00000000" w:rsidDel="00000000" w:rsidP="00000000" w:rsidRDefault="00000000" w:rsidRPr="00000000" w14:paraId="0000001A">
      <w:pPr>
        <w:ind w:left="72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Strategic Leadership</w:t>
      </w:r>
      <w:r w:rsidDel="00000000" w:rsidR="00000000" w:rsidRPr="00000000">
        <w:rPr>
          <w:rtl w:val="0"/>
        </w:rPr>
      </w:r>
    </w:p>
    <w:p w:rsidR="00000000" w:rsidDel="00000000" w:rsidP="00000000" w:rsidRDefault="00000000" w:rsidRPr="00000000" w14:paraId="0000001E">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the KS3, KS4 &amp; KS5 Business Studies, Computer Science &amp; Economics programmes</w:t>
      </w:r>
    </w:p>
    <w:p w:rsidR="00000000" w:rsidDel="00000000" w:rsidP="00000000" w:rsidRDefault="00000000" w:rsidRPr="00000000" w14:paraId="0000001F">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by example through modelling excellent professional practice</w:t>
      </w:r>
    </w:p>
    <w:p w:rsidR="00000000" w:rsidDel="00000000" w:rsidP="00000000" w:rsidRDefault="00000000" w:rsidRPr="00000000" w14:paraId="00000020">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promote the sharing of good practice in KS3, KS4 &amp; KS5 teaching amongst subject staff</w:t>
      </w:r>
    </w:p>
    <w:p w:rsidR="00000000" w:rsidDel="00000000" w:rsidP="00000000" w:rsidRDefault="00000000" w:rsidRPr="00000000" w14:paraId="00000021">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actively support and hold staff accountable in their performance</w:t>
      </w:r>
    </w:p>
    <w:p w:rsidR="00000000" w:rsidDel="00000000" w:rsidP="00000000" w:rsidRDefault="00000000" w:rsidRPr="00000000" w14:paraId="00000022">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student progress and attainment in Business Studies, Computer Science &amp; Economics is outstanding</w:t>
      </w:r>
    </w:p>
    <w:p w:rsidR="00000000" w:rsidDel="00000000" w:rsidP="00000000" w:rsidRDefault="00000000" w:rsidRPr="00000000" w14:paraId="00000023">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appropriate INSET, to contribute to the whole-school CPD plan with a view to raising awareness, developing and disseminating good practice in the subject</w:t>
      </w:r>
      <w:r w:rsidDel="00000000" w:rsidR="00000000" w:rsidRPr="00000000">
        <w:rPr>
          <w:rtl w:val="0"/>
        </w:rPr>
      </w:r>
    </w:p>
    <w:p w:rsidR="00000000" w:rsidDel="00000000" w:rsidP="00000000" w:rsidRDefault="00000000" w:rsidRPr="00000000" w14:paraId="00000024">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represent the department’s interests at school and local meetings as may be required, and to actively promote effective subject links with external agencies, partner schools and the community</w:t>
      </w:r>
    </w:p>
    <w:p w:rsidR="00000000" w:rsidDel="00000000" w:rsidP="00000000" w:rsidRDefault="00000000" w:rsidRPr="00000000" w14:paraId="00000025">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respond actively to national, regional and local developments and initiatives, including content, teaching practice, curricula and methodology</w:t>
      </w:r>
    </w:p>
    <w:p w:rsidR="00000000" w:rsidDel="00000000" w:rsidP="00000000" w:rsidRDefault="00000000" w:rsidRPr="00000000" w14:paraId="00000026">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8">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undertake the duties of a head of department to an exceptional standard</w:t>
      </w:r>
    </w:p>
    <w:p w:rsidR="00000000" w:rsidDel="00000000" w:rsidP="00000000" w:rsidRDefault="00000000" w:rsidRPr="00000000" w14:paraId="00000029">
      <w:pPr>
        <w:numPr>
          <w:ilvl w:val="0"/>
          <w:numId w:val="9"/>
        </w:numPr>
        <w:ind w:left="720" w:hanging="360"/>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To coordinate teaching of Business Studies, Computer Science &amp; Economics across the departments</w:t>
      </w:r>
      <w:r w:rsidDel="00000000" w:rsidR="00000000" w:rsidRPr="00000000">
        <w:rPr>
          <w:rtl w:val="0"/>
        </w:rPr>
      </w:r>
    </w:p>
    <w:p w:rsidR="00000000" w:rsidDel="00000000" w:rsidP="00000000" w:rsidRDefault="00000000" w:rsidRPr="00000000" w14:paraId="0000002A">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new schemes of learning in line with the changing curricula</w:t>
      </w:r>
    </w:p>
    <w:p w:rsidR="00000000" w:rsidDel="00000000" w:rsidP="00000000" w:rsidRDefault="00000000" w:rsidRPr="00000000" w14:paraId="0000002B">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the Business Studies, Computer Science &amp; Economics curriculum is differentiated and accessible for all students</w:t>
      </w:r>
    </w:p>
    <w:p w:rsidR="00000000" w:rsidDel="00000000" w:rsidP="00000000" w:rsidRDefault="00000000" w:rsidRPr="00000000" w14:paraId="0000002C">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analysis, organisation and distribution of all assessments</w:t>
      </w:r>
    </w:p>
    <w:p w:rsidR="00000000" w:rsidDel="00000000" w:rsidP="00000000" w:rsidRDefault="00000000" w:rsidRPr="00000000" w14:paraId="0000002D">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the allocation of texts and further resources</w:t>
      </w:r>
    </w:p>
    <w:p w:rsidR="00000000" w:rsidDel="00000000" w:rsidP="00000000" w:rsidRDefault="00000000" w:rsidRPr="00000000" w14:paraId="0000002E">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book looks, and learning walks in line with SEF and DDP foci</w:t>
      </w:r>
    </w:p>
    <w:p w:rsidR="00000000" w:rsidDel="00000000" w:rsidP="00000000" w:rsidRDefault="00000000" w:rsidRPr="00000000" w14:paraId="0000002F">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student interviews in line with SEF and DDP foci</w:t>
      </w:r>
    </w:p>
    <w:p w:rsidR="00000000" w:rsidDel="00000000" w:rsidP="00000000" w:rsidRDefault="00000000" w:rsidRPr="00000000" w14:paraId="00000030">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progress and attainment of individual groups following interim assessments and put in measures of support with SLT</w:t>
      </w:r>
    </w:p>
    <w:p w:rsidR="00000000" w:rsidDel="00000000" w:rsidP="00000000" w:rsidRDefault="00000000" w:rsidRPr="00000000" w14:paraId="00000031">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set up and maintain trackers to monitor progress of individuals and groups of students</w:t>
      </w:r>
    </w:p>
    <w:p w:rsidR="00000000" w:rsidDel="00000000" w:rsidP="00000000" w:rsidRDefault="00000000" w:rsidRPr="00000000" w14:paraId="00000032">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the tracker is accurate and up to date</w:t>
      </w:r>
    </w:p>
    <w:p w:rsidR="00000000" w:rsidDel="00000000" w:rsidP="00000000" w:rsidRDefault="00000000" w:rsidRPr="00000000" w14:paraId="00000033">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abreast of changes to KS3, KS4 &amp; KS5curriculum and inform the departments</w:t>
      </w:r>
    </w:p>
    <w:p w:rsidR="00000000" w:rsidDel="00000000" w:rsidP="00000000" w:rsidRDefault="00000000" w:rsidRPr="00000000" w14:paraId="00000034">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training on KS3, KS4 &amp; KS5 teaching and learning to the faculty during faculty meetings</w:t>
      </w:r>
    </w:p>
    <w:p w:rsidR="00000000" w:rsidDel="00000000" w:rsidP="00000000" w:rsidRDefault="00000000" w:rsidRPr="00000000" w14:paraId="00000035">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meet weekly with the line manager</w:t>
      </w:r>
    </w:p>
    <w:p w:rsidR="00000000" w:rsidDel="00000000" w:rsidP="00000000" w:rsidRDefault="00000000" w:rsidRPr="00000000" w14:paraId="00000036">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cover in the absence of teachers in the department</w:t>
      </w:r>
    </w:p>
    <w:p w:rsidR="00000000" w:rsidDel="00000000" w:rsidP="00000000" w:rsidRDefault="00000000" w:rsidRPr="00000000" w14:paraId="00000037">
      <w:pPr>
        <w:numPr>
          <w:ilvl w:val="0"/>
          <w:numId w:val="6"/>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complete performance management of teachers in the department as required</w:t>
      </w:r>
      <w:r w:rsidDel="00000000" w:rsidR="00000000" w:rsidRPr="00000000">
        <w:rPr>
          <w:rtl w:val="0"/>
        </w:rPr>
      </w:r>
    </w:p>
    <w:p w:rsidR="00000000" w:rsidDel="00000000" w:rsidP="00000000" w:rsidRDefault="00000000" w:rsidRPr="00000000" w14:paraId="00000038">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meeting agendas and items</w:t>
      </w:r>
    </w:p>
    <w:p w:rsidR="00000000" w:rsidDel="00000000" w:rsidP="00000000" w:rsidRDefault="00000000" w:rsidRPr="00000000" w14:paraId="00000039">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for parents’/open evenings and other similar events</w:t>
      </w:r>
    </w:p>
    <w:p w:rsidR="00000000" w:rsidDel="00000000" w:rsidP="00000000" w:rsidRDefault="00000000" w:rsidRPr="00000000" w14:paraId="0000003A">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department detention</w:t>
      </w:r>
    </w:p>
    <w:p w:rsidR="00000000" w:rsidDel="00000000" w:rsidP="00000000" w:rsidRDefault="00000000" w:rsidRPr="00000000" w14:paraId="0000003B">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Business Studies, Computer Science &amp; Economics learning environments (classrooms, corridors and office)</w:t>
      </w:r>
    </w:p>
    <w:p w:rsidR="00000000" w:rsidDel="00000000" w:rsidP="00000000" w:rsidRDefault="00000000" w:rsidRPr="00000000" w14:paraId="0000003C">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allocating department consumables (stationery, exercise books etc) and capitation</w:t>
      </w:r>
    </w:p>
    <w:p w:rsidR="00000000" w:rsidDel="00000000" w:rsidP="00000000" w:rsidRDefault="00000000" w:rsidRPr="00000000" w14:paraId="0000003D">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mentor ECT’s and underperforming teachers</w:t>
      </w:r>
    </w:p>
    <w:p w:rsidR="00000000" w:rsidDel="00000000" w:rsidP="00000000" w:rsidRDefault="00000000" w:rsidRPr="00000000" w14:paraId="0000003E">
      <w:pPr>
        <w:numPr>
          <w:ilvl w:val="0"/>
          <w:numId w:val="9"/>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organise regular trips, in order for students to experience outdoor learning first hand</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40">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develop and hold staff accountable for their performance</w:t>
      </w:r>
    </w:p>
    <w:p w:rsidR="00000000" w:rsidDel="00000000" w:rsidP="00000000" w:rsidRDefault="00000000" w:rsidRPr="00000000" w14:paraId="00000041">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staff in the department are undertaking effective CPD</w:t>
      </w:r>
    </w:p>
    <w:p w:rsidR="00000000" w:rsidDel="00000000" w:rsidP="00000000" w:rsidRDefault="00000000" w:rsidRPr="00000000" w14:paraId="00000042">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and support teaching of schemes of work at both key stages</w:t>
      </w:r>
    </w:p>
    <w:p w:rsidR="00000000" w:rsidDel="00000000" w:rsidP="00000000" w:rsidRDefault="00000000" w:rsidRPr="00000000" w14:paraId="00000043">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collect and keep updated a portfolio of work at each level to act as a guide for moderation and for staff development purposes</w:t>
      </w:r>
    </w:p>
    <w:p w:rsidR="00000000" w:rsidDel="00000000" w:rsidP="00000000" w:rsidRDefault="00000000" w:rsidRPr="00000000" w14:paraId="00000044">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oversee the academic progress of students in the department by using student data and target setting to ensure that every student is reaching their potential</w:t>
      </w:r>
    </w:p>
    <w:p w:rsidR="00000000" w:rsidDel="00000000" w:rsidP="00000000" w:rsidRDefault="00000000" w:rsidRPr="00000000" w14:paraId="00000045">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analyse interim data and put intervention systems in place to maximise progress</w:t>
      </w:r>
    </w:p>
    <w:p w:rsidR="00000000" w:rsidDel="00000000" w:rsidP="00000000" w:rsidRDefault="00000000" w:rsidRPr="00000000" w14:paraId="00000046">
      <w:pPr>
        <w:numPr>
          <w:ilvl w:val="0"/>
          <w:numId w:val="8"/>
        </w:numPr>
        <w:ind w:left="720" w:hanging="360"/>
        <w:jc w:val="both"/>
        <w:rPr>
          <w:sz w:val="22"/>
          <w:szCs w:val="22"/>
        </w:rPr>
      </w:pPr>
      <w:r w:rsidDel="00000000" w:rsidR="00000000" w:rsidRPr="00000000">
        <w:rPr>
          <w:rFonts w:ascii="Calibri" w:cs="Calibri" w:eastAsia="Calibri" w:hAnsi="Calibri"/>
          <w:sz w:val="22"/>
          <w:szCs w:val="22"/>
          <w:rtl w:val="0"/>
        </w:rPr>
        <w:t xml:space="preserve">Monitor students’ attendance, punctuality and behaviour in lessons within the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department, ensuring that follow-up procedures are adhered to and that appropriate action is taken where necessary</w:t>
      </w:r>
    </w:p>
    <w:p w:rsidR="00000000" w:rsidDel="00000000" w:rsidP="00000000" w:rsidRDefault="00000000" w:rsidRPr="00000000" w14:paraId="00000047">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establish common standards of practice, and to actively monitor learning and behaviour in accordance with school policies</w:t>
      </w:r>
    </w:p>
    <w:p w:rsidR="00000000" w:rsidDel="00000000" w:rsidP="00000000" w:rsidRDefault="00000000" w:rsidRPr="00000000" w14:paraId="00000048">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have oversight of classroom and corridor displays in the department, ensuring that they are attractive, relevant and regularly updated</w:t>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Teaching and Learning</w:t>
      </w:r>
      <w:r w:rsidDel="00000000" w:rsidR="00000000" w:rsidRPr="00000000">
        <w:rPr>
          <w:rtl w:val="0"/>
        </w:rPr>
      </w:r>
    </w:p>
    <w:p w:rsidR="00000000" w:rsidDel="00000000" w:rsidP="00000000" w:rsidRDefault="00000000" w:rsidRPr="00000000" w14:paraId="0000004B">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appropriately the students assigned to them according to their needs. This includes the setting, marking, assessing of classwork, homework, projects and visits, where appropriate</w:t>
      </w:r>
    </w:p>
    <w:p w:rsidR="00000000" w:rsidDel="00000000" w:rsidP="00000000" w:rsidRDefault="00000000" w:rsidRPr="00000000" w14:paraId="0000004C">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4D">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4E">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records of students’ attendance, classwork and homework</w:t>
      </w:r>
    </w:p>
    <w:p w:rsidR="00000000" w:rsidDel="00000000" w:rsidP="00000000" w:rsidRDefault="00000000" w:rsidRPr="00000000" w14:paraId="0000004F">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Endeavour to give every child the opportunity to reach their potential and meet high expectations</w:t>
      </w:r>
    </w:p>
    <w:p w:rsidR="00000000" w:rsidDel="00000000" w:rsidP="00000000" w:rsidRDefault="00000000" w:rsidRPr="00000000" w14:paraId="00000050">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Induct and mentor new staff in the department</w:t>
      </w:r>
    </w:p>
    <w:p w:rsidR="00000000" w:rsidDel="00000000" w:rsidP="00000000" w:rsidRDefault="00000000" w:rsidRPr="00000000" w14:paraId="00000051">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new members of staff and supply teachers in the department are appropriately monitored and supported</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Staff, Resources and Accommodation</w:t>
      </w:r>
      <w:r w:rsidDel="00000000" w:rsidR="00000000" w:rsidRPr="00000000">
        <w:rPr>
          <w:rtl w:val="0"/>
        </w:rPr>
      </w:r>
    </w:p>
    <w:p w:rsidR="00000000" w:rsidDel="00000000" w:rsidP="00000000" w:rsidRDefault="00000000" w:rsidRPr="00000000" w14:paraId="00000054">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in the department</w:t>
      </w:r>
    </w:p>
    <w:p w:rsidR="00000000" w:rsidDel="00000000" w:rsidP="00000000" w:rsidRDefault="00000000" w:rsidRPr="00000000" w14:paraId="00000055">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w:t>
      </w:r>
    </w:p>
    <w:p w:rsidR="00000000" w:rsidDel="00000000" w:rsidP="00000000" w:rsidRDefault="00000000" w:rsidRPr="00000000" w14:paraId="00000056">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self-review and engage in regular performance management as required. Conduct performance management cycle and appraisal process for individuals and groups of given responsibility area</w:t>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Community</w:t>
      </w:r>
      <w:r w:rsidDel="00000000" w:rsidR="00000000" w:rsidRPr="00000000">
        <w:rPr>
          <w:rtl w:val="0"/>
        </w:rPr>
      </w:r>
    </w:p>
    <w:p w:rsidR="00000000" w:rsidDel="00000000" w:rsidP="00000000" w:rsidRDefault="00000000" w:rsidRPr="00000000" w14:paraId="00000059">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an effective dialogue with parents/carers, outside agencies, community partners and partner organisations</w:t>
      </w:r>
    </w:p>
    <w:p w:rsidR="00000000" w:rsidDel="00000000" w:rsidP="00000000" w:rsidRDefault="00000000" w:rsidRPr="00000000" w14:paraId="0000005A">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5B">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5C">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school functions such as open evenings and parents’ evenings, sports fixtures and extra-curricular activities as required</w:t>
      </w:r>
    </w:p>
    <w:p w:rsidR="00000000" w:rsidDel="00000000" w:rsidP="00000000" w:rsidRDefault="00000000" w:rsidRPr="00000000" w14:paraId="0000005D">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feeder school liaison as appropriate. Ensure effective departmental communication and consultation with parents takes place</w:t>
      </w:r>
    </w:p>
    <w:p w:rsidR="00000000" w:rsidDel="00000000" w:rsidP="00000000" w:rsidRDefault="00000000" w:rsidRPr="00000000" w14:paraId="0000005E">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positive relationships with members of the wider community</w:t>
      </w:r>
    </w:p>
    <w:p w:rsidR="00000000" w:rsidDel="00000000" w:rsidP="00000000" w:rsidRDefault="00000000" w:rsidRPr="00000000" w14:paraId="0000005F">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General</w:t>
      </w:r>
      <w:r w:rsidDel="00000000" w:rsidR="00000000" w:rsidRPr="00000000">
        <w:rPr>
          <w:rtl w:val="0"/>
        </w:rPr>
      </w:r>
    </w:p>
    <w:p w:rsidR="00000000" w:rsidDel="00000000" w:rsidP="00000000" w:rsidRDefault="00000000" w:rsidRPr="00000000" w14:paraId="00000061">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w:t>
      </w:r>
    </w:p>
    <w:p w:rsidR="00000000" w:rsidDel="00000000" w:rsidP="00000000" w:rsidRDefault="00000000" w:rsidRPr="00000000" w14:paraId="00000062">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w:t>
      </w:r>
    </w:p>
    <w:p w:rsidR="00000000" w:rsidDel="00000000" w:rsidP="00000000" w:rsidRDefault="00000000" w:rsidRPr="00000000" w14:paraId="00000063">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school functions as appropriate</w:t>
      </w:r>
    </w:p>
    <w:p w:rsidR="00000000" w:rsidDel="00000000" w:rsidP="00000000" w:rsidRDefault="00000000" w:rsidRPr="00000000" w14:paraId="00000064">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development and action plans</w:t>
      </w:r>
    </w:p>
    <w:p w:rsidR="00000000" w:rsidDel="00000000" w:rsidP="00000000" w:rsidRDefault="00000000" w:rsidRPr="00000000" w14:paraId="00000065">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responsible for overseeing and carrying out duties and supervision routines as required</w:t>
      </w:r>
    </w:p>
    <w:p w:rsidR="00000000" w:rsidDel="00000000" w:rsidP="00000000" w:rsidRDefault="00000000" w:rsidRPr="00000000" w14:paraId="00000066">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effective working relationships and set a good example through personal presentation and professional conduct</w:t>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 holder is expected and required to perform and complete particular duties. It does not form part of the contract of employment.</w:t>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D">
      <w:pPr>
        <w:pageBreakBefore w:val="0"/>
        <w:jc w:val="both"/>
        <w:rPr>
          <w:rFonts w:ascii="Calibri" w:cs="Calibri" w:eastAsia="Calibri" w:hAnsi="Calibri"/>
          <w:b w:val="1"/>
          <w:bCs w:val="1"/>
          <w:sz w:val="22"/>
          <w:szCs w:val="22"/>
        </w:rPr>
      </w:pPr>
      <w:r w:rsidDel="00000000" w:rsidR="00000000" w:rsidRPr="00000000">
        <w:rPr>
          <w:rtl w:val="0"/>
        </w:rPr>
      </w:r>
    </w:p>
    <w:sectPr>
      <w:headerReference r:id="rId7" w:type="default"/>
      <w:headerReference r:id="rId8" w:type="first"/>
      <w:footerReference r:id="rId9" w:type="first"/>
      <w:pgSz w:h="16838" w:w="11906" w:orient="portrait"/>
      <w:pgMar w:bottom="720"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bullet"/>
      <w:lvlText w:val="●"/>
      <w:lvlJc w:val="left"/>
      <w:pPr>
        <w:ind w:left="720" w:hanging="360"/>
      </w:pPr>
      <w:rPr>
        <w:rFonts w:ascii="Arial" w:cs="Arial" w:eastAsia="Arial"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