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4955" w14:textId="77777777" w:rsidR="00E27B8B" w:rsidRPr="00F22161" w:rsidRDefault="00E27B8B" w:rsidP="00E27B8B">
      <w:pPr>
        <w:pStyle w:val="Header"/>
        <w:jc w:val="center"/>
        <w:rPr>
          <w:rFonts w:ascii="Lucida Handwriting" w:hAnsi="Lucida Handwriting"/>
          <w:color w:val="FF0000"/>
          <w:sz w:val="40"/>
          <w:szCs w:val="40"/>
        </w:rPr>
      </w:pPr>
      <w:r>
        <w:rPr>
          <w:rFonts w:ascii="Lucida Handwriting" w:hAnsi="Lucida Handwriting"/>
          <w:color w:val="FF0000"/>
          <w:sz w:val="40"/>
          <w:szCs w:val="40"/>
        </w:rPr>
        <w:t xml:space="preserve">St </w:t>
      </w:r>
      <w:r w:rsidRPr="00F22161">
        <w:rPr>
          <w:rFonts w:ascii="Lucida Handwriting" w:hAnsi="Lucida Handwriting"/>
          <w:color w:val="FF0000"/>
          <w:sz w:val="40"/>
          <w:szCs w:val="40"/>
        </w:rPr>
        <w:t>Andrew’s School</w:t>
      </w:r>
    </w:p>
    <w:p w14:paraId="0FC32B02" w14:textId="77777777" w:rsidR="00E27B8B" w:rsidRDefault="00E27B8B" w:rsidP="00E27B8B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  <w:r w:rsidRPr="00994A92">
        <w:rPr>
          <w:rFonts w:ascii="Lucida Handwriting" w:hAnsi="Lucida Handwriting"/>
          <w:i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B0E2" wp14:editId="14368301">
                <wp:simplePos x="0" y="0"/>
                <wp:positionH relativeFrom="column">
                  <wp:posOffset>4371975</wp:posOffset>
                </wp:positionH>
                <wp:positionV relativeFrom="paragraph">
                  <wp:posOffset>1012825</wp:posOffset>
                </wp:positionV>
                <wp:extent cx="2077085" cy="45719"/>
                <wp:effectExtent l="0" t="19050" r="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77085" cy="45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17040" w14:textId="77777777" w:rsidR="00E27B8B" w:rsidRDefault="00E27B8B" w:rsidP="00E27B8B">
                            <w:pPr>
                              <w:pStyle w:val="Header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3CC3997" w14:textId="77777777" w:rsidR="00E27B8B" w:rsidRPr="00AE5F8F" w:rsidRDefault="00E27B8B" w:rsidP="00E27B8B">
                            <w:pPr>
                              <w:pStyle w:val="Header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7CCA4DD0" w14:textId="77777777" w:rsidR="00E27B8B" w:rsidRPr="00AE5F8F" w:rsidRDefault="00E27B8B" w:rsidP="00E27B8B">
                            <w:pPr>
                              <w:pStyle w:val="Header"/>
                              <w:jc w:val="righ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8B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25pt;margin-top:79.75pt;width:163.5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" filled="f" stroked="f">
                <v:textbox>
                  <w:txbxContent>
                    <w:p w14:paraId="6ED17040" w14:textId="77777777" w:rsidR="00E27B8B" w:rsidRDefault="00E27B8B" w:rsidP="00E27B8B">
                      <w:pPr>
                        <w:pStyle w:val="Header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4"/>
                        </w:rPr>
                        <w:t xml:space="preserve">                                                                   </w:t>
                      </w:r>
                    </w:p>
                    <w:p w14:paraId="73CC3997" w14:textId="77777777" w:rsidR="00E27B8B" w:rsidRPr="00AE5F8F" w:rsidRDefault="00E27B8B" w:rsidP="00E27B8B">
                      <w:pPr>
                        <w:pStyle w:val="Header"/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4"/>
                        </w:rPr>
                        <w:t>.</w:t>
                      </w:r>
                    </w:p>
                    <w:p w14:paraId="7CCA4DD0" w14:textId="77777777" w:rsidR="00E27B8B" w:rsidRPr="00AE5F8F" w:rsidRDefault="00E27B8B" w:rsidP="00E27B8B">
                      <w:pPr>
                        <w:pStyle w:val="Header"/>
                        <w:jc w:val="right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8CE">
        <w:rPr>
          <w:rFonts w:ascii="Lucida Handwriting" w:hAnsi="Lucida Handwriting"/>
          <w:color w:val="FF0000"/>
          <w:sz w:val="20"/>
        </w:rPr>
        <w:t>A school with Quaker values</w:t>
      </w:r>
    </w:p>
    <w:p w14:paraId="4D559922" w14:textId="77777777" w:rsidR="00E27B8B" w:rsidRDefault="00E27B8B" w:rsidP="00E27B8B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</w:p>
    <w:p w14:paraId="67E08A09" w14:textId="77777777" w:rsidR="00E27B8B" w:rsidRDefault="00E27B8B" w:rsidP="00E27B8B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Hall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292A6F">
        <w:rPr>
          <w:rFonts w:asciiTheme="minorHAnsi" w:hAnsiTheme="minorHAnsi" w:cstheme="minorHAnsi"/>
          <w:color w:val="FF0000"/>
          <w:sz w:val="22"/>
        </w:rPr>
        <w:t xml:space="preserve"> </w:t>
      </w:r>
      <w:r w:rsidRPr="008C6589">
        <w:rPr>
          <w:rFonts w:asciiTheme="minorHAnsi" w:hAnsiTheme="minorHAnsi" w:cstheme="minorHAnsi"/>
          <w:sz w:val="22"/>
        </w:rPr>
        <w:t xml:space="preserve"> Holt Road</w:t>
      </w:r>
    </w:p>
    <w:p w14:paraId="2C1C6F8F" w14:textId="77777777" w:rsidR="00E27B8B" w:rsidRDefault="00E27B8B" w:rsidP="00E27B8B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Norfolk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NR11 8QA</w:t>
      </w:r>
    </w:p>
    <w:p w14:paraId="59F09731" w14:textId="77777777" w:rsidR="00E27B8B" w:rsidRDefault="00E27B8B" w:rsidP="00E27B8B">
      <w:pPr>
        <w:pStyle w:val="Header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Telephone</w:t>
      </w:r>
      <w:r w:rsidRPr="008C6589">
        <w:rPr>
          <w:rFonts w:asciiTheme="minorHAnsi" w:hAnsiTheme="minorHAnsi" w:cstheme="minorHAnsi"/>
          <w:sz w:val="22"/>
        </w:rPr>
        <w:t>:  01263 837927</w:t>
      </w:r>
    </w:p>
    <w:p w14:paraId="7EFD07E2" w14:textId="77777777" w:rsidR="00A06AFE" w:rsidRDefault="00A06AFE" w:rsidP="00A06AFE">
      <w:pPr>
        <w:jc w:val="center"/>
      </w:pPr>
    </w:p>
    <w:p w14:paraId="4C2471C5" w14:textId="77777777" w:rsidR="00A06AFE" w:rsidRDefault="00A06AFE" w:rsidP="00A06AFE">
      <w:pPr>
        <w:jc w:val="center"/>
      </w:pPr>
    </w:p>
    <w:p w14:paraId="2D2D7865" w14:textId="77777777" w:rsidR="00A06AFE" w:rsidRDefault="00A06AFE" w:rsidP="00A06AFE">
      <w:pPr>
        <w:jc w:val="center"/>
      </w:pPr>
    </w:p>
    <w:p w14:paraId="44708EC3" w14:textId="77777777" w:rsidR="00E27B8B" w:rsidRDefault="00E27B8B" w:rsidP="00A06AFE">
      <w:pPr>
        <w:jc w:val="center"/>
        <w:rPr>
          <w:rFonts w:asciiTheme="minorHAnsi" w:hAnsiTheme="minorHAnsi"/>
          <w:sz w:val="96"/>
          <w:szCs w:val="96"/>
        </w:rPr>
      </w:pPr>
    </w:p>
    <w:p w14:paraId="2D21A10A" w14:textId="77777777" w:rsidR="00A06AFE" w:rsidRDefault="00EB7112" w:rsidP="00A06AFE">
      <w:pPr>
        <w:jc w:val="center"/>
        <w:rPr>
          <w:rFonts w:asciiTheme="minorHAnsi" w:hAnsiTheme="minorHAnsi"/>
          <w:sz w:val="96"/>
          <w:szCs w:val="96"/>
        </w:rPr>
      </w:pPr>
      <w:r>
        <w:rPr>
          <w:rFonts w:asciiTheme="minorHAnsi" w:hAnsiTheme="minorHAnsi"/>
          <w:sz w:val="96"/>
          <w:szCs w:val="96"/>
        </w:rPr>
        <w:t>Job Description</w:t>
      </w:r>
    </w:p>
    <w:p w14:paraId="7E2BBA12" w14:textId="77777777" w:rsidR="00EB7112" w:rsidRDefault="00D77112" w:rsidP="00EB7112">
      <w:pPr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96"/>
          <w:szCs w:val="96"/>
        </w:rPr>
        <w:t>Teaching Assistant</w:t>
      </w:r>
    </w:p>
    <w:p w14:paraId="6E8E42A4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629F8264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1C5A1710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47338765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1EDE0B94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476EF718" w14:textId="77777777" w:rsidR="00A06AFE" w:rsidRDefault="00A06AFE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153CE25F" w14:textId="77777777" w:rsidR="00B7569F" w:rsidRDefault="00B7569F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30456A48" w14:textId="77777777" w:rsidR="00B7569F" w:rsidRDefault="00B7569F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070A34C1" w14:textId="77777777" w:rsidR="00E27B8B" w:rsidRDefault="00E27B8B" w:rsidP="00A06AFE">
      <w:pPr>
        <w:jc w:val="center"/>
        <w:rPr>
          <w:rFonts w:asciiTheme="minorHAnsi" w:hAnsiTheme="minorHAnsi"/>
          <w:sz w:val="72"/>
          <w:szCs w:val="72"/>
        </w:rPr>
      </w:pPr>
    </w:p>
    <w:p w14:paraId="2D968C35" w14:textId="77777777" w:rsidR="00B37C09" w:rsidRDefault="00B37C09" w:rsidP="00B37C09">
      <w:pPr>
        <w:rPr>
          <w:rFonts w:asciiTheme="minorHAnsi" w:hAnsiTheme="minorHAnsi"/>
          <w:sz w:val="32"/>
          <w:szCs w:val="32"/>
        </w:rPr>
      </w:pPr>
    </w:p>
    <w:p w14:paraId="038D9AA9" w14:textId="77777777" w:rsidR="00EB7112" w:rsidRPr="00E27B8B" w:rsidRDefault="00EB7112" w:rsidP="001536A5">
      <w:pPr>
        <w:ind w:right="-20"/>
        <w:jc w:val="both"/>
        <w:rPr>
          <w:rFonts w:asciiTheme="majorHAnsi" w:eastAsia="Arial" w:hAnsiTheme="majorHAnsi" w:cs="Arial"/>
          <w:b/>
          <w:bCs/>
          <w:color w:val="FF0000"/>
          <w:sz w:val="32"/>
          <w:szCs w:val="32"/>
          <w:lang w:val="en-GB" w:eastAsia="en-US"/>
        </w:rPr>
      </w:pPr>
      <w:r w:rsidRPr="00E27B8B">
        <w:rPr>
          <w:rFonts w:asciiTheme="majorHAnsi" w:eastAsia="Arial" w:hAnsiTheme="majorHAnsi" w:cs="Arial"/>
          <w:b/>
          <w:bCs/>
          <w:color w:val="FF0000"/>
          <w:sz w:val="32"/>
          <w:szCs w:val="32"/>
          <w:lang w:val="en-GB" w:eastAsia="en-US"/>
        </w:rPr>
        <w:t>ROLE</w:t>
      </w:r>
    </w:p>
    <w:p w14:paraId="6A72EADB" w14:textId="77777777" w:rsidR="00EB7112" w:rsidRPr="001536A5" w:rsidRDefault="00EB7112" w:rsidP="001536A5">
      <w:pPr>
        <w:jc w:val="both"/>
        <w:rPr>
          <w:rFonts w:asciiTheme="minorHAnsi" w:hAnsiTheme="minorHAnsi"/>
          <w:szCs w:val="24"/>
        </w:rPr>
      </w:pPr>
    </w:p>
    <w:p w14:paraId="55A8CCDE" w14:textId="77777777" w:rsidR="00D77112" w:rsidRDefault="00D77112" w:rsidP="00D77112">
      <w:pPr>
        <w:rPr>
          <w:rFonts w:asciiTheme="minorHAnsi" w:hAnsiTheme="minorHAnsi"/>
        </w:rPr>
      </w:pPr>
      <w:r w:rsidRPr="00D77112">
        <w:rPr>
          <w:rFonts w:asciiTheme="minorHAnsi" w:hAnsiTheme="minorHAnsi"/>
        </w:rPr>
        <w:t xml:space="preserve">Teaching Assistants are responsible to the Headteacher and the Senior Team. They are expected to support the </w:t>
      </w:r>
      <w:r>
        <w:rPr>
          <w:rFonts w:asciiTheme="minorHAnsi" w:hAnsiTheme="minorHAnsi"/>
        </w:rPr>
        <w:t>Class T</w:t>
      </w:r>
      <w:r w:rsidRPr="00D77112">
        <w:rPr>
          <w:rFonts w:asciiTheme="minorHAnsi" w:hAnsiTheme="minorHAnsi"/>
        </w:rPr>
        <w:t>eacher/Instructor in the teaching and assessment of the curriculum alongside all supporting agencies</w:t>
      </w:r>
      <w:r>
        <w:rPr>
          <w:rFonts w:asciiTheme="minorHAnsi" w:hAnsiTheme="minorHAnsi"/>
        </w:rPr>
        <w:t>.</w:t>
      </w:r>
      <w:r w:rsidRPr="00D77112">
        <w:rPr>
          <w:rFonts w:asciiTheme="minorHAnsi" w:hAnsiTheme="minorHAnsi"/>
        </w:rPr>
        <w:t xml:space="preserve"> </w:t>
      </w:r>
    </w:p>
    <w:p w14:paraId="47C83D69" w14:textId="77777777" w:rsidR="00D77112" w:rsidRPr="00D77112" w:rsidRDefault="00D77112" w:rsidP="00D77112">
      <w:pPr>
        <w:rPr>
          <w:rFonts w:asciiTheme="minorHAnsi" w:hAnsiTheme="minorHAnsi"/>
        </w:rPr>
      </w:pPr>
    </w:p>
    <w:tbl>
      <w:tblPr>
        <w:tblStyle w:val="TableGrid"/>
        <w:tblW w:w="9186" w:type="dxa"/>
        <w:tblLook w:val="04A0" w:firstRow="1" w:lastRow="0" w:firstColumn="1" w:lastColumn="0" w:noHBand="0" w:noVBand="1"/>
      </w:tblPr>
      <w:tblGrid>
        <w:gridCol w:w="2701"/>
        <w:gridCol w:w="6485"/>
      </w:tblGrid>
      <w:tr w:rsidR="00D77112" w:rsidRPr="00D77112" w14:paraId="3C6F3FF3" w14:textId="77777777" w:rsidTr="00AB00A1">
        <w:trPr>
          <w:trHeight w:val="387"/>
        </w:trPr>
        <w:tc>
          <w:tcPr>
            <w:tcW w:w="0" w:type="auto"/>
          </w:tcPr>
          <w:p w14:paraId="67E8BA09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Post title: </w:t>
            </w:r>
          </w:p>
        </w:tc>
        <w:tc>
          <w:tcPr>
            <w:tcW w:w="0" w:type="auto"/>
          </w:tcPr>
          <w:p w14:paraId="6635E3C1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Teaching Assistant </w:t>
            </w:r>
          </w:p>
        </w:tc>
      </w:tr>
      <w:tr w:rsidR="00D77112" w:rsidRPr="00D77112" w14:paraId="1D00947B" w14:textId="77777777" w:rsidTr="00AB00A1">
        <w:trPr>
          <w:trHeight w:val="387"/>
        </w:trPr>
        <w:tc>
          <w:tcPr>
            <w:tcW w:w="0" w:type="auto"/>
          </w:tcPr>
          <w:p w14:paraId="12F5292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Reporting to:</w:t>
            </w:r>
          </w:p>
        </w:tc>
        <w:tc>
          <w:tcPr>
            <w:tcW w:w="0" w:type="auto"/>
          </w:tcPr>
          <w:p w14:paraId="6238181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Key Stage Leader</w:t>
            </w:r>
          </w:p>
        </w:tc>
      </w:tr>
      <w:tr w:rsidR="00D77112" w:rsidRPr="00D77112" w14:paraId="0073EAE9" w14:textId="77777777" w:rsidTr="00AB00A1">
        <w:trPr>
          <w:trHeight w:val="70"/>
        </w:trPr>
        <w:tc>
          <w:tcPr>
            <w:tcW w:w="0" w:type="auto"/>
          </w:tcPr>
          <w:p w14:paraId="3A4CE4A9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Purpose:</w:t>
            </w:r>
          </w:p>
        </w:tc>
        <w:tc>
          <w:tcPr>
            <w:tcW w:w="0" w:type="auto"/>
          </w:tcPr>
          <w:p w14:paraId="32ED0727" w14:textId="77777777" w:rsid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Under the instruction/guidance of teaching or other senior staff undertake care and learning </w:t>
            </w:r>
            <w:proofErr w:type="spellStart"/>
            <w:r w:rsidRPr="00D77112">
              <w:rPr>
                <w:rFonts w:asciiTheme="minorHAnsi" w:hAnsiTheme="minorHAnsi"/>
              </w:rPr>
              <w:t>programmes</w:t>
            </w:r>
            <w:proofErr w:type="spellEnd"/>
            <w:r w:rsidRPr="00D77112">
              <w:rPr>
                <w:rFonts w:asciiTheme="minorHAnsi" w:hAnsiTheme="minorHAnsi"/>
              </w:rPr>
              <w:t xml:space="preserve"> and activities to support individuals or groups of pupils including more </w:t>
            </w:r>
            <w:proofErr w:type="spellStart"/>
            <w:r w:rsidRPr="00D77112">
              <w:rPr>
                <w:rFonts w:asciiTheme="minorHAnsi" w:hAnsiTheme="minorHAnsi"/>
              </w:rPr>
              <w:t>specialised</w:t>
            </w:r>
            <w:proofErr w:type="spellEnd"/>
            <w:r w:rsidRPr="00D77112">
              <w:rPr>
                <w:rFonts w:asciiTheme="minorHAnsi" w:hAnsiTheme="minorHAnsi"/>
              </w:rPr>
              <w:t xml:space="preserve"> support. </w:t>
            </w:r>
          </w:p>
          <w:p w14:paraId="4A384240" w14:textId="77777777" w:rsid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Enable access to learning for pupils and assist with the management of pupils and the classroom. </w:t>
            </w:r>
          </w:p>
          <w:p w14:paraId="6B527E58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Work may be carried out on the school site or in the wider community. </w:t>
            </w:r>
          </w:p>
          <w:p w14:paraId="56C5E1CA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To support the provision of a holistic learning setting which enables all pupils to reach their maximum potential in all areas of learning and relevant life skills.</w:t>
            </w:r>
          </w:p>
        </w:tc>
      </w:tr>
      <w:tr w:rsidR="00D77112" w:rsidRPr="00D77112" w14:paraId="6AC68783" w14:textId="77777777" w:rsidTr="00AB00A1">
        <w:trPr>
          <w:trHeight w:val="400"/>
        </w:trPr>
        <w:tc>
          <w:tcPr>
            <w:tcW w:w="0" w:type="auto"/>
          </w:tcPr>
          <w:p w14:paraId="7A07AF07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Responsible for:</w:t>
            </w:r>
          </w:p>
        </w:tc>
        <w:tc>
          <w:tcPr>
            <w:tcW w:w="0" w:type="auto"/>
          </w:tcPr>
          <w:p w14:paraId="13D29D3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Supporting high quality teaching and learning, ensuring that all pupils in their care are safe, content, thriving and working well.</w:t>
            </w:r>
          </w:p>
          <w:p w14:paraId="11E58413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Supporting good behaviour and learning strategies to support pupils in achieving their individual academic potential on their specific flight path.</w:t>
            </w:r>
          </w:p>
          <w:p w14:paraId="2D087883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Working as part of a team to assess, report and monitor bespoke learning </w:t>
            </w:r>
            <w:proofErr w:type="spellStart"/>
            <w:r w:rsidRPr="00D77112">
              <w:rPr>
                <w:rFonts w:asciiTheme="minorHAnsi" w:hAnsiTheme="minorHAnsi"/>
              </w:rPr>
              <w:t>programmes</w:t>
            </w:r>
            <w:proofErr w:type="spellEnd"/>
            <w:r w:rsidRPr="00D77112">
              <w:rPr>
                <w:rFonts w:asciiTheme="minorHAnsi" w:hAnsiTheme="minorHAnsi"/>
              </w:rPr>
              <w:t xml:space="preserve"> for all learners. </w:t>
            </w:r>
          </w:p>
          <w:p w14:paraId="3904087D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Providing statutory and general information and observations, as required, to support Education Health Care planning and review. </w:t>
            </w:r>
          </w:p>
        </w:tc>
      </w:tr>
      <w:tr w:rsidR="00D77112" w:rsidRPr="00D77112" w14:paraId="7D81797F" w14:textId="77777777" w:rsidTr="00AB00A1">
        <w:trPr>
          <w:trHeight w:val="387"/>
        </w:trPr>
        <w:tc>
          <w:tcPr>
            <w:tcW w:w="0" w:type="auto"/>
          </w:tcPr>
          <w:p w14:paraId="5D49A03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Liaising with:</w:t>
            </w:r>
          </w:p>
        </w:tc>
        <w:tc>
          <w:tcPr>
            <w:tcW w:w="0" w:type="auto"/>
          </w:tcPr>
          <w:p w14:paraId="6C93CF38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All school staff and external agencies</w:t>
            </w:r>
            <w:r>
              <w:rPr>
                <w:rFonts w:asciiTheme="minorHAnsi" w:hAnsiTheme="minorHAnsi"/>
              </w:rPr>
              <w:t>.</w:t>
            </w:r>
            <w:r w:rsidRPr="00D77112">
              <w:rPr>
                <w:rFonts w:asciiTheme="minorHAnsi" w:hAnsiTheme="minorHAnsi"/>
              </w:rPr>
              <w:t xml:space="preserve"> </w:t>
            </w:r>
          </w:p>
        </w:tc>
      </w:tr>
      <w:tr w:rsidR="00D77112" w:rsidRPr="00D77112" w14:paraId="3284A3C1" w14:textId="77777777" w:rsidTr="00AB00A1">
        <w:trPr>
          <w:trHeight w:val="387"/>
        </w:trPr>
        <w:tc>
          <w:tcPr>
            <w:tcW w:w="0" w:type="auto"/>
          </w:tcPr>
          <w:p w14:paraId="6B1EFB8A" w14:textId="77777777" w:rsidR="00D77112" w:rsidRPr="00D77112" w:rsidRDefault="00D77112" w:rsidP="00AB00A1">
            <w:pPr>
              <w:rPr>
                <w:rFonts w:asciiTheme="minorHAnsi" w:hAnsiTheme="minorHAnsi"/>
                <w:b/>
              </w:rPr>
            </w:pPr>
            <w:r w:rsidRPr="00D77112">
              <w:rPr>
                <w:rFonts w:asciiTheme="minorHAnsi" w:hAnsiTheme="minorHAnsi"/>
                <w:b/>
              </w:rPr>
              <w:t>Principal Accountabilities:</w:t>
            </w:r>
          </w:p>
        </w:tc>
        <w:tc>
          <w:tcPr>
            <w:tcW w:w="0" w:type="auto"/>
          </w:tcPr>
          <w:p w14:paraId="1EA4C775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</w:p>
        </w:tc>
      </w:tr>
      <w:tr w:rsidR="00D77112" w:rsidRPr="00D77112" w14:paraId="2E10B66D" w14:textId="77777777" w:rsidTr="00AB00A1">
        <w:trPr>
          <w:trHeight w:val="387"/>
        </w:trPr>
        <w:tc>
          <w:tcPr>
            <w:tcW w:w="0" w:type="auto"/>
          </w:tcPr>
          <w:p w14:paraId="258AEB32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Support for pupils:</w:t>
            </w:r>
          </w:p>
        </w:tc>
        <w:tc>
          <w:tcPr>
            <w:tcW w:w="0" w:type="auto"/>
          </w:tcPr>
          <w:p w14:paraId="5D6DACF6" w14:textId="77777777" w:rsid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To attend to the personal and social needs of pupils and any other special requirements depending on the nature of a pupil’s special needs; wherever possible, making this part of the learning experience for that pupil. </w:t>
            </w:r>
          </w:p>
          <w:p w14:paraId="5391445D" w14:textId="77777777" w:rsid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To ensure the smooth transition of pupils into and out of the school buildings. </w:t>
            </w:r>
          </w:p>
          <w:p w14:paraId="06F88C50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To support pupils at lunch and break times.</w:t>
            </w:r>
          </w:p>
          <w:p w14:paraId="082B9B7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To support the class teacher in the development of an engaging curriculum for all pupils. </w:t>
            </w:r>
          </w:p>
          <w:p w14:paraId="0BF76213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To support the preparation, teaching and assessment of learning opportunities for pupils; provide particular support for pupils ensuring their safety and access to learning activities. </w:t>
            </w:r>
          </w:p>
          <w:p w14:paraId="2C7A1778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lastRenderedPageBreak/>
              <w:t>Under agreed school procedures and in line with statutory guidance on supporting pupils with medical conditions to give first aid/medicine and accompany children as necessary.</w:t>
            </w:r>
          </w:p>
          <w:p w14:paraId="62E322A5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Assist with the development and implementation of Individual Education/Behaviour plans and specific therapy or support.</w:t>
            </w:r>
          </w:p>
          <w:p w14:paraId="3EB4FBCB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Promote inclusion and acceptance of pupils while encouraging constructive relationships within the classroom and with parents.</w:t>
            </w:r>
          </w:p>
          <w:p w14:paraId="402C6B25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Provide feedback to pupils in relation to progress and achievement. </w:t>
            </w:r>
          </w:p>
          <w:p w14:paraId="03174077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Maintain positive, constructive and open dialogue with parents/carers.</w:t>
            </w:r>
          </w:p>
        </w:tc>
      </w:tr>
      <w:tr w:rsidR="00D77112" w:rsidRPr="00D77112" w14:paraId="7516634A" w14:textId="77777777" w:rsidTr="00AB00A1">
        <w:trPr>
          <w:trHeight w:val="387"/>
        </w:trPr>
        <w:tc>
          <w:tcPr>
            <w:tcW w:w="0" w:type="auto"/>
          </w:tcPr>
          <w:p w14:paraId="523338FC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lastRenderedPageBreak/>
              <w:t>Support for Teachers:</w:t>
            </w:r>
          </w:p>
        </w:tc>
        <w:tc>
          <w:tcPr>
            <w:tcW w:w="0" w:type="auto"/>
          </w:tcPr>
          <w:p w14:paraId="121DEDAC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Assist with the planning of learning activities.</w:t>
            </w:r>
          </w:p>
          <w:p w14:paraId="213395F6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Create and maintain a purposeful, orderly and supportive environment in accordance with lesson plans and assist with display work. </w:t>
            </w:r>
          </w:p>
          <w:p w14:paraId="530CB3DD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Use agreed strategies to support pupils to achieve learning goals. </w:t>
            </w:r>
          </w:p>
          <w:p w14:paraId="295D19A7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Monitor pupils’ responses to learning activities and accurately record achievement/progress as directed. </w:t>
            </w:r>
          </w:p>
          <w:p w14:paraId="73ADD283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Provide </w:t>
            </w:r>
            <w:r>
              <w:rPr>
                <w:rFonts w:asciiTheme="minorHAnsi" w:hAnsiTheme="minorHAnsi"/>
              </w:rPr>
              <w:t>T</w:t>
            </w:r>
            <w:r w:rsidRPr="00D77112">
              <w:rPr>
                <w:rFonts w:asciiTheme="minorHAnsi" w:hAnsiTheme="minorHAnsi"/>
              </w:rPr>
              <w:t xml:space="preserve">eachers with feedback on pupils’ progress/ achievement/problems. </w:t>
            </w:r>
          </w:p>
          <w:p w14:paraId="6E71EA4B" w14:textId="77777777" w:rsid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Promote good pupil behaviour, dealing promptly with conflict and incidents in line with established policy. </w:t>
            </w:r>
          </w:p>
          <w:p w14:paraId="23361F15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Encourage pupils to take responsibility for behaviour. </w:t>
            </w:r>
          </w:p>
          <w:p w14:paraId="6E53286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Administer routine tests; invigilate exams and provide clerical/administrative support, e.g. photocopying, money, typing, filing.  </w:t>
            </w:r>
          </w:p>
          <w:p w14:paraId="07417446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</w:p>
        </w:tc>
      </w:tr>
      <w:tr w:rsidR="00D77112" w:rsidRPr="00D77112" w14:paraId="59EA329A" w14:textId="77777777" w:rsidTr="00AB00A1">
        <w:trPr>
          <w:trHeight w:val="387"/>
        </w:trPr>
        <w:tc>
          <w:tcPr>
            <w:tcW w:w="0" w:type="auto"/>
          </w:tcPr>
          <w:p w14:paraId="76EC011F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Support for the Curriculum:</w:t>
            </w:r>
          </w:p>
        </w:tc>
        <w:tc>
          <w:tcPr>
            <w:tcW w:w="0" w:type="auto"/>
          </w:tcPr>
          <w:p w14:paraId="56F3EA30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Undertake structured and agreed learning activities/teaching </w:t>
            </w:r>
            <w:proofErr w:type="spellStart"/>
            <w:r w:rsidRPr="00D77112">
              <w:rPr>
                <w:rFonts w:asciiTheme="minorHAnsi" w:hAnsiTheme="minorHAnsi"/>
              </w:rPr>
              <w:t>programme</w:t>
            </w:r>
            <w:proofErr w:type="spellEnd"/>
            <w:r w:rsidRPr="00D77112">
              <w:rPr>
                <w:rFonts w:asciiTheme="minorHAnsi" w:hAnsiTheme="minorHAnsi"/>
              </w:rPr>
              <w:t>, adjusting activities according to pupils’ responses; recording achievement/ progress and giving feedback to the teacher/instructor.</w:t>
            </w:r>
          </w:p>
          <w:p w14:paraId="666C0AE0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Prepare, maintain and use equipment/resources required to support lessons and assist pupils in their use.</w:t>
            </w:r>
          </w:p>
        </w:tc>
      </w:tr>
      <w:tr w:rsidR="00D77112" w:rsidRPr="00D77112" w14:paraId="33966922" w14:textId="77777777" w:rsidTr="00AB00A1">
        <w:trPr>
          <w:trHeight w:val="400"/>
        </w:trPr>
        <w:tc>
          <w:tcPr>
            <w:tcW w:w="0" w:type="auto"/>
          </w:tcPr>
          <w:p w14:paraId="08A4281F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Support for the School:</w:t>
            </w:r>
          </w:p>
        </w:tc>
        <w:tc>
          <w:tcPr>
            <w:tcW w:w="0" w:type="auto"/>
          </w:tcPr>
          <w:p w14:paraId="1CA3EF80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Be aware of and comply with policies and procedures relating to child protection, health, safety and security, confidentiality and data protection; reporting all concerns to the appropriate person.</w:t>
            </w:r>
          </w:p>
          <w:p w14:paraId="5827CADB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Be aware of and support difference and ensure that all pupils have equal access to opportunities to learn and develop. </w:t>
            </w:r>
          </w:p>
          <w:p w14:paraId="099E06BC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Attend and participate in relevant meetings as required. </w:t>
            </w:r>
          </w:p>
          <w:p w14:paraId="0E74FF3D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Participate in training and other learning activities and performance development as required. </w:t>
            </w:r>
          </w:p>
          <w:p w14:paraId="39708FB1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Accompany staff and pupils on visits, trips and out of school activities as required and take responsibility for a group and individuals as required. </w:t>
            </w:r>
          </w:p>
          <w:p w14:paraId="2E454C8C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Undertake other similar activities that may fall within the grade and scope of the post as directed by the Head teacher. </w:t>
            </w:r>
          </w:p>
        </w:tc>
      </w:tr>
      <w:tr w:rsidR="00D77112" w:rsidRPr="00D77112" w14:paraId="012B1405" w14:textId="77777777" w:rsidTr="00AB00A1">
        <w:trPr>
          <w:trHeight w:val="387"/>
        </w:trPr>
        <w:tc>
          <w:tcPr>
            <w:tcW w:w="0" w:type="auto"/>
          </w:tcPr>
          <w:p w14:paraId="2C4C01C3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Communication and liaison including the promotion of the school:</w:t>
            </w:r>
          </w:p>
        </w:tc>
        <w:tc>
          <w:tcPr>
            <w:tcW w:w="0" w:type="auto"/>
          </w:tcPr>
          <w:p w14:paraId="7AEC6975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To communicate and report effectively to parents and carers of pupils, as appropriate, orally or in writing.</w:t>
            </w:r>
          </w:p>
          <w:p w14:paraId="5A96A29E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lastRenderedPageBreak/>
              <w:t xml:space="preserve">To report and communicate effectively with school staff and as appropriate with other professionals. </w:t>
            </w:r>
          </w:p>
          <w:p w14:paraId="5FE95DA4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To follow the agreed policies for communications within the school</w:t>
            </w:r>
            <w:r>
              <w:rPr>
                <w:rFonts w:asciiTheme="minorHAnsi" w:hAnsiTheme="minorHAnsi"/>
              </w:rPr>
              <w:t>.</w:t>
            </w:r>
          </w:p>
          <w:p w14:paraId="16BA390B" w14:textId="77777777" w:rsidR="00D77112" w:rsidRPr="00D77112" w:rsidRDefault="00D77112" w:rsidP="00D77112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To take part in relevant liaison activities such as open evenings, review days and liaison days with the school’s professional partners. </w:t>
            </w:r>
          </w:p>
        </w:tc>
      </w:tr>
      <w:tr w:rsidR="00D77112" w:rsidRPr="00D77112" w14:paraId="48DADCEC" w14:textId="77777777" w:rsidTr="00AB00A1">
        <w:trPr>
          <w:trHeight w:val="387"/>
        </w:trPr>
        <w:tc>
          <w:tcPr>
            <w:tcW w:w="0" w:type="auto"/>
          </w:tcPr>
          <w:p w14:paraId="6CABC00E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lastRenderedPageBreak/>
              <w:t xml:space="preserve">Other specific duties: </w:t>
            </w:r>
          </w:p>
        </w:tc>
        <w:tc>
          <w:tcPr>
            <w:tcW w:w="0" w:type="auto"/>
          </w:tcPr>
          <w:p w14:paraId="13F3DACA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Whilst every effort has been made to explain the main duties and responsibilities of the post, each individual task that a Teaching Assistant may assume or undertake may not be identified. </w:t>
            </w:r>
          </w:p>
          <w:p w14:paraId="0D1D4696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>All staff will be expected to comply with any reasonable request from a manager to undertake work of a similar level that is not specified in this job description.</w:t>
            </w:r>
          </w:p>
          <w:p w14:paraId="37299BBE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The school will </w:t>
            </w:r>
            <w:proofErr w:type="spellStart"/>
            <w:r w:rsidRPr="00D77112">
              <w:rPr>
                <w:rFonts w:asciiTheme="minorHAnsi" w:hAnsiTheme="minorHAnsi"/>
              </w:rPr>
              <w:t>endeavour</w:t>
            </w:r>
            <w:proofErr w:type="spellEnd"/>
            <w:r w:rsidRPr="00D77112">
              <w:rPr>
                <w:rFonts w:asciiTheme="minorHAnsi" w:hAnsiTheme="minorHAnsi"/>
              </w:rPr>
              <w:t xml:space="preserve"> to make any reasonable adjustments to the job and the working environment to enable access to employment opportunities for disabled job applicants or continued employment for any employee who develops a disabling condition. </w:t>
            </w:r>
          </w:p>
          <w:p w14:paraId="5248AB27" w14:textId="77777777" w:rsidR="00D77112" w:rsidRPr="00D77112" w:rsidRDefault="00D77112" w:rsidP="00AB00A1">
            <w:pPr>
              <w:rPr>
                <w:rFonts w:asciiTheme="minorHAnsi" w:hAnsiTheme="minorHAnsi"/>
              </w:rPr>
            </w:pPr>
            <w:r w:rsidRPr="00D77112">
              <w:rPr>
                <w:rFonts w:asciiTheme="minorHAnsi" w:hAnsiTheme="minorHAnsi"/>
              </w:rPr>
              <w:t xml:space="preserve">The school acknowledges the entitlement of all staff to continuing professional development. </w:t>
            </w:r>
          </w:p>
        </w:tc>
      </w:tr>
    </w:tbl>
    <w:p w14:paraId="0F5A16D7" w14:textId="77777777" w:rsidR="001536A5" w:rsidRDefault="001536A5" w:rsidP="00EB7112">
      <w:pPr>
        <w:ind w:right="-20"/>
        <w:rPr>
          <w:rFonts w:asciiTheme="minorHAnsi" w:hAnsiTheme="minorHAnsi"/>
          <w:b/>
          <w:i/>
          <w:sz w:val="32"/>
          <w:szCs w:val="32"/>
        </w:rPr>
      </w:pPr>
    </w:p>
    <w:p w14:paraId="0E2AE610" w14:textId="77777777" w:rsidR="00140739" w:rsidRPr="00EB7112" w:rsidRDefault="00EB7112" w:rsidP="00EB7112">
      <w:pPr>
        <w:ind w:right="-20"/>
        <w:rPr>
          <w:rFonts w:ascii="Arial" w:hAnsi="Arial"/>
          <w:sz w:val="32"/>
          <w:szCs w:val="32"/>
          <w:lang w:val="en-GB"/>
        </w:rPr>
      </w:pPr>
      <w:r w:rsidRPr="00EB7112">
        <w:rPr>
          <w:rFonts w:asciiTheme="minorHAnsi" w:hAnsiTheme="minorHAnsi"/>
          <w:b/>
          <w:i/>
          <w:sz w:val="32"/>
          <w:szCs w:val="32"/>
        </w:rPr>
        <w:t xml:space="preserve">This job description is current at the date shown, but following consultation with you, may be changed by the Headteacher or Senior </w:t>
      </w:r>
      <w:r w:rsidR="00E27B8B">
        <w:rPr>
          <w:rFonts w:asciiTheme="minorHAnsi" w:hAnsiTheme="minorHAnsi"/>
          <w:b/>
          <w:i/>
          <w:sz w:val="32"/>
          <w:szCs w:val="32"/>
        </w:rPr>
        <w:t xml:space="preserve">Management </w:t>
      </w:r>
      <w:r w:rsidRPr="00EB7112">
        <w:rPr>
          <w:rFonts w:asciiTheme="minorHAnsi" w:hAnsiTheme="minorHAnsi"/>
          <w:b/>
          <w:i/>
          <w:sz w:val="32"/>
          <w:szCs w:val="32"/>
        </w:rPr>
        <w:t>Team to reflect or anticipate changes in the job which are commensurate with the salary and job title.</w:t>
      </w:r>
    </w:p>
    <w:sectPr w:rsidR="00140739" w:rsidRPr="00EB7112" w:rsidSect="003D7AC7">
      <w:footerReference w:type="default" r:id="rId8"/>
      <w:headerReference w:type="first" r:id="rId9"/>
      <w:footerReference w:type="first" r:id="rId10"/>
      <w:pgSz w:w="11909" w:h="16834" w:code="9"/>
      <w:pgMar w:top="720" w:right="720" w:bottom="720" w:left="720" w:header="720" w:footer="0" w:gutter="43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32A2" w14:textId="77777777" w:rsidR="00B936EF" w:rsidRDefault="00B936EF">
      <w:r>
        <w:separator/>
      </w:r>
    </w:p>
  </w:endnote>
  <w:endnote w:type="continuationSeparator" w:id="0">
    <w:p w14:paraId="690030A9" w14:textId="77777777" w:rsidR="00B936EF" w:rsidRDefault="00B9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557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9B6756" w14:textId="77777777" w:rsidR="00B936EF" w:rsidRDefault="00B936E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C73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C73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D7F8E1" w14:textId="77777777" w:rsidR="00B936EF" w:rsidRDefault="00B93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7887" w14:textId="77777777" w:rsidR="00E27B8B" w:rsidRDefault="00E27B8B" w:rsidP="00E27B8B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</w:p>
  <w:p w14:paraId="6B8B9521" w14:textId="77777777" w:rsidR="00E27B8B" w:rsidRPr="00D25C0D" w:rsidRDefault="00E27B8B" w:rsidP="00E27B8B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  <w:r w:rsidRPr="00D25C0D">
      <w:rPr>
        <w:rFonts w:cstheme="minorHAnsi"/>
        <w:b/>
        <w:color w:val="A6A6A6" w:themeColor="background1" w:themeShade="A6"/>
        <w:sz w:val="20"/>
      </w:rPr>
      <w:t>The St Andrew</w:t>
    </w:r>
    <w:r>
      <w:rPr>
        <w:rFonts w:cstheme="minorHAnsi"/>
        <w:b/>
        <w:color w:val="A6A6A6" w:themeColor="background1" w:themeShade="A6"/>
        <w:sz w:val="20"/>
      </w:rPr>
      <w:t>’</w:t>
    </w:r>
    <w:r w:rsidRPr="00D25C0D">
      <w:rPr>
        <w:rFonts w:cstheme="minorHAnsi"/>
        <w:b/>
        <w:color w:val="A6A6A6" w:themeColor="background1" w:themeShade="A6"/>
        <w:sz w:val="20"/>
      </w:rPr>
      <w:t>s School Trust is a Registered Charity No. 1129232</w:t>
    </w:r>
  </w:p>
  <w:p w14:paraId="64E4F4C5" w14:textId="77777777" w:rsidR="00E27B8B" w:rsidRPr="00AE5F8F" w:rsidRDefault="00E27B8B" w:rsidP="00E27B8B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>Registered Office as above. Registered in England and Wales</w:t>
    </w:r>
  </w:p>
  <w:p w14:paraId="16471B21" w14:textId="77777777" w:rsidR="00E27B8B" w:rsidRPr="00AE5F8F" w:rsidRDefault="00E27B8B" w:rsidP="00E27B8B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        Charitable Company limited by </w:t>
    </w:r>
    <w:proofErr w:type="gramStart"/>
    <w:r w:rsidRPr="00AE5F8F">
      <w:rPr>
        <w:rFonts w:cstheme="minorHAnsi"/>
        <w:b/>
        <w:color w:val="A6A6A6" w:themeColor="background1" w:themeShade="A6"/>
        <w:sz w:val="18"/>
        <w:szCs w:val="18"/>
      </w:rPr>
      <w:t>guarantee</w:t>
    </w:r>
    <w:proofErr w:type="gramEnd"/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No. 6729913</w:t>
    </w:r>
  </w:p>
  <w:p w14:paraId="40E87118" w14:textId="77777777" w:rsidR="00E27B8B" w:rsidRPr="00AE5F8F" w:rsidRDefault="00E27B8B" w:rsidP="00E27B8B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</w:p>
  <w:p w14:paraId="304770B9" w14:textId="77777777" w:rsidR="00B936EF" w:rsidRDefault="00B936EF" w:rsidP="009C3D1E">
    <w:pPr>
      <w:pStyle w:val="Footer"/>
      <w:tabs>
        <w:tab w:val="left" w:pos="1095"/>
      </w:tabs>
      <w:rPr>
        <w:b/>
        <w:sz w:val="20"/>
      </w:rPr>
    </w:pPr>
  </w:p>
  <w:p w14:paraId="3FBC3C3A" w14:textId="77777777" w:rsidR="00B936EF" w:rsidRDefault="002A0B56" w:rsidP="002A0B56">
    <w:pPr>
      <w:pStyle w:val="Footer"/>
      <w:tabs>
        <w:tab w:val="clear" w:pos="8640"/>
        <w:tab w:val="left" w:pos="5040"/>
        <w:tab w:val="left" w:pos="5760"/>
        <w:tab w:val="left" w:pos="6480"/>
        <w:tab w:val="left" w:pos="7200"/>
      </w:tabs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35F60CD" w14:textId="77777777" w:rsidR="00B936EF" w:rsidRDefault="00B936EF">
    <w:pPr>
      <w:pStyle w:val="Footer"/>
      <w:jc w:val="center"/>
      <w:rPr>
        <w:sz w:val="18"/>
      </w:rPr>
    </w:pPr>
    <w:r>
      <w:rPr>
        <w:b/>
        <w:sz w:val="18"/>
      </w:rP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6A00" w14:textId="77777777" w:rsidR="00B936EF" w:rsidRDefault="00B936EF">
      <w:r>
        <w:separator/>
      </w:r>
    </w:p>
  </w:footnote>
  <w:footnote w:type="continuationSeparator" w:id="0">
    <w:p w14:paraId="6966A089" w14:textId="77777777" w:rsidR="00B936EF" w:rsidRDefault="00B9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EF3E" w14:textId="77777777" w:rsidR="00B936EF" w:rsidRDefault="00E27B8B" w:rsidP="00E27B8B">
    <w:pPr>
      <w:jc w:val="right"/>
      <w:rPr>
        <w:b/>
      </w:rPr>
    </w:pPr>
    <w:r w:rsidRPr="00F22161">
      <w:rPr>
        <w:rFonts w:ascii="Lucida Handwriting" w:hAnsi="Lucida Handwriting"/>
        <w:i/>
        <w:noProof/>
        <w:color w:val="FF0000"/>
        <w:sz w:val="40"/>
        <w:szCs w:val="40"/>
        <w:lang w:val="en-GB"/>
      </w:rPr>
      <w:drawing>
        <wp:anchor distT="0" distB="0" distL="114300" distR="114300" simplePos="0" relativeHeight="251659264" behindDoc="1" locked="0" layoutInCell="1" allowOverlap="1" wp14:anchorId="145450FE" wp14:editId="4490E953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124700" cy="20345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s-watermark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203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381"/>
    <w:multiLevelType w:val="hybridMultilevel"/>
    <w:tmpl w:val="7A52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7D4"/>
    <w:multiLevelType w:val="hybridMultilevel"/>
    <w:tmpl w:val="D742A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38F"/>
    <w:multiLevelType w:val="hybridMultilevel"/>
    <w:tmpl w:val="858E0AEE"/>
    <w:lvl w:ilvl="0" w:tplc="D610CDC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19E6"/>
    <w:multiLevelType w:val="hybridMultilevel"/>
    <w:tmpl w:val="67B4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759"/>
    <w:multiLevelType w:val="hybridMultilevel"/>
    <w:tmpl w:val="DA84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2439"/>
    <w:multiLevelType w:val="hybridMultilevel"/>
    <w:tmpl w:val="AC6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2438D"/>
    <w:multiLevelType w:val="hybridMultilevel"/>
    <w:tmpl w:val="55005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247B6"/>
    <w:multiLevelType w:val="hybridMultilevel"/>
    <w:tmpl w:val="B0D2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53408"/>
    <w:multiLevelType w:val="hybridMultilevel"/>
    <w:tmpl w:val="AC54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575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D76B36"/>
    <w:multiLevelType w:val="hybridMultilevel"/>
    <w:tmpl w:val="970A0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A05EF8"/>
    <w:multiLevelType w:val="hybridMultilevel"/>
    <w:tmpl w:val="3988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272D"/>
    <w:multiLevelType w:val="hybridMultilevel"/>
    <w:tmpl w:val="42FA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9161E"/>
    <w:multiLevelType w:val="hybridMultilevel"/>
    <w:tmpl w:val="4EE4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81CB0"/>
    <w:multiLevelType w:val="hybridMultilevel"/>
    <w:tmpl w:val="6EE81BC6"/>
    <w:lvl w:ilvl="0" w:tplc="D89205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61140A7A"/>
    <w:multiLevelType w:val="hybridMultilevel"/>
    <w:tmpl w:val="BDD6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0EEE"/>
    <w:multiLevelType w:val="singleLevel"/>
    <w:tmpl w:val="D0D8ADC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7B669A"/>
    <w:multiLevelType w:val="hybridMultilevel"/>
    <w:tmpl w:val="CE26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12721"/>
    <w:multiLevelType w:val="hybridMultilevel"/>
    <w:tmpl w:val="4C82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717A2"/>
    <w:multiLevelType w:val="hybridMultilevel"/>
    <w:tmpl w:val="562AEADC"/>
    <w:lvl w:ilvl="0" w:tplc="D610CDC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F3BAA"/>
    <w:multiLevelType w:val="singleLevel"/>
    <w:tmpl w:val="5A225E8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36B241D"/>
    <w:multiLevelType w:val="hybridMultilevel"/>
    <w:tmpl w:val="258E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952A6"/>
    <w:multiLevelType w:val="hybridMultilevel"/>
    <w:tmpl w:val="48B4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40296"/>
    <w:multiLevelType w:val="hybridMultilevel"/>
    <w:tmpl w:val="2730DC18"/>
    <w:lvl w:ilvl="0" w:tplc="A2621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915344">
    <w:abstractNumId w:val="9"/>
  </w:num>
  <w:num w:numId="2" w16cid:durableId="804128319">
    <w:abstractNumId w:val="23"/>
  </w:num>
  <w:num w:numId="3" w16cid:durableId="1635333547">
    <w:abstractNumId w:val="14"/>
  </w:num>
  <w:num w:numId="4" w16cid:durableId="1787503723">
    <w:abstractNumId w:val="11"/>
  </w:num>
  <w:num w:numId="5" w16cid:durableId="1833596809">
    <w:abstractNumId w:val="18"/>
  </w:num>
  <w:num w:numId="6" w16cid:durableId="275136999">
    <w:abstractNumId w:val="21"/>
  </w:num>
  <w:num w:numId="7" w16cid:durableId="676035294">
    <w:abstractNumId w:val="13"/>
  </w:num>
  <w:num w:numId="8" w16cid:durableId="826745665">
    <w:abstractNumId w:val="3"/>
  </w:num>
  <w:num w:numId="9" w16cid:durableId="479884004">
    <w:abstractNumId w:val="0"/>
  </w:num>
  <w:num w:numId="10" w16cid:durableId="584647947">
    <w:abstractNumId w:val="17"/>
  </w:num>
  <w:num w:numId="11" w16cid:durableId="1306470101">
    <w:abstractNumId w:val="20"/>
  </w:num>
  <w:num w:numId="12" w16cid:durableId="526678486">
    <w:abstractNumId w:val="16"/>
  </w:num>
  <w:num w:numId="13" w16cid:durableId="982082215">
    <w:abstractNumId w:val="15"/>
  </w:num>
  <w:num w:numId="14" w16cid:durableId="1333340773">
    <w:abstractNumId w:val="8"/>
  </w:num>
  <w:num w:numId="15" w16cid:durableId="1616979814">
    <w:abstractNumId w:val="10"/>
  </w:num>
  <w:num w:numId="16" w16cid:durableId="1470323892">
    <w:abstractNumId w:val="22"/>
  </w:num>
  <w:num w:numId="17" w16cid:durableId="1150053607">
    <w:abstractNumId w:val="1"/>
  </w:num>
  <w:num w:numId="18" w16cid:durableId="1631473459">
    <w:abstractNumId w:val="4"/>
  </w:num>
  <w:num w:numId="19" w16cid:durableId="1803888952">
    <w:abstractNumId w:val="6"/>
  </w:num>
  <w:num w:numId="20" w16cid:durableId="762069228">
    <w:abstractNumId w:val="12"/>
  </w:num>
  <w:num w:numId="21" w16cid:durableId="2067676097">
    <w:abstractNumId w:val="7"/>
  </w:num>
  <w:num w:numId="22" w16cid:durableId="419254455">
    <w:abstractNumId w:val="5"/>
  </w:num>
  <w:num w:numId="23" w16cid:durableId="1134524108">
    <w:abstractNumId w:val="19"/>
  </w:num>
  <w:num w:numId="24" w16cid:durableId="144311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F2"/>
    <w:rsid w:val="00007286"/>
    <w:rsid w:val="000C0FC8"/>
    <w:rsid w:val="000C1AA3"/>
    <w:rsid w:val="00101A50"/>
    <w:rsid w:val="00117B74"/>
    <w:rsid w:val="00140739"/>
    <w:rsid w:val="001536A5"/>
    <w:rsid w:val="00176D18"/>
    <w:rsid w:val="001F373E"/>
    <w:rsid w:val="00235993"/>
    <w:rsid w:val="002A0B56"/>
    <w:rsid w:val="002A5DCB"/>
    <w:rsid w:val="002E65BD"/>
    <w:rsid w:val="00300F12"/>
    <w:rsid w:val="003068E0"/>
    <w:rsid w:val="00306D5E"/>
    <w:rsid w:val="0032225C"/>
    <w:rsid w:val="00331553"/>
    <w:rsid w:val="00374E60"/>
    <w:rsid w:val="00377F0A"/>
    <w:rsid w:val="003D7AC7"/>
    <w:rsid w:val="003F273C"/>
    <w:rsid w:val="00405927"/>
    <w:rsid w:val="00434E6B"/>
    <w:rsid w:val="00476FDA"/>
    <w:rsid w:val="004A2048"/>
    <w:rsid w:val="004B6D9C"/>
    <w:rsid w:val="004C1C08"/>
    <w:rsid w:val="00517B85"/>
    <w:rsid w:val="00580C6E"/>
    <w:rsid w:val="005C1AC6"/>
    <w:rsid w:val="005F66AC"/>
    <w:rsid w:val="00622253"/>
    <w:rsid w:val="00632640"/>
    <w:rsid w:val="006346BC"/>
    <w:rsid w:val="00651D91"/>
    <w:rsid w:val="006A21A1"/>
    <w:rsid w:val="006A37A0"/>
    <w:rsid w:val="006F52AA"/>
    <w:rsid w:val="00712228"/>
    <w:rsid w:val="00733B86"/>
    <w:rsid w:val="00787D43"/>
    <w:rsid w:val="007C6817"/>
    <w:rsid w:val="007E70D4"/>
    <w:rsid w:val="007F09A0"/>
    <w:rsid w:val="007F614C"/>
    <w:rsid w:val="0087422B"/>
    <w:rsid w:val="00981A95"/>
    <w:rsid w:val="00983DBA"/>
    <w:rsid w:val="009840F2"/>
    <w:rsid w:val="009C05AA"/>
    <w:rsid w:val="009C3D1E"/>
    <w:rsid w:val="009D4043"/>
    <w:rsid w:val="009E3D28"/>
    <w:rsid w:val="00A06AFE"/>
    <w:rsid w:val="00A61D4F"/>
    <w:rsid w:val="00A90543"/>
    <w:rsid w:val="00AA7396"/>
    <w:rsid w:val="00AB3AE6"/>
    <w:rsid w:val="00AD6E4B"/>
    <w:rsid w:val="00AE3F10"/>
    <w:rsid w:val="00AF2DB9"/>
    <w:rsid w:val="00B21C32"/>
    <w:rsid w:val="00B25532"/>
    <w:rsid w:val="00B37C09"/>
    <w:rsid w:val="00B7569F"/>
    <w:rsid w:val="00B936EF"/>
    <w:rsid w:val="00BA1F58"/>
    <w:rsid w:val="00BA2EA4"/>
    <w:rsid w:val="00BB48A7"/>
    <w:rsid w:val="00BD2772"/>
    <w:rsid w:val="00BE08C6"/>
    <w:rsid w:val="00BE316D"/>
    <w:rsid w:val="00BF7F09"/>
    <w:rsid w:val="00C0231C"/>
    <w:rsid w:val="00C11F7B"/>
    <w:rsid w:val="00C4113C"/>
    <w:rsid w:val="00C44561"/>
    <w:rsid w:val="00CB3B6F"/>
    <w:rsid w:val="00CD3BFE"/>
    <w:rsid w:val="00CF779C"/>
    <w:rsid w:val="00D13FC9"/>
    <w:rsid w:val="00D15CF3"/>
    <w:rsid w:val="00D54012"/>
    <w:rsid w:val="00D77112"/>
    <w:rsid w:val="00DE40D6"/>
    <w:rsid w:val="00E27B8B"/>
    <w:rsid w:val="00E4771A"/>
    <w:rsid w:val="00E55B43"/>
    <w:rsid w:val="00E93234"/>
    <w:rsid w:val="00EA0D9E"/>
    <w:rsid w:val="00EB7112"/>
    <w:rsid w:val="00EE3EE8"/>
    <w:rsid w:val="00EE544A"/>
    <w:rsid w:val="00EF40E4"/>
    <w:rsid w:val="00F07DEE"/>
    <w:rsid w:val="00F62A69"/>
    <w:rsid w:val="00F64856"/>
    <w:rsid w:val="00FC50CD"/>
    <w:rsid w:val="00FC73CF"/>
    <w:rsid w:val="00FE02E4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3FDA952"/>
  <w15:chartTrackingRefBased/>
  <w15:docId w15:val="{0D66E426-6B06-4420-8B6A-351274F0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Handwriting" w:hAnsi="Lucida Handwriting"/>
      <w:sz w:val="56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unhideWhenUsed/>
    <w:rsid w:val="00D54012"/>
    <w:rPr>
      <w:color w:val="FF0000"/>
      <w:lang w:val="en-GB" w:eastAsia="en-US"/>
    </w:rPr>
  </w:style>
  <w:style w:type="character" w:customStyle="1" w:styleId="BodyTextChar">
    <w:name w:val="Body Text Char"/>
    <w:link w:val="BodyText"/>
    <w:semiHidden/>
    <w:rsid w:val="00D54012"/>
    <w:rPr>
      <w:color w:val="FF000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48"/>
    <w:rPr>
      <w:rFonts w:ascii="Segoe UI" w:hAnsi="Segoe UI" w:cs="Segoe UI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AB3AE6"/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AB3A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7AC7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7B74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BF7F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140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7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739"/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36EF"/>
  </w:style>
  <w:style w:type="character" w:customStyle="1" w:styleId="Heading1Char">
    <w:name w:val="Heading 1 Char"/>
    <w:basedOn w:val="DefaultParagraphFont"/>
    <w:link w:val="Heading1"/>
    <w:uiPriority w:val="9"/>
    <w:rsid w:val="00B936EF"/>
    <w:rPr>
      <w:b/>
      <w:sz w:val="22"/>
    </w:rPr>
  </w:style>
  <w:style w:type="table" w:styleId="TableGrid">
    <w:name w:val="Table Grid"/>
    <w:basedOn w:val="TableNormal"/>
    <w:uiPriority w:val="39"/>
    <w:rsid w:val="00EB7112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EADED%20PAPER%2004.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BB08-5370-440A-AEC6-5AF5CF8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04.10</Template>
  <TotalTime>0</TotalTime>
  <Pages>4</Pages>
  <Words>890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Policy</vt:lpstr>
    </vt:vector>
  </TitlesOfParts>
  <Company>N/A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Policy</dc:title>
  <dc:subject/>
  <dc:creator>st andrews</dc:creator>
  <cp:keywords/>
  <cp:lastModifiedBy>Adrian Crossland</cp:lastModifiedBy>
  <cp:revision>2</cp:revision>
  <cp:lastPrinted>2018-01-29T10:20:00Z</cp:lastPrinted>
  <dcterms:created xsi:type="dcterms:W3CDTF">2026-04-14T09:41:00Z</dcterms:created>
  <dcterms:modified xsi:type="dcterms:W3CDTF">2026-04-14T09:41:00Z</dcterms:modified>
</cp:coreProperties>
</file>