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A1EE8" w14:textId="03F08FC8" w:rsidR="00C36001" w:rsidRDefault="00C36001"/>
    <w:tbl>
      <w:tblPr>
        <w:tblStyle w:val="TableGrid"/>
        <w:tblpPr w:leftFromText="180" w:rightFromText="180" w:vertAnchor="text" w:horzAnchor="margin" w:tblpXSpec="center" w:tblpY="-393"/>
        <w:tblW w:w="10314" w:type="dxa"/>
        <w:tblLayout w:type="fixed"/>
        <w:tblLook w:val="04A0" w:firstRow="1" w:lastRow="0" w:firstColumn="1" w:lastColumn="0" w:noHBand="0" w:noVBand="1"/>
      </w:tblPr>
      <w:tblGrid>
        <w:gridCol w:w="2235"/>
        <w:gridCol w:w="8079"/>
      </w:tblGrid>
      <w:tr w:rsidR="001B3D2E" w:rsidRPr="007A4358" w14:paraId="0D82068F" w14:textId="77777777" w:rsidTr="006B6F80">
        <w:tc>
          <w:tcPr>
            <w:tcW w:w="10314" w:type="dxa"/>
            <w:gridSpan w:val="2"/>
            <w:tcBorders>
              <w:top w:val="nil"/>
              <w:left w:val="nil"/>
              <w:bottom w:val="nil"/>
              <w:right w:val="nil"/>
            </w:tcBorders>
          </w:tcPr>
          <w:p w14:paraId="0D82068E" w14:textId="62F497A2" w:rsidR="001B3D2E" w:rsidRPr="000956C5" w:rsidRDefault="001B3D2E" w:rsidP="007F3030">
            <w:pPr>
              <w:rPr>
                <w:rFonts w:ascii="Roboto Slab" w:hAnsi="Roboto Slab"/>
                <w:b/>
                <w:color w:val="131A28" w:themeColor="accent1"/>
                <w:sz w:val="28"/>
                <w:szCs w:val="40"/>
              </w:rPr>
            </w:pPr>
          </w:p>
        </w:tc>
      </w:tr>
      <w:tr w:rsidR="001B3D2E" w14:paraId="0D820693" w14:textId="77777777" w:rsidTr="007E05DC">
        <w:trPr>
          <w:trHeight w:val="227"/>
        </w:trPr>
        <w:tc>
          <w:tcPr>
            <w:tcW w:w="10314" w:type="dxa"/>
            <w:gridSpan w:val="2"/>
            <w:tcBorders>
              <w:top w:val="nil"/>
              <w:left w:val="nil"/>
              <w:bottom w:val="single" w:sz="12" w:space="0" w:color="B0F395"/>
              <w:right w:val="nil"/>
            </w:tcBorders>
            <w:vAlign w:val="center"/>
          </w:tcPr>
          <w:p w14:paraId="0D820691" w14:textId="77777777" w:rsidR="007F3030" w:rsidRPr="007E05DC" w:rsidRDefault="007F3030" w:rsidP="007F3030">
            <w:pPr>
              <w:jc w:val="center"/>
              <w:rPr>
                <w:rFonts w:ascii="Roboto Slab" w:hAnsi="Roboto Slab"/>
                <w:b/>
                <w:color w:val="B0F395"/>
                <w:sz w:val="32"/>
                <w:szCs w:val="40"/>
              </w:rPr>
            </w:pPr>
            <w:r w:rsidRPr="007E05DC">
              <w:rPr>
                <w:rFonts w:ascii="Roboto Slab" w:hAnsi="Roboto Slab"/>
                <w:b/>
                <w:color w:val="B0F395"/>
                <w:sz w:val="32"/>
                <w:szCs w:val="40"/>
              </w:rPr>
              <w:t>Job Description</w:t>
            </w:r>
          </w:p>
          <w:p w14:paraId="0D820692" w14:textId="77777777" w:rsidR="001B3D2E" w:rsidRPr="007E05DC" w:rsidRDefault="001B3D2E" w:rsidP="001B3D2E">
            <w:pPr>
              <w:rPr>
                <w:rFonts w:ascii="Roboto Light" w:hAnsi="Roboto Light"/>
                <w:b/>
                <w:i/>
                <w:color w:val="B0F395"/>
              </w:rPr>
            </w:pPr>
          </w:p>
        </w:tc>
      </w:tr>
      <w:tr w:rsidR="00C62D47" w:rsidRPr="00B6752F" w14:paraId="04F74ACF" w14:textId="77777777" w:rsidTr="007E05DC">
        <w:trPr>
          <w:trHeight w:val="510"/>
        </w:trPr>
        <w:tc>
          <w:tcPr>
            <w:tcW w:w="2235" w:type="dxa"/>
            <w:tcBorders>
              <w:top w:val="single" w:sz="12" w:space="0" w:color="B0F395"/>
              <w:left w:val="single" w:sz="12" w:space="0" w:color="B0F395"/>
              <w:bottom w:val="single" w:sz="12" w:space="0" w:color="B0F395"/>
              <w:right w:val="single" w:sz="12" w:space="0" w:color="B0F395"/>
            </w:tcBorders>
            <w:vAlign w:val="center"/>
          </w:tcPr>
          <w:p w14:paraId="22E74546" w14:textId="6A4A2512" w:rsidR="00C62D47" w:rsidRPr="00B6752F" w:rsidRDefault="00C62D47" w:rsidP="00C62D47">
            <w:pPr>
              <w:rPr>
                <w:rFonts w:ascii="Roboto Light" w:hAnsi="Roboto Light"/>
                <w:b/>
                <w:color w:val="131A28" w:themeColor="accent1"/>
                <w:szCs w:val="20"/>
              </w:rPr>
            </w:pPr>
            <w:r>
              <w:rPr>
                <w:rFonts w:ascii="Roboto Light" w:hAnsi="Roboto Light"/>
                <w:b/>
                <w:color w:val="131A28" w:themeColor="accent1"/>
                <w:szCs w:val="20"/>
              </w:rPr>
              <w:t>Job Title:</w:t>
            </w:r>
          </w:p>
        </w:tc>
        <w:tc>
          <w:tcPr>
            <w:tcW w:w="8079" w:type="dxa"/>
            <w:tcBorders>
              <w:top w:val="single" w:sz="12" w:space="0" w:color="B0F395"/>
              <w:left w:val="single" w:sz="12" w:space="0" w:color="B0F395"/>
              <w:bottom w:val="single" w:sz="12" w:space="0" w:color="B0F395"/>
              <w:right w:val="single" w:sz="12" w:space="0" w:color="B0F395"/>
            </w:tcBorders>
            <w:vAlign w:val="center"/>
          </w:tcPr>
          <w:p w14:paraId="1D5946A1" w14:textId="4B667314" w:rsidR="00C62D47" w:rsidRDefault="00A81EF9" w:rsidP="00C62D47">
            <w:pPr>
              <w:rPr>
                <w:rFonts w:ascii="Roboto Light" w:hAnsi="Roboto Light"/>
                <w:szCs w:val="20"/>
              </w:rPr>
            </w:pPr>
            <w:r>
              <w:rPr>
                <w:rFonts w:ascii="Roboto Light" w:hAnsi="Roboto Light"/>
                <w:b/>
                <w:color w:val="131A28"/>
              </w:rPr>
              <w:t>Assistant Headteacher</w:t>
            </w:r>
            <w:r w:rsidR="00315AF5">
              <w:rPr>
                <w:rFonts w:ascii="Roboto Light" w:hAnsi="Roboto Light"/>
                <w:b/>
                <w:color w:val="131A28"/>
              </w:rPr>
              <w:t xml:space="preserve"> </w:t>
            </w:r>
            <w:r w:rsidR="00315AF5" w:rsidRPr="00315AF5">
              <w:rPr>
                <w:rFonts w:ascii="Roboto Light" w:hAnsi="Roboto Light"/>
                <w:bCs/>
                <w:i/>
                <w:iCs/>
                <w:color w:val="131A28"/>
              </w:rPr>
              <w:t>(Maternity Cover. September to Easter anticipated).</w:t>
            </w:r>
            <w:r w:rsidR="00315AF5">
              <w:rPr>
                <w:rFonts w:ascii="Roboto Light" w:hAnsi="Roboto Light"/>
                <w:b/>
                <w:color w:val="131A28"/>
              </w:rPr>
              <w:t xml:space="preserve"> </w:t>
            </w:r>
          </w:p>
        </w:tc>
      </w:tr>
      <w:tr w:rsidR="007F3030" w:rsidRPr="00B6752F" w14:paraId="0D820699" w14:textId="77777777" w:rsidTr="007E05DC">
        <w:trPr>
          <w:trHeight w:val="510"/>
        </w:trPr>
        <w:tc>
          <w:tcPr>
            <w:tcW w:w="2235" w:type="dxa"/>
            <w:tcBorders>
              <w:top w:val="single" w:sz="12" w:space="0" w:color="B0F395"/>
              <w:left w:val="single" w:sz="12" w:space="0" w:color="B0F395"/>
              <w:bottom w:val="single" w:sz="12" w:space="0" w:color="B0F395"/>
              <w:right w:val="single" w:sz="12" w:space="0" w:color="B0F395"/>
            </w:tcBorders>
            <w:vAlign w:val="center"/>
          </w:tcPr>
          <w:p w14:paraId="0D820697" w14:textId="77777777" w:rsidR="007F3030" w:rsidRPr="00B6752F" w:rsidRDefault="007F3030" w:rsidP="007F3030">
            <w:pPr>
              <w:spacing w:line="276" w:lineRule="auto"/>
              <w:rPr>
                <w:rFonts w:ascii="Roboto Light" w:hAnsi="Roboto Light"/>
                <w:b/>
                <w:color w:val="131A28" w:themeColor="accent1"/>
                <w:szCs w:val="20"/>
              </w:rPr>
            </w:pPr>
            <w:r w:rsidRPr="00B6752F">
              <w:rPr>
                <w:rFonts w:ascii="Roboto Light" w:hAnsi="Roboto Light"/>
                <w:b/>
                <w:color w:val="131A28" w:themeColor="accent1"/>
                <w:szCs w:val="20"/>
              </w:rPr>
              <w:t>Salary/Grade:</w:t>
            </w:r>
          </w:p>
        </w:tc>
        <w:tc>
          <w:tcPr>
            <w:tcW w:w="8079" w:type="dxa"/>
            <w:tcBorders>
              <w:top w:val="single" w:sz="12" w:space="0" w:color="B0F395"/>
              <w:left w:val="single" w:sz="12" w:space="0" w:color="B0F395"/>
              <w:bottom w:val="single" w:sz="12" w:space="0" w:color="B0F395"/>
              <w:right w:val="single" w:sz="12" w:space="0" w:color="B0F395"/>
            </w:tcBorders>
            <w:vAlign w:val="center"/>
          </w:tcPr>
          <w:p w14:paraId="0D820698" w14:textId="1C9DD694" w:rsidR="007F3030" w:rsidRPr="00DA1FE0" w:rsidRDefault="00A81EF9" w:rsidP="00A81EF9">
            <w:pPr>
              <w:spacing w:line="276" w:lineRule="auto"/>
              <w:rPr>
                <w:rFonts w:ascii="Roboto Light" w:hAnsi="Roboto Light"/>
                <w:bCs/>
                <w:color w:val="131A28" w:themeColor="accent1"/>
                <w:szCs w:val="20"/>
              </w:rPr>
            </w:pPr>
            <w:r w:rsidRPr="00DA1FE0">
              <w:rPr>
                <w:rFonts w:ascii="Roboto Light" w:hAnsi="Roboto Light"/>
                <w:bCs/>
                <w:color w:val="131A28"/>
              </w:rPr>
              <w:t>L4 - 8</w:t>
            </w:r>
          </w:p>
        </w:tc>
      </w:tr>
      <w:tr w:rsidR="00DA1FE0" w:rsidRPr="00B6752F" w14:paraId="06F82AE3" w14:textId="77777777" w:rsidTr="007E05DC">
        <w:trPr>
          <w:trHeight w:val="510"/>
        </w:trPr>
        <w:tc>
          <w:tcPr>
            <w:tcW w:w="2235" w:type="dxa"/>
            <w:tcBorders>
              <w:top w:val="single" w:sz="12" w:space="0" w:color="B0F395"/>
              <w:left w:val="single" w:sz="12" w:space="0" w:color="B0F395"/>
              <w:bottom w:val="single" w:sz="12" w:space="0" w:color="B0F395"/>
              <w:right w:val="single" w:sz="12" w:space="0" w:color="B0F395"/>
            </w:tcBorders>
            <w:vAlign w:val="center"/>
          </w:tcPr>
          <w:p w14:paraId="0DC0CD48" w14:textId="61BD43B7" w:rsidR="00DA1FE0" w:rsidRPr="00B6752F" w:rsidRDefault="00DA1FE0" w:rsidP="00DA1FE0">
            <w:pPr>
              <w:spacing w:line="276" w:lineRule="auto"/>
              <w:rPr>
                <w:rFonts w:ascii="Roboto Light" w:hAnsi="Roboto Light"/>
                <w:b/>
                <w:color w:val="131A28" w:themeColor="accent1"/>
                <w:szCs w:val="20"/>
              </w:rPr>
            </w:pPr>
            <w:r w:rsidRPr="00B6752F">
              <w:rPr>
                <w:rFonts w:ascii="Roboto Light" w:hAnsi="Roboto Light"/>
                <w:b/>
                <w:color w:val="131A28" w:themeColor="accent1"/>
                <w:szCs w:val="20"/>
              </w:rPr>
              <w:t>Working Hours</w:t>
            </w:r>
          </w:p>
        </w:tc>
        <w:tc>
          <w:tcPr>
            <w:tcW w:w="8079" w:type="dxa"/>
            <w:tcBorders>
              <w:top w:val="single" w:sz="12" w:space="0" w:color="B0F395"/>
              <w:left w:val="single" w:sz="12" w:space="0" w:color="B0F395"/>
              <w:bottom w:val="single" w:sz="12" w:space="0" w:color="B0F395"/>
              <w:right w:val="single" w:sz="12" w:space="0" w:color="B0F395"/>
            </w:tcBorders>
            <w:vAlign w:val="center"/>
          </w:tcPr>
          <w:p w14:paraId="388FFD60" w14:textId="2D4798E2" w:rsidR="00DA1FE0" w:rsidRPr="00DA1FE0" w:rsidRDefault="00DA1FE0" w:rsidP="00DA1FE0">
            <w:pPr>
              <w:spacing w:line="276" w:lineRule="auto"/>
              <w:rPr>
                <w:rFonts w:ascii="Roboto Light" w:hAnsi="Roboto Light"/>
                <w:bCs/>
                <w:color w:val="131A28" w:themeColor="accent1"/>
                <w:szCs w:val="20"/>
              </w:rPr>
            </w:pPr>
            <w:r w:rsidRPr="00DA1FE0">
              <w:rPr>
                <w:rFonts w:ascii="Aptos" w:hAnsi="Aptos"/>
                <w:bCs/>
                <w:color w:val="131A28"/>
                <w:szCs w:val="20"/>
              </w:rPr>
              <w:t xml:space="preserve">32.5 hours – Full Time </w:t>
            </w:r>
          </w:p>
        </w:tc>
      </w:tr>
      <w:tr w:rsidR="00DA1FE0" w:rsidRPr="00B6752F" w14:paraId="0D82069C" w14:textId="77777777" w:rsidTr="007E05DC">
        <w:trPr>
          <w:trHeight w:val="510"/>
        </w:trPr>
        <w:tc>
          <w:tcPr>
            <w:tcW w:w="2235" w:type="dxa"/>
            <w:tcBorders>
              <w:top w:val="single" w:sz="12" w:space="0" w:color="B0F395"/>
              <w:left w:val="single" w:sz="12" w:space="0" w:color="B0F395"/>
              <w:bottom w:val="single" w:sz="12" w:space="0" w:color="B0F395"/>
              <w:right w:val="single" w:sz="12" w:space="0" w:color="B0F395"/>
            </w:tcBorders>
            <w:vAlign w:val="center"/>
          </w:tcPr>
          <w:p w14:paraId="0D82069A" w14:textId="77777777" w:rsidR="00DA1FE0" w:rsidRPr="00B6752F" w:rsidRDefault="00DA1FE0" w:rsidP="00DA1FE0">
            <w:pPr>
              <w:spacing w:line="276" w:lineRule="auto"/>
              <w:rPr>
                <w:rFonts w:ascii="Roboto Light" w:hAnsi="Roboto Light"/>
                <w:b/>
                <w:color w:val="131A28" w:themeColor="accent1"/>
                <w:szCs w:val="20"/>
              </w:rPr>
            </w:pPr>
            <w:r w:rsidRPr="00B6752F">
              <w:rPr>
                <w:rFonts w:ascii="Roboto Light" w:hAnsi="Roboto Light"/>
                <w:b/>
                <w:color w:val="131A28" w:themeColor="accent1"/>
                <w:szCs w:val="20"/>
              </w:rPr>
              <w:t>Academy Name:</w:t>
            </w:r>
          </w:p>
        </w:tc>
        <w:tc>
          <w:tcPr>
            <w:tcW w:w="8079" w:type="dxa"/>
            <w:tcBorders>
              <w:top w:val="single" w:sz="12" w:space="0" w:color="B0F395"/>
              <w:left w:val="single" w:sz="12" w:space="0" w:color="B0F395"/>
              <w:bottom w:val="single" w:sz="12" w:space="0" w:color="B0F395"/>
              <w:right w:val="single" w:sz="12" w:space="0" w:color="B0F395"/>
            </w:tcBorders>
            <w:vAlign w:val="center"/>
          </w:tcPr>
          <w:p w14:paraId="0D82069B" w14:textId="79E03503" w:rsidR="00DA1FE0" w:rsidRPr="00DA1FE0" w:rsidRDefault="00DA1FE0" w:rsidP="00DA1FE0">
            <w:pPr>
              <w:spacing w:line="276" w:lineRule="auto"/>
              <w:rPr>
                <w:rFonts w:ascii="Roboto Light" w:hAnsi="Roboto Light"/>
                <w:bCs/>
                <w:color w:val="131A28" w:themeColor="accent1"/>
                <w:szCs w:val="20"/>
              </w:rPr>
            </w:pPr>
            <w:r w:rsidRPr="00DA1FE0">
              <w:rPr>
                <w:rFonts w:ascii="Roboto Light" w:hAnsi="Roboto Light"/>
                <w:bCs/>
                <w:color w:val="131A28" w:themeColor="accent1"/>
                <w:szCs w:val="20"/>
              </w:rPr>
              <w:t>Featherstone Primary Academy</w:t>
            </w:r>
          </w:p>
        </w:tc>
      </w:tr>
      <w:tr w:rsidR="00DA1FE0" w:rsidRPr="00B6752F" w14:paraId="0D82069F" w14:textId="77777777" w:rsidTr="007E05DC">
        <w:trPr>
          <w:trHeight w:val="510"/>
        </w:trPr>
        <w:tc>
          <w:tcPr>
            <w:tcW w:w="2235" w:type="dxa"/>
            <w:tcBorders>
              <w:top w:val="single" w:sz="12" w:space="0" w:color="B0F395"/>
              <w:left w:val="single" w:sz="12" w:space="0" w:color="B0F395"/>
              <w:bottom w:val="single" w:sz="12" w:space="0" w:color="B0F395"/>
              <w:right w:val="single" w:sz="12" w:space="0" w:color="B0F395"/>
            </w:tcBorders>
            <w:vAlign w:val="center"/>
          </w:tcPr>
          <w:p w14:paraId="0D82069D" w14:textId="77777777" w:rsidR="00DA1FE0" w:rsidRPr="00B6752F" w:rsidRDefault="00DA1FE0" w:rsidP="00DA1FE0">
            <w:pPr>
              <w:spacing w:line="276" w:lineRule="auto"/>
              <w:rPr>
                <w:rFonts w:ascii="Roboto Light" w:hAnsi="Roboto Light"/>
                <w:b/>
                <w:color w:val="131A28" w:themeColor="accent1"/>
                <w:szCs w:val="20"/>
              </w:rPr>
            </w:pPr>
            <w:r w:rsidRPr="00B6752F">
              <w:rPr>
                <w:rFonts w:ascii="Roboto Light" w:hAnsi="Roboto Light"/>
                <w:b/>
                <w:color w:val="131A28" w:themeColor="accent1"/>
                <w:szCs w:val="20"/>
              </w:rPr>
              <w:t>Location/Address:</w:t>
            </w:r>
          </w:p>
        </w:tc>
        <w:tc>
          <w:tcPr>
            <w:tcW w:w="8079" w:type="dxa"/>
            <w:tcBorders>
              <w:top w:val="single" w:sz="12" w:space="0" w:color="B0F395"/>
              <w:left w:val="single" w:sz="12" w:space="0" w:color="B0F395"/>
              <w:bottom w:val="single" w:sz="12" w:space="0" w:color="B0F395"/>
              <w:right w:val="single" w:sz="12" w:space="0" w:color="B0F395"/>
            </w:tcBorders>
            <w:vAlign w:val="center"/>
          </w:tcPr>
          <w:p w14:paraId="0D82069E" w14:textId="5A2455ED" w:rsidR="00DA1FE0" w:rsidRPr="00DA1FE0" w:rsidRDefault="00DA1FE0" w:rsidP="00DA1FE0">
            <w:pPr>
              <w:spacing w:line="276" w:lineRule="auto"/>
              <w:rPr>
                <w:rFonts w:ascii="Roboto Light" w:hAnsi="Roboto Light"/>
                <w:bCs/>
                <w:color w:val="131A28" w:themeColor="accent1"/>
                <w:szCs w:val="20"/>
              </w:rPr>
            </w:pPr>
            <w:r w:rsidRPr="00DA1FE0">
              <w:rPr>
                <w:rFonts w:ascii="Roboto Light" w:hAnsi="Roboto Light"/>
                <w:bCs/>
                <w:color w:val="131A28" w:themeColor="accent1"/>
                <w:szCs w:val="20"/>
              </w:rPr>
              <w:t>The Avenue, Featherstone, Staffordshire, WV10 7AS</w:t>
            </w:r>
          </w:p>
        </w:tc>
      </w:tr>
    </w:tbl>
    <w:tbl>
      <w:tblPr>
        <w:tblStyle w:val="TableGrid"/>
        <w:tblpPr w:leftFromText="180" w:rightFromText="180" w:vertAnchor="text" w:horzAnchor="margin" w:tblpXSpec="center" w:tblpY="208"/>
        <w:tblW w:w="10314" w:type="dxa"/>
        <w:tblBorders>
          <w:top w:val="single" w:sz="12" w:space="0" w:color="B0F395"/>
          <w:left w:val="single" w:sz="12" w:space="0" w:color="B0F395"/>
          <w:bottom w:val="single" w:sz="12" w:space="0" w:color="B0F395"/>
          <w:right w:val="single" w:sz="12" w:space="0" w:color="B0F395"/>
          <w:insideH w:val="single" w:sz="12" w:space="0" w:color="B0F395"/>
          <w:insideV w:val="single" w:sz="12" w:space="0" w:color="B0F395"/>
        </w:tblBorders>
        <w:tblLayout w:type="fixed"/>
        <w:tblLook w:val="04A0" w:firstRow="1" w:lastRow="0" w:firstColumn="1" w:lastColumn="0" w:noHBand="0" w:noVBand="1"/>
      </w:tblPr>
      <w:tblGrid>
        <w:gridCol w:w="10314"/>
      </w:tblGrid>
      <w:tr w:rsidR="007F3030" w:rsidRPr="00B6752F" w14:paraId="0D8206A2" w14:textId="77777777" w:rsidTr="007E05DC">
        <w:trPr>
          <w:trHeight w:val="454"/>
        </w:trPr>
        <w:tc>
          <w:tcPr>
            <w:tcW w:w="10314" w:type="dxa"/>
            <w:vAlign w:val="center"/>
          </w:tcPr>
          <w:p w14:paraId="0D8206A1" w14:textId="77777777" w:rsidR="007F3030" w:rsidRPr="00B6752F" w:rsidRDefault="007F3030" w:rsidP="007F3030">
            <w:pPr>
              <w:spacing w:line="276" w:lineRule="auto"/>
              <w:rPr>
                <w:rFonts w:ascii="Roboto Light" w:hAnsi="Roboto Light"/>
                <w:b/>
                <w:color w:val="131A28" w:themeColor="accent1"/>
                <w:szCs w:val="20"/>
              </w:rPr>
            </w:pPr>
            <w:r w:rsidRPr="00B6752F">
              <w:rPr>
                <w:rFonts w:ascii="Roboto Light" w:hAnsi="Roboto Light"/>
                <w:b/>
                <w:color w:val="131A28" w:themeColor="accent1"/>
                <w:szCs w:val="20"/>
              </w:rPr>
              <w:t>Purpose of the Post</w:t>
            </w:r>
          </w:p>
        </w:tc>
      </w:tr>
      <w:tr w:rsidR="007F3030" w:rsidRPr="00B6752F" w14:paraId="0D8206AB" w14:textId="77777777" w:rsidTr="007E05DC">
        <w:trPr>
          <w:trHeight w:val="764"/>
        </w:trPr>
        <w:tc>
          <w:tcPr>
            <w:tcW w:w="10314" w:type="dxa"/>
          </w:tcPr>
          <w:p w14:paraId="75EE0D46" w14:textId="2D5799C3" w:rsidR="00A81EF9" w:rsidRPr="00736CC5" w:rsidRDefault="00A81EF9" w:rsidP="00A81EF9">
            <w:pPr>
              <w:shd w:val="clear" w:color="auto" w:fill="FFFFFF"/>
              <w:spacing w:after="192"/>
              <w:rPr>
                <w:rFonts w:ascii="Nirmala UI Semilight" w:hAnsi="Nirmala UI Semilight" w:cs="Nirmala UI Semilight"/>
                <w:color w:val="222222"/>
                <w:shd w:val="clear" w:color="auto" w:fill="FFFFFF"/>
              </w:rPr>
            </w:pPr>
            <w:r w:rsidRPr="00736CC5">
              <w:rPr>
                <w:rFonts w:ascii="Nirmala UI Semilight" w:hAnsi="Nirmala UI Semilight" w:cs="Nirmala UI Semilight"/>
                <w:color w:val="222222"/>
                <w:shd w:val="clear" w:color="auto" w:fill="FFFFFF"/>
              </w:rPr>
              <w:t xml:space="preserve">Featherstone Academy is seeking to appoint an inspirational and innovative </w:t>
            </w:r>
            <w:r w:rsidR="00315AF5">
              <w:rPr>
                <w:rFonts w:ascii="Nirmala UI Semilight" w:hAnsi="Nirmala UI Semilight" w:cs="Nirmala UI Semilight"/>
                <w:color w:val="222222"/>
                <w:shd w:val="clear" w:color="auto" w:fill="FFFFFF"/>
              </w:rPr>
              <w:t xml:space="preserve">Maternity Cover </w:t>
            </w:r>
            <w:r w:rsidRPr="00736CC5">
              <w:rPr>
                <w:rFonts w:ascii="Nirmala UI Semilight" w:hAnsi="Nirmala UI Semilight" w:cs="Nirmala UI Semilight"/>
                <w:color w:val="222222"/>
                <w:shd w:val="clear" w:color="auto" w:fill="FFFFFF"/>
              </w:rPr>
              <w:t>Assistant Headteacher who has vision, skill and commitment and wants to be a part of a forward thinking, ambitious and dynamic team. The successful candidate will have previous leadership and management experience and a proven track record of improving standards and evidence of leading whole-school initiatives. We are looking for someone to strengthen our Senior Leadership Team who will join us on our exciting journey, raising standards across the school whilst inspiring staff to develop their practice and embrace change. This is a full-time, permanent position, starting in September 202</w:t>
            </w:r>
            <w:r w:rsidR="00DB6C1A">
              <w:rPr>
                <w:rFonts w:ascii="Nirmala UI Semilight" w:hAnsi="Nirmala UI Semilight" w:cs="Nirmala UI Semilight"/>
                <w:color w:val="222222"/>
                <w:shd w:val="clear" w:color="auto" w:fill="FFFFFF"/>
              </w:rPr>
              <w:t>6</w:t>
            </w:r>
            <w:r w:rsidRPr="00736CC5">
              <w:rPr>
                <w:rFonts w:ascii="Nirmala UI Semilight" w:hAnsi="Nirmala UI Semilight" w:cs="Nirmala UI Semilight"/>
                <w:color w:val="222222"/>
                <w:shd w:val="clear" w:color="auto" w:fill="FFFFFF"/>
              </w:rPr>
              <w:t xml:space="preserve">. </w:t>
            </w:r>
          </w:p>
          <w:p w14:paraId="0D8206AA" w14:textId="6ED701F6" w:rsidR="007F3030" w:rsidRPr="00B6752F" w:rsidRDefault="00A81EF9" w:rsidP="00A81EF9">
            <w:pPr>
              <w:spacing w:line="276" w:lineRule="auto"/>
              <w:rPr>
                <w:rFonts w:ascii="Roboto Light" w:hAnsi="Roboto Light"/>
                <w:bCs/>
                <w:color w:val="131A28" w:themeColor="accent1"/>
                <w:szCs w:val="20"/>
              </w:rPr>
            </w:pPr>
            <w:r w:rsidRPr="00736CC5">
              <w:rPr>
                <w:rFonts w:ascii="Nirmala UI Semilight" w:hAnsi="Nirmala UI Semilight" w:cs="Nirmala UI Semilight"/>
                <w:color w:val="222222"/>
                <w:shd w:val="clear" w:color="auto" w:fill="FFFFFF"/>
              </w:rPr>
              <w:t>The role involves a 0.8 teaching</w:t>
            </w:r>
            <w:r w:rsidR="00315AF5">
              <w:rPr>
                <w:rFonts w:ascii="Nirmala UI Semilight" w:hAnsi="Nirmala UI Semilight" w:cs="Nirmala UI Semilight"/>
                <w:color w:val="222222"/>
                <w:shd w:val="clear" w:color="auto" w:fill="FFFFFF"/>
              </w:rPr>
              <w:t xml:space="preserve"> commitment</w:t>
            </w:r>
            <w:r w:rsidRPr="00736CC5">
              <w:rPr>
                <w:rFonts w:ascii="Nirmala UI Semilight" w:hAnsi="Nirmala UI Semilight" w:cs="Nirmala UI Semilight"/>
                <w:color w:val="222222"/>
                <w:shd w:val="clear" w:color="auto" w:fill="FFFFFF"/>
              </w:rPr>
              <w:t xml:space="preserve">. (The year group is negotiable for the right candidate). While there is an expectation to drive improvements and be a model practitioner for staff in all areas, main areas of responsibility will be for the school curriculum and </w:t>
            </w:r>
            <w:r w:rsidR="00315AF5">
              <w:rPr>
                <w:rFonts w:ascii="Nirmala UI Semilight" w:hAnsi="Nirmala UI Semilight" w:cs="Nirmala UI Semilight"/>
                <w:color w:val="222222"/>
                <w:shd w:val="clear" w:color="auto" w:fill="FFFFFF"/>
              </w:rPr>
              <w:t xml:space="preserve">wider school support. </w:t>
            </w:r>
          </w:p>
        </w:tc>
      </w:tr>
    </w:tbl>
    <w:p w14:paraId="64B60C12" w14:textId="77777777" w:rsidR="0082589E" w:rsidRPr="00B6752F" w:rsidRDefault="0082589E" w:rsidP="00B03AE7">
      <w:pPr>
        <w:rPr>
          <w:rFonts w:ascii="Roboto Light" w:hAnsi="Roboto Light"/>
          <w:b/>
          <w:color w:val="131A28" w:themeColor="accent1"/>
          <w:szCs w:val="20"/>
        </w:rPr>
      </w:pPr>
    </w:p>
    <w:tbl>
      <w:tblPr>
        <w:tblStyle w:val="TableGrid"/>
        <w:tblpPr w:leftFromText="180" w:rightFromText="180" w:vertAnchor="text" w:horzAnchor="margin" w:tblpXSpec="center" w:tblpY="208"/>
        <w:tblW w:w="10314" w:type="dxa"/>
        <w:tblBorders>
          <w:top w:val="single" w:sz="12" w:space="0" w:color="B0F395"/>
          <w:left w:val="single" w:sz="12" w:space="0" w:color="B0F395"/>
          <w:bottom w:val="single" w:sz="12" w:space="0" w:color="B0F395"/>
          <w:right w:val="single" w:sz="12" w:space="0" w:color="B0F395"/>
          <w:insideH w:val="single" w:sz="12" w:space="0" w:color="B0F395"/>
          <w:insideV w:val="single" w:sz="12" w:space="0" w:color="B0F395"/>
        </w:tblBorders>
        <w:tblLayout w:type="fixed"/>
        <w:tblLook w:val="04A0" w:firstRow="1" w:lastRow="0" w:firstColumn="1" w:lastColumn="0" w:noHBand="0" w:noVBand="1"/>
      </w:tblPr>
      <w:tblGrid>
        <w:gridCol w:w="10314"/>
      </w:tblGrid>
      <w:tr w:rsidR="007F3030" w:rsidRPr="00B6752F" w14:paraId="0D8206B4" w14:textId="77777777" w:rsidTr="007E05DC">
        <w:trPr>
          <w:trHeight w:val="454"/>
        </w:trPr>
        <w:tc>
          <w:tcPr>
            <w:tcW w:w="10314" w:type="dxa"/>
            <w:vAlign w:val="center"/>
          </w:tcPr>
          <w:p w14:paraId="0D8206B3" w14:textId="77777777" w:rsidR="007F3030" w:rsidRPr="00B6752F" w:rsidRDefault="007F3030" w:rsidP="007F3030">
            <w:pPr>
              <w:spacing w:line="276" w:lineRule="auto"/>
              <w:rPr>
                <w:rFonts w:ascii="Roboto Light" w:hAnsi="Roboto Light"/>
                <w:b/>
                <w:szCs w:val="20"/>
              </w:rPr>
            </w:pPr>
            <w:r w:rsidRPr="00B6752F">
              <w:rPr>
                <w:rFonts w:ascii="Roboto Light" w:hAnsi="Roboto Light"/>
                <w:b/>
                <w:szCs w:val="20"/>
              </w:rPr>
              <w:t>Duties and responsibilities attached to this post are as follow:</w:t>
            </w:r>
          </w:p>
        </w:tc>
      </w:tr>
      <w:tr w:rsidR="008F3514" w:rsidRPr="00B6752F" w14:paraId="0D8206C5" w14:textId="77777777" w:rsidTr="007E05DC">
        <w:trPr>
          <w:trHeight w:val="398"/>
        </w:trPr>
        <w:tc>
          <w:tcPr>
            <w:tcW w:w="10314" w:type="dxa"/>
          </w:tcPr>
          <w:p w14:paraId="472922E1" w14:textId="77777777" w:rsidR="00A81EF9" w:rsidRPr="00736CC5" w:rsidRDefault="00A81EF9" w:rsidP="00A81EF9">
            <w:pPr>
              <w:pBdr>
                <w:left w:val="none" w:sz="0" w:space="3" w:color="auto"/>
              </w:pBdr>
              <w:spacing w:line="276" w:lineRule="auto"/>
              <w:jc w:val="both"/>
              <w:rPr>
                <w:rFonts w:ascii="Nirmala UI Semilight" w:hAnsi="Nirmala UI Semilight" w:cs="Nirmala UI Semilight"/>
              </w:rPr>
            </w:pPr>
            <w:r w:rsidRPr="00736CC5">
              <w:rPr>
                <w:rFonts w:ascii="Nirmala UI Semilight" w:hAnsi="Nirmala UI Semilight" w:cs="Nirmala UI Semilight"/>
              </w:rPr>
              <w:t xml:space="preserve">The exact role and specific responsibilities of the Assistant Headteacher will be agreed annually and will change, reflecting the needs of the school, thus affording the post holder the opportunity to gain experience in all aspects of school leadership in preparation for Deputy Headship/Headship. </w:t>
            </w:r>
          </w:p>
          <w:p w14:paraId="102BE8E2" w14:textId="77777777" w:rsidR="00A81EF9" w:rsidRPr="00736CC5" w:rsidRDefault="00A81EF9" w:rsidP="00A81EF9">
            <w:pPr>
              <w:pBdr>
                <w:left w:val="none" w:sz="0" w:space="3" w:color="auto"/>
              </w:pBdr>
              <w:spacing w:line="276" w:lineRule="auto"/>
              <w:jc w:val="both"/>
              <w:rPr>
                <w:rFonts w:ascii="Nirmala UI Semilight" w:hAnsi="Nirmala UI Semilight" w:cs="Nirmala UI Semilight"/>
              </w:rPr>
            </w:pPr>
          </w:p>
          <w:p w14:paraId="7F91E317" w14:textId="77777777" w:rsidR="00A81EF9" w:rsidRPr="00736CC5" w:rsidRDefault="00A81EF9" w:rsidP="00A81EF9">
            <w:pPr>
              <w:pBdr>
                <w:left w:val="none" w:sz="0" w:space="3" w:color="auto"/>
              </w:pBdr>
              <w:spacing w:line="276" w:lineRule="auto"/>
              <w:jc w:val="both"/>
              <w:rPr>
                <w:rFonts w:ascii="Nirmala UI Semilight" w:hAnsi="Nirmala UI Semilight" w:cs="Nirmala UI Semilight"/>
                <w:b/>
              </w:rPr>
            </w:pPr>
            <w:r w:rsidRPr="00736CC5">
              <w:rPr>
                <w:rFonts w:ascii="Nirmala UI Semilight" w:hAnsi="Nirmala UI Semilight" w:cs="Nirmala UI Semilight"/>
                <w:b/>
              </w:rPr>
              <w:t xml:space="preserve">Leadership and Management </w:t>
            </w:r>
          </w:p>
          <w:p w14:paraId="1AC1E404" w14:textId="77777777" w:rsidR="00A81EF9" w:rsidRPr="00736CC5" w:rsidRDefault="00A81EF9" w:rsidP="00A81EF9">
            <w:pPr>
              <w:pBdr>
                <w:left w:val="none" w:sz="0" w:space="3" w:color="auto"/>
              </w:pBdr>
              <w:spacing w:line="276" w:lineRule="auto"/>
              <w:jc w:val="both"/>
              <w:rPr>
                <w:rFonts w:ascii="Nirmala UI Semilight" w:hAnsi="Nirmala UI Semilight" w:cs="Nirmala UI Semilight"/>
              </w:rPr>
            </w:pPr>
            <w:r w:rsidRPr="00736CC5">
              <w:rPr>
                <w:rFonts w:ascii="Nirmala UI Semilight" w:hAnsi="Nirmala UI Semilight" w:cs="Nirmala UI Semilight"/>
              </w:rPr>
              <w:t>• To share responsibility for the management of the school and to contribute to the consultative and decision-making processes;</w:t>
            </w:r>
          </w:p>
          <w:p w14:paraId="1B552E45" w14:textId="77777777" w:rsidR="00A81EF9" w:rsidRPr="00736CC5" w:rsidRDefault="00A81EF9" w:rsidP="00A81EF9">
            <w:pPr>
              <w:pBdr>
                <w:left w:val="none" w:sz="0" w:space="3" w:color="auto"/>
              </w:pBdr>
              <w:spacing w:line="276" w:lineRule="auto"/>
              <w:jc w:val="both"/>
              <w:rPr>
                <w:rFonts w:ascii="Nirmala UI Semilight" w:hAnsi="Nirmala UI Semilight" w:cs="Nirmala UI Semilight"/>
              </w:rPr>
            </w:pPr>
            <w:r w:rsidRPr="00736CC5">
              <w:rPr>
                <w:rFonts w:ascii="Nirmala UI Semilight" w:hAnsi="Nirmala UI Semilight" w:cs="Nirmala UI Semilight"/>
              </w:rPr>
              <w:t xml:space="preserve"> • To fully support whole school policy decisions, contribute to their initiation and sustain their implementation and review; </w:t>
            </w:r>
          </w:p>
          <w:p w14:paraId="2DDCC51D" w14:textId="77777777" w:rsidR="00A81EF9" w:rsidRPr="00736CC5" w:rsidRDefault="00A81EF9" w:rsidP="00A81EF9">
            <w:pPr>
              <w:pBdr>
                <w:left w:val="none" w:sz="0" w:space="3" w:color="auto"/>
              </w:pBdr>
              <w:spacing w:line="276" w:lineRule="auto"/>
              <w:jc w:val="both"/>
              <w:rPr>
                <w:rFonts w:ascii="Nirmala UI Semilight" w:hAnsi="Nirmala UI Semilight" w:cs="Nirmala UI Semilight"/>
              </w:rPr>
            </w:pPr>
            <w:r w:rsidRPr="00736CC5">
              <w:rPr>
                <w:rFonts w:ascii="Nirmala UI Semilight" w:hAnsi="Nirmala UI Semilight" w:cs="Nirmala UI Semilight"/>
              </w:rPr>
              <w:t xml:space="preserve">• To actively promote the school and liaise with outside agencies as necessary, representing the Headteacher, the school or the Trust as appropriate; </w:t>
            </w:r>
          </w:p>
          <w:p w14:paraId="0982BE48" w14:textId="77777777" w:rsidR="00A81EF9" w:rsidRPr="00736CC5" w:rsidRDefault="00A81EF9" w:rsidP="00A81EF9">
            <w:pPr>
              <w:pBdr>
                <w:left w:val="none" w:sz="0" w:space="3" w:color="auto"/>
              </w:pBdr>
              <w:spacing w:line="276" w:lineRule="auto"/>
              <w:jc w:val="both"/>
              <w:rPr>
                <w:rFonts w:ascii="Nirmala UI Semilight" w:hAnsi="Nirmala UI Semilight" w:cs="Nirmala UI Semilight"/>
              </w:rPr>
            </w:pPr>
            <w:r w:rsidRPr="00736CC5">
              <w:rPr>
                <w:rFonts w:ascii="Nirmala UI Semilight" w:hAnsi="Nirmala UI Semilight" w:cs="Nirmala UI Semilight"/>
              </w:rPr>
              <w:t xml:space="preserve">• To contribute to discussions and decisions at leadership team meetings; </w:t>
            </w:r>
          </w:p>
          <w:p w14:paraId="77CA9457" w14:textId="77777777" w:rsidR="00A81EF9" w:rsidRPr="00736CC5" w:rsidRDefault="00A81EF9" w:rsidP="00A81EF9">
            <w:pPr>
              <w:pBdr>
                <w:left w:val="none" w:sz="0" w:space="3" w:color="auto"/>
              </w:pBdr>
              <w:spacing w:line="276" w:lineRule="auto"/>
              <w:jc w:val="both"/>
              <w:rPr>
                <w:rFonts w:ascii="Nirmala UI Semilight" w:hAnsi="Nirmala UI Semilight" w:cs="Nirmala UI Semilight"/>
              </w:rPr>
            </w:pPr>
            <w:r w:rsidRPr="00736CC5">
              <w:rPr>
                <w:rFonts w:ascii="Nirmala UI Semilight" w:hAnsi="Nirmala UI Semilight" w:cs="Nirmala UI Semilight"/>
              </w:rPr>
              <w:t>• To communicate and consult with staff, pupils, parents and members of the local community as necessary;</w:t>
            </w:r>
          </w:p>
          <w:p w14:paraId="31A9B2AF" w14:textId="77777777" w:rsidR="00A81EF9" w:rsidRPr="00736CC5" w:rsidRDefault="00A81EF9" w:rsidP="00A81EF9">
            <w:pPr>
              <w:pBdr>
                <w:left w:val="none" w:sz="0" w:space="3" w:color="auto"/>
              </w:pBdr>
              <w:spacing w:line="276" w:lineRule="auto"/>
              <w:jc w:val="both"/>
              <w:rPr>
                <w:rFonts w:ascii="Nirmala UI Semilight" w:hAnsi="Nirmala UI Semilight" w:cs="Nirmala UI Semilight"/>
              </w:rPr>
            </w:pPr>
            <w:r w:rsidRPr="00736CC5">
              <w:rPr>
                <w:rFonts w:ascii="Nirmala UI Semilight" w:hAnsi="Nirmala UI Semilight" w:cs="Nirmala UI Semilight"/>
              </w:rPr>
              <w:t>• To support the Headteacher in managing the review cycle of school policies and act as a role model in the implementation of these policies;</w:t>
            </w:r>
          </w:p>
          <w:p w14:paraId="5638BEC3" w14:textId="77777777" w:rsidR="00A81EF9" w:rsidRPr="00736CC5" w:rsidRDefault="00A81EF9" w:rsidP="00A81EF9">
            <w:pPr>
              <w:pBdr>
                <w:left w:val="none" w:sz="0" w:space="3" w:color="auto"/>
              </w:pBdr>
              <w:spacing w:line="276" w:lineRule="auto"/>
              <w:jc w:val="both"/>
              <w:rPr>
                <w:rFonts w:ascii="Nirmala UI Semilight" w:hAnsi="Nirmala UI Semilight" w:cs="Nirmala UI Semilight"/>
              </w:rPr>
            </w:pPr>
            <w:r w:rsidRPr="00736CC5">
              <w:rPr>
                <w:rFonts w:ascii="Nirmala UI Semilight" w:hAnsi="Nirmala UI Semilight" w:cs="Nirmala UI Semilight"/>
              </w:rPr>
              <w:t xml:space="preserve"> • To support the Headteacher in the responsibility for the implementation of performance management for all staff. </w:t>
            </w:r>
          </w:p>
          <w:p w14:paraId="59FB1ADA" w14:textId="77777777" w:rsidR="00A81EF9" w:rsidRDefault="00A81EF9" w:rsidP="00A81EF9">
            <w:pPr>
              <w:pBdr>
                <w:left w:val="none" w:sz="0" w:space="3" w:color="auto"/>
              </w:pBdr>
              <w:spacing w:line="276" w:lineRule="auto"/>
              <w:jc w:val="both"/>
              <w:rPr>
                <w:rFonts w:ascii="Nirmala UI Semilight" w:hAnsi="Nirmala UI Semilight" w:cs="Nirmala UI Semilight"/>
                <w:b/>
              </w:rPr>
            </w:pPr>
          </w:p>
          <w:p w14:paraId="622820FA" w14:textId="77777777" w:rsidR="00315AF5" w:rsidRDefault="00315AF5" w:rsidP="00A81EF9">
            <w:pPr>
              <w:pBdr>
                <w:left w:val="none" w:sz="0" w:space="3" w:color="auto"/>
              </w:pBdr>
              <w:spacing w:line="276" w:lineRule="auto"/>
              <w:jc w:val="both"/>
              <w:rPr>
                <w:rFonts w:ascii="Nirmala UI Semilight" w:hAnsi="Nirmala UI Semilight" w:cs="Nirmala UI Semilight"/>
                <w:b/>
              </w:rPr>
            </w:pPr>
          </w:p>
          <w:p w14:paraId="08CF8E25" w14:textId="77777777" w:rsidR="00315AF5" w:rsidRDefault="00315AF5" w:rsidP="00A81EF9">
            <w:pPr>
              <w:pBdr>
                <w:left w:val="none" w:sz="0" w:space="3" w:color="auto"/>
              </w:pBdr>
              <w:spacing w:line="276" w:lineRule="auto"/>
              <w:jc w:val="both"/>
              <w:rPr>
                <w:rFonts w:ascii="Nirmala UI Semilight" w:hAnsi="Nirmala UI Semilight" w:cs="Nirmala UI Semilight"/>
                <w:b/>
              </w:rPr>
            </w:pPr>
          </w:p>
          <w:p w14:paraId="2704A3A0" w14:textId="77777777" w:rsidR="00A81EF9" w:rsidRPr="00736CC5" w:rsidRDefault="00A81EF9" w:rsidP="00A81EF9">
            <w:pPr>
              <w:pBdr>
                <w:left w:val="none" w:sz="0" w:space="3" w:color="auto"/>
              </w:pBdr>
              <w:spacing w:line="276" w:lineRule="auto"/>
              <w:jc w:val="both"/>
              <w:rPr>
                <w:rFonts w:ascii="Nirmala UI Semilight" w:hAnsi="Nirmala UI Semilight" w:cs="Nirmala UI Semilight"/>
                <w:b/>
              </w:rPr>
            </w:pPr>
            <w:r w:rsidRPr="00736CC5">
              <w:rPr>
                <w:rFonts w:ascii="Nirmala UI Semilight" w:hAnsi="Nirmala UI Semilight" w:cs="Nirmala UI Semilight"/>
                <w:b/>
              </w:rPr>
              <w:lastRenderedPageBreak/>
              <w:t xml:space="preserve">School, ethos and culture </w:t>
            </w:r>
          </w:p>
          <w:p w14:paraId="7806063E" w14:textId="77777777" w:rsidR="00A81EF9" w:rsidRPr="00736CC5" w:rsidRDefault="00A81EF9" w:rsidP="00A81EF9">
            <w:pPr>
              <w:pBdr>
                <w:left w:val="none" w:sz="0" w:space="3" w:color="auto"/>
              </w:pBdr>
              <w:spacing w:line="276" w:lineRule="auto"/>
              <w:jc w:val="both"/>
              <w:rPr>
                <w:rFonts w:ascii="Nirmala UI Semilight" w:hAnsi="Nirmala UI Semilight" w:cs="Nirmala UI Semilight"/>
                <w:b/>
              </w:rPr>
            </w:pPr>
          </w:p>
          <w:p w14:paraId="1A2A5F8D" w14:textId="336CBFC4" w:rsidR="00A81EF9" w:rsidRPr="00736CC5" w:rsidRDefault="00A81EF9" w:rsidP="00A81EF9">
            <w:pPr>
              <w:pBdr>
                <w:left w:val="none" w:sz="0" w:space="3" w:color="auto"/>
              </w:pBdr>
              <w:spacing w:line="276" w:lineRule="auto"/>
              <w:jc w:val="both"/>
              <w:rPr>
                <w:rFonts w:ascii="Nirmala UI Semilight" w:hAnsi="Nirmala UI Semilight" w:cs="Nirmala UI Semilight"/>
              </w:rPr>
            </w:pPr>
            <w:r w:rsidRPr="00736CC5">
              <w:rPr>
                <w:rFonts w:ascii="Nirmala UI Semilight" w:hAnsi="Nirmala UI Semilight" w:cs="Nirmala UI Semilight"/>
              </w:rPr>
              <w:t>• Maintain a strong school community, characterised by consistent, orderly behavio</w:t>
            </w:r>
            <w:r>
              <w:rPr>
                <w:rFonts w:ascii="Nirmala UI Semilight" w:hAnsi="Nirmala UI Semilight" w:cs="Nirmala UI Semilight"/>
              </w:rPr>
              <w:t>u</w:t>
            </w:r>
            <w:r w:rsidRPr="00736CC5">
              <w:rPr>
                <w:rFonts w:ascii="Nirmala UI Semilight" w:hAnsi="Nirmala UI Semilight" w:cs="Nirmala UI Semilight"/>
              </w:rPr>
              <w:t xml:space="preserve">r and caring and respectful relationships; </w:t>
            </w:r>
          </w:p>
          <w:p w14:paraId="66A074C5" w14:textId="77777777" w:rsidR="00A81EF9" w:rsidRPr="00736CC5" w:rsidRDefault="00A81EF9" w:rsidP="00A81EF9">
            <w:pPr>
              <w:pBdr>
                <w:left w:val="none" w:sz="0" w:space="3" w:color="auto"/>
              </w:pBdr>
              <w:spacing w:line="276" w:lineRule="auto"/>
              <w:jc w:val="both"/>
              <w:rPr>
                <w:rFonts w:ascii="Nirmala UI Semilight" w:hAnsi="Nirmala UI Semilight" w:cs="Nirmala UI Semilight"/>
              </w:rPr>
            </w:pPr>
            <w:r w:rsidRPr="00736CC5">
              <w:rPr>
                <w:rFonts w:ascii="Nirmala UI Semilight" w:hAnsi="Nirmala UI Semilight" w:cs="Nirmala UI Semilight"/>
              </w:rPr>
              <w:t xml:space="preserve">• To maintain a high visible presence around the school ensuring that the highest standards of behaviour are upheld; </w:t>
            </w:r>
          </w:p>
          <w:p w14:paraId="34AC8D86" w14:textId="77777777" w:rsidR="00A81EF9" w:rsidRPr="00736CC5" w:rsidRDefault="00A81EF9" w:rsidP="00A81EF9">
            <w:pPr>
              <w:pBdr>
                <w:left w:val="none" w:sz="0" w:space="3" w:color="auto"/>
              </w:pBdr>
              <w:spacing w:line="276" w:lineRule="auto"/>
              <w:jc w:val="both"/>
              <w:rPr>
                <w:rFonts w:ascii="Nirmala UI Semilight" w:hAnsi="Nirmala UI Semilight" w:cs="Nirmala UI Semilight"/>
              </w:rPr>
            </w:pPr>
            <w:r w:rsidRPr="00736CC5">
              <w:rPr>
                <w:rFonts w:ascii="Nirmala UI Semilight" w:hAnsi="Nirmala UI Semilight" w:cs="Nirmala UI Semilight"/>
              </w:rPr>
              <w:t xml:space="preserve"> • To be active in issues of staff and student welfare and support; </w:t>
            </w:r>
          </w:p>
          <w:p w14:paraId="5ABE0CFE" w14:textId="77777777" w:rsidR="00A81EF9" w:rsidRPr="00736CC5" w:rsidRDefault="00A81EF9" w:rsidP="00A81EF9">
            <w:pPr>
              <w:pBdr>
                <w:left w:val="none" w:sz="0" w:space="3" w:color="auto"/>
              </w:pBdr>
              <w:spacing w:line="276" w:lineRule="auto"/>
              <w:jc w:val="both"/>
              <w:rPr>
                <w:rFonts w:ascii="Nirmala UI Semilight" w:hAnsi="Nirmala UI Semilight" w:cs="Nirmala UI Semilight"/>
              </w:rPr>
            </w:pPr>
            <w:r w:rsidRPr="00736CC5">
              <w:rPr>
                <w:rFonts w:ascii="Nirmala UI Semilight" w:hAnsi="Nirmala UI Semilight" w:cs="Nirmala UI Semilight"/>
              </w:rPr>
              <w:t xml:space="preserve">• To demonstrate a commitment to equality of opportunity for all members of the school community; </w:t>
            </w:r>
          </w:p>
          <w:p w14:paraId="480558C5" w14:textId="77777777" w:rsidR="00A81EF9" w:rsidRPr="00736CC5" w:rsidRDefault="00A81EF9" w:rsidP="00A81EF9">
            <w:pPr>
              <w:pBdr>
                <w:left w:val="none" w:sz="0" w:space="3" w:color="auto"/>
              </w:pBdr>
              <w:spacing w:line="276" w:lineRule="auto"/>
              <w:jc w:val="both"/>
              <w:rPr>
                <w:rFonts w:ascii="Nirmala UI Semilight" w:hAnsi="Nirmala UI Semilight" w:cs="Nirmala UI Semilight"/>
              </w:rPr>
            </w:pPr>
            <w:r w:rsidRPr="00736CC5">
              <w:rPr>
                <w:rFonts w:ascii="Nirmala UI Semilight" w:hAnsi="Nirmala UI Semilight" w:cs="Nirmala UI Semilight"/>
              </w:rPr>
              <w:t xml:space="preserve">• Maintain the school culture and ethos that is utterly committed to achievement for all; </w:t>
            </w:r>
          </w:p>
          <w:p w14:paraId="102B5802" w14:textId="77777777" w:rsidR="00A81EF9" w:rsidRPr="00736CC5" w:rsidRDefault="00A81EF9" w:rsidP="00A81EF9">
            <w:pPr>
              <w:pBdr>
                <w:left w:val="none" w:sz="0" w:space="3" w:color="auto"/>
              </w:pBdr>
              <w:spacing w:line="276" w:lineRule="auto"/>
              <w:jc w:val="both"/>
              <w:rPr>
                <w:rFonts w:ascii="Nirmala UI Semilight" w:hAnsi="Nirmala UI Semilight" w:cs="Nirmala UI Semilight"/>
              </w:rPr>
            </w:pPr>
            <w:r w:rsidRPr="00736CC5">
              <w:rPr>
                <w:rFonts w:ascii="Nirmala UI Semilight" w:hAnsi="Nirmala UI Semilight" w:cs="Nirmala UI Semilight"/>
              </w:rPr>
              <w:t xml:space="preserve">• Develop and maintain strong partnerships and ensure regular and productive communication with parents. </w:t>
            </w:r>
          </w:p>
          <w:p w14:paraId="69DC016B" w14:textId="77777777" w:rsidR="00A81EF9" w:rsidRPr="00736CC5" w:rsidRDefault="00A81EF9" w:rsidP="00A81EF9">
            <w:pPr>
              <w:pBdr>
                <w:left w:val="none" w:sz="0" w:space="3" w:color="auto"/>
              </w:pBdr>
              <w:spacing w:line="276" w:lineRule="auto"/>
              <w:jc w:val="both"/>
              <w:rPr>
                <w:rFonts w:ascii="Nirmala UI Semilight" w:hAnsi="Nirmala UI Semilight" w:cs="Nirmala UI Semilight"/>
              </w:rPr>
            </w:pPr>
          </w:p>
          <w:p w14:paraId="41C5588A" w14:textId="77777777" w:rsidR="00A81EF9" w:rsidRPr="00736CC5" w:rsidRDefault="00A81EF9" w:rsidP="00A81EF9">
            <w:pPr>
              <w:pBdr>
                <w:left w:val="none" w:sz="0" w:space="3" w:color="auto"/>
              </w:pBdr>
              <w:spacing w:line="276" w:lineRule="auto"/>
              <w:jc w:val="both"/>
              <w:rPr>
                <w:rFonts w:ascii="Nirmala UI Semilight" w:hAnsi="Nirmala UI Semilight" w:cs="Nirmala UI Semilight"/>
                <w:b/>
              </w:rPr>
            </w:pPr>
            <w:r w:rsidRPr="00736CC5">
              <w:rPr>
                <w:rFonts w:ascii="Nirmala UI Semilight" w:hAnsi="Nirmala UI Semilight" w:cs="Nirmala UI Semilight"/>
                <w:b/>
              </w:rPr>
              <w:t xml:space="preserve">Teaching and Learning </w:t>
            </w:r>
          </w:p>
          <w:p w14:paraId="4AE27CF9" w14:textId="77777777" w:rsidR="00A81EF9" w:rsidRPr="00736CC5" w:rsidRDefault="00A81EF9" w:rsidP="00A81EF9">
            <w:pPr>
              <w:pBdr>
                <w:left w:val="none" w:sz="0" w:space="3" w:color="auto"/>
              </w:pBdr>
              <w:spacing w:line="276" w:lineRule="auto"/>
              <w:jc w:val="both"/>
              <w:rPr>
                <w:rFonts w:ascii="Nirmala UI Semilight" w:hAnsi="Nirmala UI Semilight" w:cs="Nirmala UI Semilight"/>
                <w:b/>
              </w:rPr>
            </w:pPr>
          </w:p>
          <w:p w14:paraId="6DE14A4D" w14:textId="77777777" w:rsidR="00A81EF9" w:rsidRPr="00736CC5" w:rsidRDefault="00A81EF9" w:rsidP="00A81EF9">
            <w:pPr>
              <w:pBdr>
                <w:left w:val="none" w:sz="0" w:space="3" w:color="auto"/>
              </w:pBdr>
              <w:spacing w:line="276" w:lineRule="auto"/>
              <w:jc w:val="both"/>
              <w:rPr>
                <w:rFonts w:ascii="Nirmala UI Semilight" w:hAnsi="Nirmala UI Semilight" w:cs="Nirmala UI Semilight"/>
              </w:rPr>
            </w:pPr>
            <w:r w:rsidRPr="00736CC5">
              <w:rPr>
                <w:rFonts w:ascii="Nirmala UI Semilight" w:hAnsi="Nirmala UI Semilight" w:cs="Nirmala UI Semilight"/>
              </w:rPr>
              <w:t>• To identify strategies for raising the attainment of pupils and to work towards these identified and agreed goals;</w:t>
            </w:r>
          </w:p>
          <w:p w14:paraId="76EC50C0" w14:textId="77777777" w:rsidR="00A81EF9" w:rsidRPr="00736CC5" w:rsidRDefault="00A81EF9" w:rsidP="00A81EF9">
            <w:pPr>
              <w:pBdr>
                <w:left w:val="none" w:sz="0" w:space="3" w:color="auto"/>
              </w:pBdr>
              <w:spacing w:line="276" w:lineRule="auto"/>
              <w:jc w:val="both"/>
              <w:rPr>
                <w:rFonts w:ascii="Nirmala UI Semilight" w:hAnsi="Nirmala UI Semilight" w:cs="Nirmala UI Semilight"/>
              </w:rPr>
            </w:pPr>
            <w:r w:rsidRPr="00736CC5">
              <w:rPr>
                <w:rFonts w:ascii="Nirmala UI Semilight" w:hAnsi="Nirmala UI Semilight" w:cs="Nirmala UI Semilight"/>
              </w:rPr>
              <w:t xml:space="preserve"> • Lead on the training and development of teaching staff so as to improve the quality of teaching and raise the level of challenge and support in lessons; </w:t>
            </w:r>
          </w:p>
          <w:p w14:paraId="62E2BB6D" w14:textId="77777777" w:rsidR="00A81EF9" w:rsidRPr="00736CC5" w:rsidRDefault="00A81EF9" w:rsidP="00A81EF9">
            <w:pPr>
              <w:pBdr>
                <w:left w:val="none" w:sz="0" w:space="3" w:color="auto"/>
              </w:pBdr>
              <w:spacing w:line="276" w:lineRule="auto"/>
              <w:jc w:val="both"/>
              <w:rPr>
                <w:rFonts w:ascii="Nirmala UI Semilight" w:hAnsi="Nirmala UI Semilight" w:cs="Nirmala UI Semilight"/>
              </w:rPr>
            </w:pPr>
            <w:r w:rsidRPr="00736CC5">
              <w:rPr>
                <w:rFonts w:ascii="Nirmala UI Semilight" w:hAnsi="Nirmala UI Semilight" w:cs="Nirmala UI Semilight"/>
              </w:rPr>
              <w:t>• Use regular assessments to monitor progress and set targets, and respond accordingly to the results of such monitoring;</w:t>
            </w:r>
          </w:p>
          <w:p w14:paraId="2F3D312C" w14:textId="77777777" w:rsidR="00A81EF9" w:rsidRPr="00736CC5" w:rsidRDefault="00A81EF9" w:rsidP="00A81EF9">
            <w:pPr>
              <w:pBdr>
                <w:left w:val="none" w:sz="0" w:space="3" w:color="auto"/>
              </w:pBdr>
              <w:spacing w:line="276" w:lineRule="auto"/>
              <w:jc w:val="both"/>
              <w:rPr>
                <w:rFonts w:ascii="Nirmala UI Semilight" w:hAnsi="Nirmala UI Semilight" w:cs="Nirmala UI Semilight"/>
              </w:rPr>
            </w:pPr>
            <w:r w:rsidRPr="00736CC5">
              <w:rPr>
                <w:rFonts w:ascii="Nirmala UI Semilight" w:hAnsi="Nirmala UI Semilight" w:cs="Nirmala UI Semilight"/>
              </w:rPr>
              <w:t xml:space="preserve"> • To support the Headteacher in leading whole school planning and assessment through accurate record keeping and sophisticated data analysis; </w:t>
            </w:r>
          </w:p>
          <w:p w14:paraId="59942007" w14:textId="77777777" w:rsidR="00A81EF9" w:rsidRPr="00736CC5" w:rsidRDefault="00A81EF9" w:rsidP="00A81EF9">
            <w:pPr>
              <w:pBdr>
                <w:left w:val="none" w:sz="0" w:space="3" w:color="auto"/>
              </w:pBdr>
              <w:spacing w:line="276" w:lineRule="auto"/>
              <w:jc w:val="both"/>
              <w:rPr>
                <w:rFonts w:ascii="Nirmala UI Semilight" w:hAnsi="Nirmala UI Semilight" w:cs="Nirmala UI Semilight"/>
              </w:rPr>
            </w:pPr>
            <w:r w:rsidRPr="00736CC5">
              <w:rPr>
                <w:rFonts w:ascii="Nirmala UI Semilight" w:hAnsi="Nirmala UI Semilight" w:cs="Nirmala UI Semilight"/>
              </w:rPr>
              <w:t>• Ensure that all pupils achieve at chronological age level or, if well below level, make significant and continuing progress towards achieving at level;</w:t>
            </w:r>
          </w:p>
          <w:p w14:paraId="229D8B7B" w14:textId="77777777" w:rsidR="00A81EF9" w:rsidRPr="00736CC5" w:rsidRDefault="00A81EF9" w:rsidP="00A81EF9">
            <w:pPr>
              <w:pBdr>
                <w:left w:val="none" w:sz="0" w:space="3" w:color="auto"/>
              </w:pBdr>
              <w:spacing w:line="276" w:lineRule="auto"/>
              <w:jc w:val="both"/>
              <w:rPr>
                <w:rFonts w:ascii="Nirmala UI Semilight" w:hAnsi="Nirmala UI Semilight" w:cs="Nirmala UI Semilight"/>
              </w:rPr>
            </w:pPr>
            <w:r w:rsidRPr="00736CC5">
              <w:rPr>
                <w:rFonts w:ascii="Nirmala UI Semilight" w:hAnsi="Nirmala UI Semilight" w:cs="Nirmala UI Semilight"/>
              </w:rPr>
              <w:t xml:space="preserve"> • To maintain a 0.8 teaching timetable, modelling outstanding practice in terms of classroom teaching, preparation, marking and assessment. </w:t>
            </w:r>
          </w:p>
          <w:p w14:paraId="10FCA67C" w14:textId="77777777" w:rsidR="00A81EF9" w:rsidRPr="00736CC5" w:rsidRDefault="00A81EF9" w:rsidP="00A81EF9">
            <w:pPr>
              <w:pBdr>
                <w:left w:val="none" w:sz="0" w:space="3" w:color="auto"/>
              </w:pBdr>
              <w:spacing w:line="276" w:lineRule="auto"/>
              <w:jc w:val="both"/>
              <w:rPr>
                <w:rFonts w:ascii="Nirmala UI Semilight" w:hAnsi="Nirmala UI Semilight" w:cs="Nirmala UI Semilight"/>
              </w:rPr>
            </w:pPr>
          </w:p>
          <w:p w14:paraId="478B8A62" w14:textId="77777777" w:rsidR="00A81EF9" w:rsidRPr="00736CC5" w:rsidRDefault="00A81EF9" w:rsidP="00A81EF9">
            <w:pPr>
              <w:pBdr>
                <w:left w:val="none" w:sz="0" w:space="3" w:color="auto"/>
              </w:pBdr>
              <w:spacing w:line="276" w:lineRule="auto"/>
              <w:jc w:val="both"/>
              <w:rPr>
                <w:rFonts w:ascii="Nirmala UI Semilight" w:hAnsi="Nirmala UI Semilight" w:cs="Nirmala UI Semilight"/>
              </w:rPr>
            </w:pPr>
            <w:r w:rsidRPr="00736CC5">
              <w:rPr>
                <w:rFonts w:ascii="Nirmala UI Semilight" w:hAnsi="Nirmala UI Semilight" w:cs="Nirmala UI Semilight"/>
                <w:b/>
              </w:rPr>
              <w:t>Other duties and responsibilities</w:t>
            </w:r>
            <w:r w:rsidRPr="00736CC5">
              <w:rPr>
                <w:rFonts w:ascii="Nirmala UI Semilight" w:hAnsi="Nirmala UI Semilight" w:cs="Nirmala UI Semilight"/>
              </w:rPr>
              <w:t xml:space="preserve"> </w:t>
            </w:r>
          </w:p>
          <w:p w14:paraId="4F48B94D" w14:textId="77777777" w:rsidR="00A81EF9" w:rsidRPr="00EA0571" w:rsidRDefault="00A81EF9" w:rsidP="00A81EF9">
            <w:pPr>
              <w:pBdr>
                <w:left w:val="none" w:sz="0" w:space="3" w:color="auto"/>
              </w:pBdr>
              <w:spacing w:line="276" w:lineRule="auto"/>
              <w:jc w:val="both"/>
              <w:rPr>
                <w:rFonts w:ascii="Nirmala UI Semilight" w:hAnsi="Nirmala UI Semilight" w:cs="Nirmala UI Semilight"/>
                <w:szCs w:val="20"/>
              </w:rPr>
            </w:pPr>
            <w:r w:rsidRPr="00736CC5">
              <w:rPr>
                <w:rFonts w:ascii="Nirmala UI Semilight" w:hAnsi="Nirmala UI Semilight" w:cs="Nirmala UI Semilight"/>
              </w:rPr>
              <w:t xml:space="preserve">• </w:t>
            </w:r>
            <w:r w:rsidRPr="00EA0571">
              <w:rPr>
                <w:rFonts w:ascii="Nirmala UI Semilight" w:hAnsi="Nirmala UI Semilight" w:cs="Nirmala UI Semilight"/>
                <w:szCs w:val="20"/>
              </w:rPr>
              <w:t xml:space="preserve">Promote high standards of personal professional conduct and integrity in accordance with the Employee Code of Conduct; </w:t>
            </w:r>
          </w:p>
          <w:p w14:paraId="33F9A7CC" w14:textId="77777777" w:rsidR="00A81EF9" w:rsidRPr="00EA0571" w:rsidRDefault="00A81EF9" w:rsidP="00A81EF9">
            <w:pPr>
              <w:pBdr>
                <w:left w:val="none" w:sz="0" w:space="3" w:color="auto"/>
              </w:pBdr>
              <w:spacing w:line="276" w:lineRule="auto"/>
              <w:jc w:val="both"/>
              <w:rPr>
                <w:rFonts w:ascii="Nirmala UI Semilight" w:hAnsi="Nirmala UI Semilight" w:cs="Nirmala UI Semilight"/>
                <w:szCs w:val="20"/>
              </w:rPr>
            </w:pPr>
            <w:r w:rsidRPr="00EA0571">
              <w:rPr>
                <w:rFonts w:ascii="Nirmala UI Semilight" w:hAnsi="Nirmala UI Semilight" w:cs="Nirmala UI Semilight"/>
                <w:szCs w:val="20"/>
              </w:rPr>
              <w:t>• Be aware of and comply with Trust policies and procedures including child protection, financial regulations, health, safety and security, confidentiality and data protection;</w:t>
            </w:r>
          </w:p>
          <w:p w14:paraId="0BA71B5F" w14:textId="77777777" w:rsidR="00A81EF9" w:rsidRPr="00EA0571" w:rsidRDefault="00A81EF9" w:rsidP="00A81EF9">
            <w:pPr>
              <w:pBdr>
                <w:left w:val="none" w:sz="0" w:space="3" w:color="auto"/>
              </w:pBdr>
              <w:spacing w:line="276" w:lineRule="auto"/>
              <w:jc w:val="both"/>
              <w:rPr>
                <w:rFonts w:ascii="Nirmala UI Semilight" w:hAnsi="Nirmala UI Semilight" w:cs="Nirmala UI Semilight"/>
                <w:szCs w:val="20"/>
              </w:rPr>
            </w:pPr>
            <w:r w:rsidRPr="00EA0571">
              <w:rPr>
                <w:rFonts w:ascii="Nirmala UI Semilight" w:hAnsi="Nirmala UI Semilight" w:cs="Nirmala UI Semilight"/>
                <w:szCs w:val="20"/>
              </w:rPr>
              <w:t xml:space="preserve"> • Contribute to the overall vision and values of the Trust; </w:t>
            </w:r>
          </w:p>
          <w:p w14:paraId="24D1D252" w14:textId="77777777" w:rsidR="00A81EF9" w:rsidRPr="00EA0571" w:rsidRDefault="00A81EF9" w:rsidP="00A81EF9">
            <w:pPr>
              <w:pBdr>
                <w:left w:val="none" w:sz="0" w:space="3" w:color="auto"/>
              </w:pBdr>
              <w:spacing w:line="276" w:lineRule="auto"/>
              <w:jc w:val="both"/>
              <w:rPr>
                <w:rFonts w:ascii="Nirmala UI Semilight" w:hAnsi="Nirmala UI Semilight" w:cs="Nirmala UI Semilight"/>
                <w:szCs w:val="20"/>
              </w:rPr>
            </w:pPr>
            <w:r w:rsidRPr="00EA0571">
              <w:rPr>
                <w:rFonts w:ascii="Nirmala UI Semilight" w:hAnsi="Nirmala UI Semilight" w:cs="Nirmala UI Semilight"/>
                <w:szCs w:val="20"/>
              </w:rPr>
              <w:t xml:space="preserve">• Attend and participate in relevant meetings as required; </w:t>
            </w:r>
          </w:p>
          <w:p w14:paraId="207E6038" w14:textId="2291574B" w:rsidR="00A81EF9" w:rsidRPr="00EA0571" w:rsidRDefault="00A81EF9" w:rsidP="00A81EF9">
            <w:pPr>
              <w:pBdr>
                <w:left w:val="none" w:sz="0" w:space="3" w:color="auto"/>
              </w:pBdr>
              <w:spacing w:line="276" w:lineRule="auto"/>
              <w:jc w:val="both"/>
              <w:rPr>
                <w:rFonts w:ascii="Nirmala UI Semilight" w:eastAsia="Roboto Light" w:hAnsi="Nirmala UI Semilight" w:cs="Nirmala UI Semilight"/>
                <w:bCs/>
                <w:color w:val="000000"/>
                <w:szCs w:val="20"/>
              </w:rPr>
            </w:pPr>
            <w:r w:rsidRPr="00EA0571">
              <w:rPr>
                <w:rFonts w:ascii="Nirmala UI Semilight" w:hAnsi="Nirmala UI Semilight" w:cs="Nirmala UI Semilight"/>
                <w:szCs w:val="20"/>
              </w:rPr>
              <w:t>• Undertaking such duties as reasonably correspond to the general character of the post and commensurate with being a member of the school’s senior leadership team. Other reasonable duties commensurate with the scale of the post as directed by the Headteacher</w:t>
            </w:r>
          </w:p>
          <w:p w14:paraId="2B3E0250" w14:textId="77777777" w:rsidR="00A81EF9" w:rsidRPr="00EA0571" w:rsidRDefault="00A81EF9" w:rsidP="00A81EF9">
            <w:pPr>
              <w:pBdr>
                <w:left w:val="none" w:sz="0" w:space="3" w:color="auto"/>
              </w:pBdr>
              <w:spacing w:line="276" w:lineRule="auto"/>
              <w:jc w:val="both"/>
              <w:rPr>
                <w:rFonts w:ascii="Nirmala UI Semilight" w:eastAsia="Roboto Light" w:hAnsi="Nirmala UI Semilight" w:cs="Nirmala UI Semilight"/>
                <w:bCs/>
                <w:color w:val="000000"/>
                <w:szCs w:val="20"/>
              </w:rPr>
            </w:pPr>
          </w:p>
          <w:p w14:paraId="04EB72DC" w14:textId="71722B6A" w:rsidR="00A81EF9" w:rsidRPr="00EA0571" w:rsidRDefault="00A81EF9" w:rsidP="00A81EF9">
            <w:pPr>
              <w:pBdr>
                <w:left w:val="none" w:sz="0" w:space="3" w:color="auto"/>
              </w:pBdr>
              <w:spacing w:line="276" w:lineRule="auto"/>
              <w:jc w:val="both"/>
              <w:rPr>
                <w:rFonts w:ascii="Nirmala UI Semilight" w:eastAsia="Roboto Light" w:hAnsi="Nirmala UI Semilight" w:cs="Nirmala UI Semilight"/>
                <w:bCs/>
                <w:color w:val="000000"/>
                <w:szCs w:val="20"/>
              </w:rPr>
            </w:pPr>
            <w:r w:rsidRPr="00EA0571">
              <w:rPr>
                <w:rFonts w:ascii="Nirmala UI Semilight" w:eastAsia="Roboto Light" w:hAnsi="Nirmala UI Semilight" w:cs="Nirmala UI Semilight"/>
                <w:bCs/>
                <w:color w:val="000000"/>
                <w:szCs w:val="20"/>
                <w:u w:val="single"/>
              </w:rPr>
              <w:t>Safe Working Practices for Adults working with Children-</w:t>
            </w:r>
            <w:r w:rsidRPr="00EA0571">
              <w:rPr>
                <w:rFonts w:ascii="Nirmala UI Semilight" w:eastAsia="Roboto Light" w:hAnsi="Nirmala UI Semilight" w:cs="Nirmala UI Semilight"/>
                <w:bCs/>
                <w:color w:val="000000"/>
                <w:szCs w:val="20"/>
              </w:rPr>
              <w:t xml:space="preserve"> It is the responsibility of each employee to carry out their duties in line with </w:t>
            </w:r>
            <w:r w:rsidR="00315AF5">
              <w:rPr>
                <w:rFonts w:ascii="Nirmala UI Semilight" w:eastAsia="Roboto Light" w:hAnsi="Nirmala UI Semilight" w:cs="Nirmala UI Semilight"/>
                <w:bCs/>
                <w:color w:val="000000"/>
                <w:szCs w:val="20"/>
              </w:rPr>
              <w:t>Greenheart Learning Partnership’s</w:t>
            </w:r>
            <w:r w:rsidRPr="00EA0571">
              <w:rPr>
                <w:rFonts w:ascii="Nirmala UI Semilight" w:eastAsia="Roboto Light" w:hAnsi="Nirmala UI Semilight" w:cs="Nirmala UI Semilight"/>
                <w:bCs/>
                <w:color w:val="000000"/>
                <w:szCs w:val="20"/>
              </w:rPr>
              <w:t xml:space="preserve"> ethos and culture of safe working practices for Adults working with Children, and be sensitive and caring to the needs of the disadvantaged, promoting a positive approach to a harmonious working environment. Each employee should act as an exemplar on these issues and must, where appropriate, identify and monitor training for themselves and any employees they are responsible for.</w:t>
            </w:r>
          </w:p>
          <w:p w14:paraId="57A21373" w14:textId="77777777" w:rsidR="00A81EF9" w:rsidRPr="00EA0571" w:rsidRDefault="00A81EF9" w:rsidP="00A81EF9">
            <w:pPr>
              <w:pBdr>
                <w:left w:val="none" w:sz="0" w:space="3" w:color="auto"/>
              </w:pBdr>
              <w:spacing w:line="276" w:lineRule="auto"/>
              <w:jc w:val="both"/>
              <w:rPr>
                <w:rFonts w:ascii="Nirmala UI Semilight" w:eastAsia="Roboto Light" w:hAnsi="Nirmala UI Semilight" w:cs="Nirmala UI Semilight"/>
                <w:bCs/>
                <w:color w:val="000000"/>
                <w:szCs w:val="20"/>
              </w:rPr>
            </w:pPr>
          </w:p>
          <w:p w14:paraId="1141F923" w14:textId="7FD0FF16" w:rsidR="00A81EF9" w:rsidRPr="00EA0571" w:rsidRDefault="00A81EF9" w:rsidP="00A81EF9">
            <w:pPr>
              <w:pBdr>
                <w:left w:val="none" w:sz="0" w:space="3" w:color="auto"/>
              </w:pBdr>
              <w:spacing w:line="276" w:lineRule="auto"/>
              <w:jc w:val="both"/>
              <w:rPr>
                <w:rFonts w:ascii="Nirmala UI Semilight" w:hAnsi="Nirmala UI Semilight" w:cs="Nirmala UI Semilight"/>
                <w:b/>
                <w:szCs w:val="20"/>
              </w:rPr>
            </w:pPr>
            <w:r w:rsidRPr="00EA0571">
              <w:rPr>
                <w:rFonts w:ascii="Nirmala UI Semilight" w:eastAsia="Roboto Light" w:hAnsi="Nirmala UI Semilight" w:cs="Nirmala UI Semilight"/>
                <w:bCs/>
                <w:color w:val="000000"/>
                <w:szCs w:val="20"/>
                <w:u w:val="single"/>
              </w:rPr>
              <w:t>General Data Protection Regulations</w:t>
            </w:r>
            <w:r w:rsidRPr="00EA0571">
              <w:rPr>
                <w:rFonts w:ascii="Nirmala UI Semilight" w:eastAsia="Roboto Light" w:hAnsi="Nirmala UI Semilight" w:cs="Nirmala UI Semilight"/>
                <w:bCs/>
                <w:color w:val="000000"/>
                <w:szCs w:val="20"/>
              </w:rPr>
              <w:t xml:space="preserve"> - The post holder is required to comply with GDPR regulations ((EU) 2016/679) (unless and until the GDPR is no longer directly applicable in the UK) and then (ii) any successor legislation to the GDPR or the Data Protection Act 1998, including the Data Protection Act 2018). The postholder is to maintain awareness of Trust policies and procedures in this area. Attention is specifically</w:t>
            </w:r>
          </w:p>
          <w:p w14:paraId="452A987C" w14:textId="77777777" w:rsidR="00A81EF9" w:rsidRPr="00EA0571" w:rsidRDefault="00A81EF9" w:rsidP="00A81EF9">
            <w:pPr>
              <w:pBdr>
                <w:left w:val="none" w:sz="0" w:space="3" w:color="auto"/>
              </w:pBdr>
              <w:spacing w:line="276" w:lineRule="auto"/>
              <w:jc w:val="both"/>
              <w:rPr>
                <w:rFonts w:ascii="Nirmala UI Semilight" w:eastAsia="Roboto Light" w:hAnsi="Nirmala UI Semilight" w:cs="Nirmala UI Semilight"/>
                <w:bCs/>
                <w:color w:val="000000"/>
                <w:szCs w:val="20"/>
              </w:rPr>
            </w:pPr>
            <w:r w:rsidRPr="00EA0571">
              <w:rPr>
                <w:rFonts w:ascii="Nirmala UI Semilight" w:eastAsia="Roboto Light" w:hAnsi="Nirmala UI Semilight" w:cs="Nirmala UI Semilight"/>
                <w:bCs/>
                <w:color w:val="000000"/>
                <w:szCs w:val="20"/>
              </w:rPr>
              <w:t xml:space="preserve">drawn to the need for confidentiality in handling personal data and the implications of unauthorised disclosure. </w:t>
            </w:r>
          </w:p>
          <w:p w14:paraId="0E28A28B" w14:textId="77777777" w:rsidR="00A81EF9" w:rsidRPr="00EA0571" w:rsidRDefault="00A81EF9" w:rsidP="00A81EF9">
            <w:pPr>
              <w:jc w:val="both"/>
              <w:rPr>
                <w:rFonts w:ascii="Nirmala UI Semilight" w:eastAsia="Roboto Light" w:hAnsi="Nirmala UI Semilight" w:cs="Nirmala UI Semilight"/>
                <w:bCs/>
                <w:color w:val="000000"/>
                <w:szCs w:val="20"/>
              </w:rPr>
            </w:pPr>
          </w:p>
          <w:p w14:paraId="47F06BA3" w14:textId="77777777" w:rsidR="00A81EF9" w:rsidRPr="00EA0571" w:rsidRDefault="00A81EF9" w:rsidP="00A81EF9">
            <w:pPr>
              <w:jc w:val="both"/>
              <w:rPr>
                <w:rFonts w:ascii="Nirmala UI Semilight" w:eastAsia="Roboto Light" w:hAnsi="Nirmala UI Semilight" w:cs="Nirmala UI Semilight"/>
                <w:bCs/>
                <w:color w:val="000000"/>
                <w:szCs w:val="20"/>
              </w:rPr>
            </w:pPr>
            <w:r w:rsidRPr="00EA0571">
              <w:rPr>
                <w:rFonts w:ascii="Nirmala UI Semilight" w:eastAsia="Roboto Light" w:hAnsi="Nirmala UI Semilight" w:cs="Nirmala UI Semilight"/>
                <w:bCs/>
                <w:color w:val="000000"/>
                <w:szCs w:val="20"/>
                <w:u w:val="single"/>
              </w:rPr>
              <w:lastRenderedPageBreak/>
              <w:t>Fluency</w:t>
            </w:r>
            <w:r w:rsidRPr="00EA0571">
              <w:rPr>
                <w:rFonts w:ascii="Nirmala UI Semilight" w:eastAsia="Roboto Light" w:hAnsi="Nirmala UI Semilight" w:cs="Nirmala UI Semilight"/>
                <w:bCs/>
                <w:color w:val="000000"/>
                <w:szCs w:val="20"/>
              </w:rPr>
              <w:t xml:space="preserve"> - This post is covered by Part 7 of the Immigration Act (2016) and therefore the ability to speak fluent and spoken English is an essential requirement for this role.</w:t>
            </w:r>
          </w:p>
          <w:p w14:paraId="6D5E2E72" w14:textId="77777777" w:rsidR="00A81EF9" w:rsidRPr="00736CC5" w:rsidRDefault="00A81EF9" w:rsidP="00A81EF9">
            <w:pPr>
              <w:jc w:val="both"/>
              <w:rPr>
                <w:rFonts w:ascii="Nirmala UI Semilight" w:eastAsia="Roboto Light" w:hAnsi="Nirmala UI Semilight" w:cs="Nirmala UI Semilight"/>
                <w:bCs/>
                <w:color w:val="000000"/>
                <w:sz w:val="22"/>
                <w:szCs w:val="22"/>
              </w:rPr>
            </w:pPr>
          </w:p>
          <w:p w14:paraId="5128AA46" w14:textId="77777777" w:rsidR="00A81EF9" w:rsidRPr="00EA0571" w:rsidRDefault="00A81EF9" w:rsidP="00A81EF9">
            <w:pPr>
              <w:jc w:val="both"/>
              <w:rPr>
                <w:rFonts w:ascii="Nirmala UI Semilight" w:eastAsia="Roboto Light" w:hAnsi="Nirmala UI Semilight" w:cs="Nirmala UI Semilight"/>
                <w:bCs/>
                <w:color w:val="000000"/>
                <w:szCs w:val="20"/>
              </w:rPr>
            </w:pPr>
            <w:r w:rsidRPr="00EA0571">
              <w:rPr>
                <w:rFonts w:ascii="Nirmala UI Semilight" w:eastAsia="Roboto Light" w:hAnsi="Nirmala UI Semilight" w:cs="Nirmala UI Semilight"/>
                <w:bCs/>
                <w:color w:val="000000"/>
                <w:szCs w:val="20"/>
                <w:u w:val="single"/>
              </w:rPr>
              <w:t>Equality and Diversity</w:t>
            </w:r>
            <w:r w:rsidRPr="00EA0571">
              <w:rPr>
                <w:rFonts w:ascii="Nirmala UI Semilight" w:eastAsia="Roboto Light" w:hAnsi="Nirmala UI Semilight" w:cs="Nirmala UI Semilight"/>
                <w:bCs/>
                <w:color w:val="000000"/>
                <w:szCs w:val="20"/>
              </w:rPr>
              <w:t xml:space="preserve"> – There is a requirement for the post holder to promote the equality and diversity agenda within their own role and areas of responsibility and across the department/unit.</w:t>
            </w:r>
          </w:p>
          <w:p w14:paraId="201917C6" w14:textId="77777777" w:rsidR="00A81EF9" w:rsidRPr="00EA0571" w:rsidRDefault="00A81EF9" w:rsidP="00A81EF9">
            <w:pPr>
              <w:ind w:left="360"/>
              <w:jc w:val="both"/>
              <w:rPr>
                <w:rFonts w:ascii="Nirmala UI Semilight" w:eastAsia="Roboto Light" w:hAnsi="Nirmala UI Semilight" w:cs="Nirmala UI Semilight"/>
                <w:bCs/>
                <w:color w:val="000000"/>
                <w:szCs w:val="20"/>
              </w:rPr>
            </w:pPr>
          </w:p>
          <w:p w14:paraId="7DB1C052" w14:textId="77777777" w:rsidR="00A81EF9" w:rsidRPr="00EA0571" w:rsidRDefault="00A81EF9" w:rsidP="00A81EF9">
            <w:pPr>
              <w:spacing w:line="276" w:lineRule="auto"/>
              <w:jc w:val="both"/>
              <w:rPr>
                <w:rFonts w:ascii="Nirmala UI Semilight" w:eastAsia="Roboto Light" w:hAnsi="Nirmala UI Semilight" w:cs="Nirmala UI Semilight"/>
                <w:bCs/>
                <w:color w:val="000000"/>
                <w:szCs w:val="20"/>
              </w:rPr>
            </w:pPr>
            <w:r w:rsidRPr="00EA0571">
              <w:rPr>
                <w:rFonts w:ascii="Nirmala UI Semilight" w:eastAsia="Roboto Light" w:hAnsi="Nirmala UI Semilight" w:cs="Nirmala UI Semilight"/>
                <w:bCs/>
                <w:color w:val="000000"/>
                <w:szCs w:val="20"/>
                <w:u w:val="single"/>
              </w:rPr>
              <w:t>Health and Safety</w:t>
            </w:r>
            <w:r w:rsidRPr="00EA0571">
              <w:rPr>
                <w:rFonts w:ascii="Nirmala UI Semilight" w:eastAsia="Roboto Light" w:hAnsi="Nirmala UI Semilight" w:cs="Nirmala UI Semilight"/>
                <w:bCs/>
                <w:color w:val="000000"/>
                <w:szCs w:val="20"/>
              </w:rPr>
              <w:t xml:space="preserve"> - The post holder must at all times carry out his/her responsibilities with due regard to Trust policy, organisation and arrangements for Health and Safety at Work.</w:t>
            </w:r>
          </w:p>
          <w:p w14:paraId="272C0F3D" w14:textId="77777777" w:rsidR="00A81EF9" w:rsidRPr="00EA0571" w:rsidRDefault="00A81EF9" w:rsidP="00A81EF9">
            <w:pPr>
              <w:spacing w:line="276" w:lineRule="auto"/>
              <w:jc w:val="both"/>
              <w:rPr>
                <w:rFonts w:ascii="Nirmala UI Semilight" w:eastAsia="Roboto Light" w:hAnsi="Nirmala UI Semilight" w:cs="Nirmala UI Semilight"/>
                <w:bCs/>
                <w:color w:val="000000"/>
                <w:szCs w:val="20"/>
              </w:rPr>
            </w:pPr>
          </w:p>
          <w:p w14:paraId="60515DF7" w14:textId="77777777" w:rsidR="00A81EF9" w:rsidRPr="00EA0571" w:rsidRDefault="00A81EF9" w:rsidP="00A81EF9">
            <w:pPr>
              <w:spacing w:line="276" w:lineRule="auto"/>
              <w:jc w:val="both"/>
              <w:rPr>
                <w:rFonts w:ascii="Nirmala UI Semilight" w:eastAsia="Roboto Light" w:hAnsi="Nirmala UI Semilight" w:cs="Nirmala UI Semilight"/>
                <w:bCs/>
                <w:color w:val="000000"/>
                <w:szCs w:val="20"/>
              </w:rPr>
            </w:pPr>
            <w:r w:rsidRPr="00EA0571">
              <w:rPr>
                <w:rFonts w:ascii="Nirmala UI Semilight" w:eastAsia="Roboto Light" w:hAnsi="Nirmala UI Semilight" w:cs="Nirmala UI Semilight"/>
                <w:bCs/>
                <w:color w:val="000000"/>
                <w:szCs w:val="20"/>
                <w:u w:val="single"/>
              </w:rPr>
              <w:t>Flexibility</w:t>
            </w:r>
            <w:r w:rsidRPr="00EA0571">
              <w:rPr>
                <w:rFonts w:ascii="Nirmala UI Semilight" w:eastAsia="Roboto Light" w:hAnsi="Nirmala UI Semilight" w:cs="Nirmala UI Semilight"/>
                <w:bCs/>
                <w:color w:val="000000"/>
                <w:szCs w:val="20"/>
              </w:rPr>
              <w:t xml:space="preserve"> - All staff within the UWMAT Family will be expected to accept reasonable flexibility in working arrangements and the allocation of duties to reflect the changing roles and responsibilities. </w:t>
            </w:r>
          </w:p>
          <w:p w14:paraId="2C8EBF86" w14:textId="77777777" w:rsidR="00A81EF9" w:rsidRPr="00EA0571" w:rsidRDefault="00A81EF9" w:rsidP="00A81EF9">
            <w:pPr>
              <w:spacing w:line="276" w:lineRule="auto"/>
              <w:ind w:left="360"/>
              <w:jc w:val="both"/>
              <w:rPr>
                <w:rFonts w:ascii="Nirmala UI Semilight" w:eastAsia="Roboto Light" w:hAnsi="Nirmala UI Semilight" w:cs="Nirmala UI Semilight"/>
                <w:bCs/>
                <w:color w:val="000000"/>
                <w:szCs w:val="20"/>
              </w:rPr>
            </w:pPr>
          </w:p>
          <w:p w14:paraId="7B5635A4" w14:textId="77777777" w:rsidR="00A81EF9" w:rsidRPr="00EA0571" w:rsidRDefault="00A81EF9" w:rsidP="00A81EF9">
            <w:pPr>
              <w:spacing w:line="276" w:lineRule="auto"/>
              <w:ind w:left="360"/>
              <w:jc w:val="both"/>
              <w:rPr>
                <w:rFonts w:ascii="Nirmala UI Semilight" w:eastAsia="Roboto Light" w:hAnsi="Nirmala UI Semilight" w:cs="Nirmala UI Semilight"/>
                <w:bCs/>
                <w:color w:val="000000"/>
                <w:szCs w:val="20"/>
              </w:rPr>
            </w:pPr>
          </w:p>
          <w:p w14:paraId="3554DD19" w14:textId="77777777" w:rsidR="00A81EF9" w:rsidRPr="00EA0571" w:rsidRDefault="00A81EF9" w:rsidP="00A81EF9">
            <w:pPr>
              <w:spacing w:line="276" w:lineRule="auto"/>
              <w:jc w:val="both"/>
              <w:rPr>
                <w:rFonts w:ascii="Nirmala UI Semilight" w:eastAsia="Roboto Light" w:hAnsi="Nirmala UI Semilight" w:cs="Nirmala UI Semilight"/>
                <w:bCs/>
                <w:color w:val="000000"/>
                <w:szCs w:val="20"/>
              </w:rPr>
            </w:pPr>
            <w:r w:rsidRPr="00EA0571">
              <w:rPr>
                <w:rFonts w:ascii="Nirmala UI Semilight" w:eastAsia="Roboto Light" w:hAnsi="Nirmala UI Semilight" w:cs="Nirmala UI Semilight"/>
                <w:bCs/>
                <w:color w:val="000000"/>
                <w:szCs w:val="20"/>
              </w:rPr>
              <w:t xml:space="preserve">The principal responsibilities and tasks as set out above are not intended to be exhaustive. The need for flexibility, accountability and team working is required. The post-holder is expected to carry out any other related duties that are within the employee's skills and abilities, commensurate with the post’s grade and whenever reasonably instructed. </w:t>
            </w:r>
          </w:p>
          <w:p w14:paraId="0D8206C4" w14:textId="116EF445" w:rsidR="007E05DC" w:rsidRPr="007E05DC" w:rsidRDefault="007E05DC" w:rsidP="00A81EF9">
            <w:pPr>
              <w:spacing w:before="100" w:beforeAutospacing="1"/>
              <w:rPr>
                <w:rFonts w:ascii="Roboto Light" w:hAnsi="Roboto Light"/>
                <w:i/>
                <w:szCs w:val="20"/>
              </w:rPr>
            </w:pPr>
          </w:p>
        </w:tc>
      </w:tr>
    </w:tbl>
    <w:p w14:paraId="0D8206C6" w14:textId="77777777" w:rsidR="00606C9E" w:rsidRDefault="00606C9E" w:rsidP="009C4C77">
      <w:pPr>
        <w:jc w:val="both"/>
        <w:rPr>
          <w:b/>
          <w:color w:val="131A28" w:themeColor="accent1"/>
        </w:rPr>
      </w:pPr>
    </w:p>
    <w:tbl>
      <w:tblPr>
        <w:tblStyle w:val="TableGrid"/>
        <w:tblpPr w:leftFromText="180" w:rightFromText="180" w:vertAnchor="text" w:horzAnchor="margin" w:tblpXSpec="center" w:tblpY="208"/>
        <w:tblW w:w="10314" w:type="dxa"/>
        <w:tblBorders>
          <w:top w:val="single" w:sz="12" w:space="0" w:color="B0F395"/>
          <w:left w:val="single" w:sz="12" w:space="0" w:color="B0F395"/>
          <w:bottom w:val="single" w:sz="12" w:space="0" w:color="B0F395"/>
          <w:right w:val="single" w:sz="12" w:space="0" w:color="B0F395"/>
          <w:insideH w:val="single" w:sz="12" w:space="0" w:color="B0F395"/>
          <w:insideV w:val="single" w:sz="12" w:space="0" w:color="B0F395"/>
        </w:tblBorders>
        <w:tblLayout w:type="fixed"/>
        <w:tblLook w:val="04A0" w:firstRow="1" w:lastRow="0" w:firstColumn="1" w:lastColumn="0" w:noHBand="0" w:noVBand="1"/>
      </w:tblPr>
      <w:tblGrid>
        <w:gridCol w:w="10314"/>
      </w:tblGrid>
      <w:tr w:rsidR="007F3030" w:rsidRPr="00674C5C" w14:paraId="0D8206C8" w14:textId="77777777" w:rsidTr="007E05DC">
        <w:trPr>
          <w:trHeight w:val="964"/>
        </w:trPr>
        <w:tc>
          <w:tcPr>
            <w:tcW w:w="10314" w:type="dxa"/>
            <w:vAlign w:val="center"/>
          </w:tcPr>
          <w:p w14:paraId="1205687D" w14:textId="77777777" w:rsidR="00A81EF9" w:rsidRPr="00EA0571" w:rsidRDefault="00A81EF9" w:rsidP="00A81EF9">
            <w:pPr>
              <w:spacing w:line="276" w:lineRule="auto"/>
              <w:jc w:val="both"/>
              <w:rPr>
                <w:rFonts w:ascii="Nirmala UI Semilight" w:eastAsia="Roboto Light" w:hAnsi="Nirmala UI Semilight" w:cs="Nirmala UI Semilight"/>
                <w:bCs/>
                <w:color w:val="000000"/>
                <w:szCs w:val="20"/>
              </w:rPr>
            </w:pPr>
            <w:r w:rsidRPr="00EA0571">
              <w:rPr>
                <w:rFonts w:ascii="Nirmala UI Semilight" w:eastAsia="Roboto Light" w:hAnsi="Nirmala UI Semilight" w:cs="Nirmala UI Semilight"/>
                <w:bCs/>
                <w:color w:val="000000"/>
                <w:szCs w:val="20"/>
              </w:rPr>
              <w:t>This job description sets out the duties of the post at the time when it was drawn up. Such duties may vary from time to time without changing the general character of the duties or the level of responsibility entailed. Such variations are a common occurrence and cannot in themselves justify a reconsideration of the grading of the post.  The job description will be reviewed regularly to ensure that it relates to the role being performed and to incorporate reasonable changes that have occurred over time or are being proposed.  This review will be carried out in consultation with the post-holder before any changes are implemented.</w:t>
            </w:r>
          </w:p>
          <w:p w14:paraId="0D8206C7" w14:textId="012A5713" w:rsidR="007F3030" w:rsidRPr="007F3030" w:rsidRDefault="007F3030" w:rsidP="00206A3D">
            <w:pPr>
              <w:spacing w:line="276" w:lineRule="auto"/>
              <w:rPr>
                <w:rFonts w:ascii="Roboto Light" w:hAnsi="Roboto Light"/>
                <w:i/>
                <w:color w:val="131A28" w:themeColor="accent1"/>
                <w:szCs w:val="22"/>
              </w:rPr>
            </w:pPr>
          </w:p>
        </w:tc>
      </w:tr>
    </w:tbl>
    <w:p w14:paraId="0D8206C9" w14:textId="77777777" w:rsidR="00606C9E" w:rsidRDefault="00606C9E" w:rsidP="00B03AE7">
      <w:pPr>
        <w:rPr>
          <w:b/>
          <w:color w:val="131A28" w:themeColor="accent1"/>
        </w:rPr>
      </w:pPr>
    </w:p>
    <w:tbl>
      <w:tblPr>
        <w:tblStyle w:val="TableGrid"/>
        <w:tblpPr w:leftFromText="180" w:rightFromText="180" w:vertAnchor="text" w:horzAnchor="margin" w:tblpXSpec="center" w:tblpY="203"/>
        <w:tblW w:w="10314" w:type="dxa"/>
        <w:tblBorders>
          <w:top w:val="single" w:sz="12" w:space="0" w:color="B0F395"/>
          <w:left w:val="single" w:sz="12" w:space="0" w:color="B0F395"/>
          <w:bottom w:val="single" w:sz="12" w:space="0" w:color="B0F395"/>
          <w:right w:val="single" w:sz="12" w:space="0" w:color="B0F395"/>
          <w:insideH w:val="single" w:sz="12" w:space="0" w:color="B0F395"/>
          <w:insideV w:val="single" w:sz="12" w:space="0" w:color="B0F395"/>
        </w:tblBorders>
        <w:tblLayout w:type="fixed"/>
        <w:tblLook w:val="04A0" w:firstRow="1" w:lastRow="0" w:firstColumn="1" w:lastColumn="0" w:noHBand="0" w:noVBand="1"/>
      </w:tblPr>
      <w:tblGrid>
        <w:gridCol w:w="1809"/>
        <w:gridCol w:w="3421"/>
        <w:gridCol w:w="1762"/>
        <w:gridCol w:w="3322"/>
      </w:tblGrid>
      <w:tr w:rsidR="009C4C77" w:rsidRPr="00C77E2A" w14:paraId="0D8206CC" w14:textId="77777777" w:rsidTr="007E05DC">
        <w:trPr>
          <w:trHeight w:val="567"/>
        </w:trPr>
        <w:tc>
          <w:tcPr>
            <w:tcW w:w="1809" w:type="dxa"/>
            <w:vAlign w:val="center"/>
          </w:tcPr>
          <w:p w14:paraId="0D8206CA" w14:textId="77777777" w:rsidR="009C4C77" w:rsidRPr="00C77E2A" w:rsidRDefault="009C4C77" w:rsidP="009C4C77">
            <w:pPr>
              <w:spacing w:line="276" w:lineRule="auto"/>
              <w:rPr>
                <w:rFonts w:ascii="Roboto Light" w:hAnsi="Roboto Light"/>
                <w:b/>
                <w:color w:val="131A28" w:themeColor="accent1"/>
                <w:szCs w:val="22"/>
              </w:rPr>
            </w:pPr>
            <w:r>
              <w:rPr>
                <w:rFonts w:ascii="Roboto Light" w:hAnsi="Roboto Light"/>
                <w:b/>
                <w:color w:val="131A28" w:themeColor="accent1"/>
                <w:szCs w:val="22"/>
              </w:rPr>
              <w:t>Developed by:</w:t>
            </w:r>
          </w:p>
        </w:tc>
        <w:tc>
          <w:tcPr>
            <w:tcW w:w="3421" w:type="dxa"/>
            <w:vAlign w:val="center"/>
          </w:tcPr>
          <w:p w14:paraId="2A1571F1" w14:textId="7E9DD677" w:rsidR="009C4C77" w:rsidRPr="00E03F73" w:rsidRDefault="00315AF5" w:rsidP="001A5EAB">
            <w:pPr>
              <w:spacing w:line="276" w:lineRule="auto"/>
              <w:rPr>
                <w:rFonts w:ascii="Roboto Light" w:hAnsi="Roboto Light"/>
                <w:bCs/>
                <w:color w:val="131A28" w:themeColor="accent1"/>
                <w:szCs w:val="22"/>
              </w:rPr>
            </w:pPr>
            <w:r>
              <w:rPr>
                <w:rFonts w:ascii="Roboto Light" w:hAnsi="Roboto Light"/>
                <w:bCs/>
                <w:color w:val="131A28" w:themeColor="accent1"/>
                <w:szCs w:val="22"/>
              </w:rPr>
              <w:t xml:space="preserve">Kate Steatham </w:t>
            </w:r>
            <w:r w:rsidR="00F473AE">
              <w:rPr>
                <w:rFonts w:ascii="Roboto Light" w:hAnsi="Roboto Light"/>
                <w:bCs/>
                <w:color w:val="131A28" w:themeColor="accent1"/>
                <w:szCs w:val="22"/>
              </w:rPr>
              <w:t xml:space="preserve"> </w:t>
            </w:r>
          </w:p>
        </w:tc>
        <w:tc>
          <w:tcPr>
            <w:tcW w:w="1762" w:type="dxa"/>
            <w:vAlign w:val="center"/>
          </w:tcPr>
          <w:p w14:paraId="7B46289B" w14:textId="7D9892B7" w:rsidR="009C4C77" w:rsidRPr="00C77E2A" w:rsidRDefault="009C4C77" w:rsidP="009C4C77">
            <w:pPr>
              <w:spacing w:line="276" w:lineRule="auto"/>
              <w:jc w:val="center"/>
              <w:rPr>
                <w:rFonts w:ascii="Roboto Light" w:hAnsi="Roboto Light"/>
                <w:b/>
                <w:color w:val="131A28" w:themeColor="accent1"/>
                <w:szCs w:val="22"/>
              </w:rPr>
            </w:pPr>
            <w:r>
              <w:rPr>
                <w:rFonts w:ascii="Roboto Light" w:hAnsi="Roboto Light"/>
                <w:b/>
                <w:color w:val="131A28" w:themeColor="accent1"/>
                <w:szCs w:val="22"/>
              </w:rPr>
              <w:t>Job Title:</w:t>
            </w:r>
          </w:p>
        </w:tc>
        <w:tc>
          <w:tcPr>
            <w:tcW w:w="3322" w:type="dxa"/>
            <w:vAlign w:val="center"/>
          </w:tcPr>
          <w:p w14:paraId="0D8206CB" w14:textId="2C60210A" w:rsidR="009C4C77" w:rsidRPr="00E03F73" w:rsidRDefault="00F473AE" w:rsidP="00E03F73">
            <w:pPr>
              <w:spacing w:line="276" w:lineRule="auto"/>
              <w:rPr>
                <w:rFonts w:ascii="Roboto Light" w:hAnsi="Roboto Light"/>
                <w:bCs/>
                <w:color w:val="131A28" w:themeColor="accent1"/>
                <w:szCs w:val="22"/>
              </w:rPr>
            </w:pPr>
            <w:r>
              <w:rPr>
                <w:rFonts w:ascii="Roboto Light" w:hAnsi="Roboto Light"/>
                <w:bCs/>
                <w:color w:val="131A28" w:themeColor="accent1"/>
                <w:szCs w:val="22"/>
              </w:rPr>
              <w:t xml:space="preserve"> </w:t>
            </w:r>
            <w:r w:rsidR="00315AF5">
              <w:rPr>
                <w:rFonts w:ascii="Roboto Light" w:hAnsi="Roboto Light"/>
                <w:bCs/>
                <w:color w:val="131A28" w:themeColor="accent1"/>
                <w:szCs w:val="22"/>
              </w:rPr>
              <w:t>Principal</w:t>
            </w:r>
          </w:p>
        </w:tc>
      </w:tr>
      <w:tr w:rsidR="009C4C77" w:rsidRPr="00C77E2A" w14:paraId="0D8206D2" w14:textId="77777777" w:rsidTr="007E05DC">
        <w:trPr>
          <w:trHeight w:val="567"/>
        </w:trPr>
        <w:tc>
          <w:tcPr>
            <w:tcW w:w="1809" w:type="dxa"/>
            <w:vAlign w:val="center"/>
          </w:tcPr>
          <w:p w14:paraId="0D8206D0" w14:textId="77777777" w:rsidR="009C4C77" w:rsidRPr="00C77E2A" w:rsidRDefault="009C4C77" w:rsidP="009C4C77">
            <w:pPr>
              <w:spacing w:line="276" w:lineRule="auto"/>
              <w:rPr>
                <w:rFonts w:ascii="Roboto Light" w:hAnsi="Roboto Light"/>
                <w:b/>
                <w:color w:val="131A28" w:themeColor="accent1"/>
                <w:szCs w:val="22"/>
              </w:rPr>
            </w:pPr>
            <w:r>
              <w:rPr>
                <w:rFonts w:ascii="Roboto Light" w:hAnsi="Roboto Light"/>
                <w:b/>
                <w:color w:val="131A28" w:themeColor="accent1"/>
                <w:szCs w:val="22"/>
              </w:rPr>
              <w:t>Date of Issue:</w:t>
            </w:r>
          </w:p>
        </w:tc>
        <w:tc>
          <w:tcPr>
            <w:tcW w:w="8505" w:type="dxa"/>
            <w:gridSpan w:val="3"/>
            <w:vAlign w:val="center"/>
          </w:tcPr>
          <w:p w14:paraId="0D8206D1" w14:textId="3F474420" w:rsidR="009C4C77" w:rsidRPr="001A5EAB" w:rsidRDefault="00CA2BA5" w:rsidP="001A5EAB">
            <w:pPr>
              <w:spacing w:line="276" w:lineRule="auto"/>
              <w:rPr>
                <w:rFonts w:ascii="Roboto Light" w:hAnsi="Roboto Light"/>
                <w:bCs/>
                <w:color w:val="131A28" w:themeColor="accent1"/>
                <w:szCs w:val="22"/>
              </w:rPr>
            </w:pPr>
            <w:r>
              <w:rPr>
                <w:rFonts w:ascii="Roboto Light" w:hAnsi="Roboto Light"/>
                <w:bCs/>
                <w:color w:val="131A28" w:themeColor="accent1"/>
                <w:szCs w:val="22"/>
              </w:rPr>
              <w:t>April 2026</w:t>
            </w:r>
          </w:p>
        </w:tc>
      </w:tr>
    </w:tbl>
    <w:p w14:paraId="0D8206D8" w14:textId="77777777" w:rsidR="00606C9E" w:rsidRDefault="00606C9E" w:rsidP="00E03F73">
      <w:pPr>
        <w:rPr>
          <w:b/>
          <w:color w:val="131A28" w:themeColor="accent1"/>
        </w:rPr>
      </w:pPr>
    </w:p>
    <w:sectPr w:rsidR="00606C9E" w:rsidSect="00717887">
      <w:headerReference w:type="default" r:id="rId11"/>
      <w:footerReference w:type="default" r:id="rId12"/>
      <w:pgSz w:w="11906" w:h="16838" w:code="9"/>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E6EB6" w14:textId="77777777" w:rsidR="00B446F3" w:rsidRDefault="00B446F3" w:rsidP="00B03AE7">
      <w:r>
        <w:separator/>
      </w:r>
    </w:p>
  </w:endnote>
  <w:endnote w:type="continuationSeparator" w:id="0">
    <w:p w14:paraId="793D4D05" w14:textId="77777777" w:rsidR="00B446F3" w:rsidRDefault="00B446F3" w:rsidP="00B03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Light">
    <w:charset w:val="00"/>
    <w:family w:val="auto"/>
    <w:pitch w:val="variable"/>
    <w:sig w:usb0="E0000AFF" w:usb1="5000217F" w:usb2="00000021" w:usb3="00000000" w:csb0="0000019F" w:csb1="00000000"/>
  </w:font>
  <w:font w:name="Roboto">
    <w:altName w:val="Times New Roman"/>
    <w:charset w:val="00"/>
    <w:family w:val="auto"/>
    <w:pitch w:val="variable"/>
    <w:sig w:usb0="E0000AFF" w:usb1="5000217F" w:usb2="00000021" w:usb3="00000000" w:csb0="0000019F" w:csb1="00000000"/>
  </w:font>
  <w:font w:name="Roboto Slab">
    <w:altName w:val="Times New Roman"/>
    <w:charset w:val="00"/>
    <w:family w:val="auto"/>
    <w:pitch w:val="variable"/>
    <w:sig w:usb0="000004FF" w:usb1="8000405F" w:usb2="00000022" w:usb3="00000000" w:csb0="0000019F" w:csb1="00000000"/>
  </w:font>
  <w:font w:name="Aptos">
    <w:charset w:val="00"/>
    <w:family w:val="swiss"/>
    <w:pitch w:val="variable"/>
    <w:sig w:usb0="20000287" w:usb1="00000003" w:usb2="00000000" w:usb3="00000000" w:csb0="0000019F" w:csb1="00000000"/>
  </w:font>
  <w:font w:name="Nirmala UI Semilight">
    <w:panose1 w:val="020B0402040204020203"/>
    <w:charset w:val="00"/>
    <w:family w:val="swiss"/>
    <w:pitch w:val="variable"/>
    <w:sig w:usb0="80FF8023" w:usb1="0200004A" w:usb2="000002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16690"/>
      <w:docPartObj>
        <w:docPartGallery w:val="Page Numbers (Bottom of Page)"/>
        <w:docPartUnique/>
      </w:docPartObj>
    </w:sdtPr>
    <w:sdtEndPr>
      <w:rPr>
        <w:rFonts w:ascii="Roboto Light" w:hAnsi="Roboto Light"/>
        <w:color w:val="808080" w:themeColor="background1" w:themeShade="80"/>
        <w:sz w:val="16"/>
        <w:szCs w:val="16"/>
      </w:rPr>
    </w:sdtEndPr>
    <w:sdtContent>
      <w:sdt>
        <w:sdtPr>
          <w:id w:val="1215855177"/>
          <w:docPartObj>
            <w:docPartGallery w:val="Page Numbers (Top of Page)"/>
            <w:docPartUnique/>
          </w:docPartObj>
        </w:sdtPr>
        <w:sdtEndPr>
          <w:rPr>
            <w:rFonts w:ascii="Roboto Light" w:hAnsi="Roboto Light"/>
            <w:color w:val="808080" w:themeColor="background1" w:themeShade="80"/>
            <w:sz w:val="16"/>
            <w:szCs w:val="16"/>
          </w:rPr>
        </w:sdtEndPr>
        <w:sdtContent>
          <w:p w14:paraId="0D8206F9" w14:textId="580C4611" w:rsidR="00A81EF9" w:rsidRPr="00CA0A3F" w:rsidRDefault="00A81EF9" w:rsidP="00CA0A3F">
            <w:pPr>
              <w:pStyle w:val="Footer"/>
              <w:ind w:right="-285"/>
              <w:jc w:val="right"/>
              <w:rPr>
                <w:rFonts w:ascii="Roboto Light" w:hAnsi="Roboto Light"/>
                <w:color w:val="808080" w:themeColor="background1" w:themeShade="80"/>
                <w:sz w:val="16"/>
                <w:szCs w:val="16"/>
              </w:rPr>
            </w:pPr>
            <w:r w:rsidRPr="00CA0A3F">
              <w:rPr>
                <w:rFonts w:ascii="Roboto Light" w:hAnsi="Roboto Light"/>
                <w:color w:val="808080" w:themeColor="background1" w:themeShade="80"/>
                <w:sz w:val="16"/>
                <w:szCs w:val="16"/>
              </w:rPr>
              <w:t xml:space="preserve">Page </w:t>
            </w:r>
            <w:r w:rsidRPr="00CA0A3F">
              <w:rPr>
                <w:rFonts w:ascii="Roboto Light" w:hAnsi="Roboto Light"/>
                <w:b/>
                <w:bCs/>
                <w:color w:val="808080" w:themeColor="background1" w:themeShade="80"/>
                <w:sz w:val="16"/>
                <w:szCs w:val="16"/>
              </w:rPr>
              <w:fldChar w:fldCharType="begin"/>
            </w:r>
            <w:r w:rsidRPr="00CA0A3F">
              <w:rPr>
                <w:rFonts w:ascii="Roboto Light" w:hAnsi="Roboto Light"/>
                <w:b/>
                <w:bCs/>
                <w:color w:val="808080" w:themeColor="background1" w:themeShade="80"/>
                <w:sz w:val="16"/>
                <w:szCs w:val="16"/>
              </w:rPr>
              <w:instrText xml:space="preserve"> PAGE </w:instrText>
            </w:r>
            <w:r w:rsidRPr="00CA0A3F">
              <w:rPr>
                <w:rFonts w:ascii="Roboto Light" w:hAnsi="Roboto Light"/>
                <w:b/>
                <w:bCs/>
                <w:color w:val="808080" w:themeColor="background1" w:themeShade="80"/>
                <w:sz w:val="16"/>
                <w:szCs w:val="16"/>
              </w:rPr>
              <w:fldChar w:fldCharType="separate"/>
            </w:r>
            <w:r w:rsidR="00227967">
              <w:rPr>
                <w:rFonts w:ascii="Roboto Light" w:hAnsi="Roboto Light"/>
                <w:b/>
                <w:bCs/>
                <w:noProof/>
                <w:color w:val="808080" w:themeColor="background1" w:themeShade="80"/>
                <w:sz w:val="16"/>
                <w:szCs w:val="16"/>
              </w:rPr>
              <w:t>3</w:t>
            </w:r>
            <w:r w:rsidRPr="00CA0A3F">
              <w:rPr>
                <w:rFonts w:ascii="Roboto Light" w:hAnsi="Roboto Light"/>
                <w:b/>
                <w:bCs/>
                <w:color w:val="808080" w:themeColor="background1" w:themeShade="80"/>
                <w:sz w:val="16"/>
                <w:szCs w:val="16"/>
              </w:rPr>
              <w:fldChar w:fldCharType="end"/>
            </w:r>
            <w:r w:rsidRPr="00CA0A3F">
              <w:rPr>
                <w:rFonts w:ascii="Roboto Light" w:hAnsi="Roboto Light"/>
                <w:color w:val="808080" w:themeColor="background1" w:themeShade="80"/>
                <w:sz w:val="16"/>
                <w:szCs w:val="16"/>
              </w:rPr>
              <w:t xml:space="preserve"> of </w:t>
            </w:r>
            <w:r w:rsidRPr="00CA0A3F">
              <w:rPr>
                <w:rFonts w:ascii="Roboto Light" w:hAnsi="Roboto Light"/>
                <w:b/>
                <w:bCs/>
                <w:color w:val="808080" w:themeColor="background1" w:themeShade="80"/>
                <w:sz w:val="16"/>
                <w:szCs w:val="16"/>
              </w:rPr>
              <w:fldChar w:fldCharType="begin"/>
            </w:r>
            <w:r w:rsidRPr="00CA0A3F">
              <w:rPr>
                <w:rFonts w:ascii="Roboto Light" w:hAnsi="Roboto Light"/>
                <w:b/>
                <w:bCs/>
                <w:color w:val="808080" w:themeColor="background1" w:themeShade="80"/>
                <w:sz w:val="16"/>
                <w:szCs w:val="16"/>
              </w:rPr>
              <w:instrText xml:space="preserve"> NUMPAGES  </w:instrText>
            </w:r>
            <w:r w:rsidRPr="00CA0A3F">
              <w:rPr>
                <w:rFonts w:ascii="Roboto Light" w:hAnsi="Roboto Light"/>
                <w:b/>
                <w:bCs/>
                <w:color w:val="808080" w:themeColor="background1" w:themeShade="80"/>
                <w:sz w:val="16"/>
                <w:szCs w:val="16"/>
              </w:rPr>
              <w:fldChar w:fldCharType="separate"/>
            </w:r>
            <w:r w:rsidR="00227967">
              <w:rPr>
                <w:rFonts w:ascii="Roboto Light" w:hAnsi="Roboto Light"/>
                <w:b/>
                <w:bCs/>
                <w:noProof/>
                <w:color w:val="808080" w:themeColor="background1" w:themeShade="80"/>
                <w:sz w:val="16"/>
                <w:szCs w:val="16"/>
              </w:rPr>
              <w:t>3</w:t>
            </w:r>
            <w:r w:rsidRPr="00CA0A3F">
              <w:rPr>
                <w:rFonts w:ascii="Roboto Light" w:hAnsi="Roboto Light"/>
                <w:b/>
                <w:bCs/>
                <w:color w:val="808080" w:themeColor="background1" w:themeShade="80"/>
                <w:sz w:val="16"/>
                <w:szCs w:val="16"/>
              </w:rPr>
              <w:fldChar w:fldCharType="end"/>
            </w:r>
          </w:p>
        </w:sdtContent>
      </w:sdt>
    </w:sdtContent>
  </w:sdt>
  <w:p w14:paraId="0D8206FA" w14:textId="6B4BD3BA" w:rsidR="00A81EF9" w:rsidRPr="00CA0A3F" w:rsidRDefault="00A81EF9" w:rsidP="00A93BC9">
    <w:pPr>
      <w:pStyle w:val="Footer"/>
      <w:ind w:right="-285" w:hanging="284"/>
      <w:jc w:val="right"/>
      <w:rPr>
        <w:rFonts w:ascii="Roboto Light" w:hAnsi="Roboto Light"/>
        <w:color w:val="808080" w:themeColor="background1" w:themeShade="80"/>
        <w:sz w:val="16"/>
        <w:szCs w:val="16"/>
      </w:rPr>
    </w:pPr>
    <w:r>
      <w:rPr>
        <w:rFonts w:ascii="Roboto Light" w:hAnsi="Roboto Light"/>
        <w:color w:val="808080" w:themeColor="background1" w:themeShade="80"/>
        <w:sz w:val="16"/>
        <w:szCs w:val="16"/>
      </w:rPr>
      <w:t>GLP JD: Sept2022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55049" w14:textId="77777777" w:rsidR="00B446F3" w:rsidRDefault="00B446F3" w:rsidP="00B03AE7">
      <w:r>
        <w:separator/>
      </w:r>
    </w:p>
  </w:footnote>
  <w:footnote w:type="continuationSeparator" w:id="0">
    <w:p w14:paraId="4301D659" w14:textId="77777777" w:rsidR="00B446F3" w:rsidRDefault="00B446F3" w:rsidP="00B03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06F6" w14:textId="0A1012F6" w:rsidR="00A81EF9" w:rsidRDefault="00A81EF9">
    <w:pPr>
      <w:pStyle w:val="Header"/>
    </w:pPr>
    <w:r>
      <w:rPr>
        <w:rFonts w:ascii="Segoe UI" w:hAnsi="Segoe UI" w:cs="Segoe UI"/>
        <w:noProof/>
        <w:color w:val="000000"/>
        <w:sz w:val="18"/>
        <w:szCs w:val="18"/>
        <w:shd w:val="clear" w:color="auto" w:fill="FFFFFF"/>
        <w:lang w:eastAsia="en-GB"/>
      </w:rPr>
      <w:drawing>
        <wp:anchor distT="0" distB="0" distL="114300" distR="114300" simplePos="0" relativeHeight="251659264" behindDoc="1" locked="0" layoutInCell="1" allowOverlap="1" wp14:anchorId="25B42B08" wp14:editId="72A064A6">
          <wp:simplePos x="0" y="0"/>
          <wp:positionH relativeFrom="column">
            <wp:posOffset>4222750</wp:posOffset>
          </wp:positionH>
          <wp:positionV relativeFrom="paragraph">
            <wp:posOffset>-57785</wp:posOffset>
          </wp:positionV>
          <wp:extent cx="2101215" cy="400050"/>
          <wp:effectExtent l="0" t="0" r="0" b="0"/>
          <wp:wrapTight wrapText="bothSides">
            <wp:wrapPolygon edited="0">
              <wp:start x="0" y="0"/>
              <wp:lineTo x="0" y="20571"/>
              <wp:lineTo x="21345" y="20571"/>
              <wp:lineTo x="21345" y="14400"/>
              <wp:lineTo x="19975" y="0"/>
              <wp:lineTo x="0" y="0"/>
            </wp:wrapPolygon>
          </wp:wrapTight>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101215"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8206F7" w14:textId="77777777" w:rsidR="00A81EF9" w:rsidRDefault="00A81E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908"/>
    <w:multiLevelType w:val="hybridMultilevel"/>
    <w:tmpl w:val="158AB612"/>
    <w:lvl w:ilvl="0" w:tplc="9E547D0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B5562"/>
    <w:multiLevelType w:val="hybridMultilevel"/>
    <w:tmpl w:val="9E46566E"/>
    <w:lvl w:ilvl="0" w:tplc="5FAA7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538E2"/>
    <w:multiLevelType w:val="hybridMultilevel"/>
    <w:tmpl w:val="D846A4CC"/>
    <w:lvl w:ilvl="0" w:tplc="5FAA7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F2D8D"/>
    <w:multiLevelType w:val="hybridMultilevel"/>
    <w:tmpl w:val="2A160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63558"/>
    <w:multiLevelType w:val="hybridMultilevel"/>
    <w:tmpl w:val="9D46186A"/>
    <w:lvl w:ilvl="0" w:tplc="5FAA7B9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662998"/>
    <w:multiLevelType w:val="hybridMultilevel"/>
    <w:tmpl w:val="60AC45C6"/>
    <w:numStyleLink w:val="ImportedStyle1"/>
  </w:abstractNum>
  <w:abstractNum w:abstractNumId="6" w15:restartNumberingAfterBreak="0">
    <w:nsid w:val="12E16DE9"/>
    <w:multiLevelType w:val="hybridMultilevel"/>
    <w:tmpl w:val="4D007636"/>
    <w:numStyleLink w:val="ImportedStyle3"/>
  </w:abstractNum>
  <w:abstractNum w:abstractNumId="7" w15:restartNumberingAfterBreak="0">
    <w:nsid w:val="152567F5"/>
    <w:multiLevelType w:val="hybridMultilevel"/>
    <w:tmpl w:val="D6FC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71849"/>
    <w:multiLevelType w:val="hybridMultilevel"/>
    <w:tmpl w:val="1BBE8D1A"/>
    <w:lvl w:ilvl="0" w:tplc="9E547D0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23C4E"/>
    <w:multiLevelType w:val="hybridMultilevel"/>
    <w:tmpl w:val="B1A46DC0"/>
    <w:lvl w:ilvl="0" w:tplc="5FAA7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B81BEF"/>
    <w:multiLevelType w:val="hybridMultilevel"/>
    <w:tmpl w:val="0A5CC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504CBD"/>
    <w:multiLevelType w:val="hybridMultilevel"/>
    <w:tmpl w:val="4692B1C8"/>
    <w:lvl w:ilvl="0" w:tplc="5FAA7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47630A"/>
    <w:multiLevelType w:val="hybridMultilevel"/>
    <w:tmpl w:val="E49A9576"/>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A57DAC"/>
    <w:multiLevelType w:val="hybridMultilevel"/>
    <w:tmpl w:val="F67ED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B536FF"/>
    <w:multiLevelType w:val="hybridMultilevel"/>
    <w:tmpl w:val="130AD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000CF1"/>
    <w:multiLevelType w:val="hybridMultilevel"/>
    <w:tmpl w:val="783039BA"/>
    <w:styleLink w:val="ImportedStyle4"/>
    <w:lvl w:ilvl="0" w:tplc="DD2C7F4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8580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2063E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DABE6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DD410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2AE19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8E6CE6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6EC81F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00B2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E5066E2"/>
    <w:multiLevelType w:val="hybridMultilevel"/>
    <w:tmpl w:val="7D9C6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1064F8"/>
    <w:multiLevelType w:val="hybridMultilevel"/>
    <w:tmpl w:val="793C4F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7284786"/>
    <w:multiLevelType w:val="hybridMultilevel"/>
    <w:tmpl w:val="60AC45C6"/>
    <w:styleLink w:val="ImportedStyle1"/>
    <w:lvl w:ilvl="0" w:tplc="12B4F10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0144F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FB2EEF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ED625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706AC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B2A41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232123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3603A1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C2290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8B40CF6"/>
    <w:multiLevelType w:val="hybridMultilevel"/>
    <w:tmpl w:val="783039BA"/>
    <w:numStyleLink w:val="ImportedStyle4"/>
  </w:abstractNum>
  <w:abstractNum w:abstractNumId="20" w15:restartNumberingAfterBreak="0">
    <w:nsid w:val="3BC83A74"/>
    <w:multiLevelType w:val="hybridMultilevel"/>
    <w:tmpl w:val="88D85F70"/>
    <w:styleLink w:val="ImportedStyle2"/>
    <w:lvl w:ilvl="0" w:tplc="B1C6A6E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36659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AB895B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ADA872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46096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A9E83C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56AB1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A7E232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5F2B19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C5C5F63"/>
    <w:multiLevelType w:val="hybridMultilevel"/>
    <w:tmpl w:val="B0E604D0"/>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40122F07"/>
    <w:multiLevelType w:val="hybridMultilevel"/>
    <w:tmpl w:val="BCBE7338"/>
    <w:numStyleLink w:val="ImportedStyle5"/>
  </w:abstractNum>
  <w:abstractNum w:abstractNumId="23" w15:restartNumberingAfterBreak="0">
    <w:nsid w:val="41CD2290"/>
    <w:multiLevelType w:val="hybridMultilevel"/>
    <w:tmpl w:val="4D007636"/>
    <w:styleLink w:val="ImportedStyle3"/>
    <w:lvl w:ilvl="0" w:tplc="56FED1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5A55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6F09C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734EF5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72A6F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418266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4AA55A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A9010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658569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D085F1D"/>
    <w:multiLevelType w:val="hybridMultilevel"/>
    <w:tmpl w:val="5C48B53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B50154"/>
    <w:multiLevelType w:val="multilevel"/>
    <w:tmpl w:val="50B501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3871C7B"/>
    <w:multiLevelType w:val="hybridMultilevel"/>
    <w:tmpl w:val="D80E4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B7235A"/>
    <w:multiLevelType w:val="hybridMultilevel"/>
    <w:tmpl w:val="88D85F70"/>
    <w:numStyleLink w:val="ImportedStyle2"/>
  </w:abstractNum>
  <w:abstractNum w:abstractNumId="28" w15:restartNumberingAfterBreak="0">
    <w:nsid w:val="5A9E1BB8"/>
    <w:multiLevelType w:val="hybridMultilevel"/>
    <w:tmpl w:val="5308F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FE497A"/>
    <w:multiLevelType w:val="hybridMultilevel"/>
    <w:tmpl w:val="48C2B1E6"/>
    <w:lvl w:ilvl="0" w:tplc="5FAA7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3F62EE"/>
    <w:multiLevelType w:val="hybridMultilevel"/>
    <w:tmpl w:val="E40E9C3A"/>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70A06DF2"/>
    <w:multiLevelType w:val="multilevel"/>
    <w:tmpl w:val="469A1888"/>
    <w:lvl w:ilvl="0">
      <w:start w:val="1"/>
      <w:numFmt w:val="decimal"/>
      <w:pStyle w:val="HeadingLevel1"/>
      <w:lvlText w:val="%1."/>
      <w:lvlJc w:val="left"/>
      <w:pPr>
        <w:ind w:left="360" w:hanging="360"/>
      </w:pPr>
      <w:rPr>
        <w:rFonts w:hint="default"/>
      </w:rPr>
    </w:lvl>
    <w:lvl w:ilvl="1">
      <w:start w:val="1"/>
      <w:numFmt w:val="decimal"/>
      <w:pStyle w:val="BodyText"/>
      <w:lvlText w:val="%1.%2."/>
      <w:lvlJc w:val="left"/>
      <w:pPr>
        <w:ind w:left="567" w:hanging="567"/>
      </w:pPr>
      <w:rPr>
        <w:rFonts w:hint="default"/>
      </w:rPr>
    </w:lvl>
    <w:lvl w:ilvl="2">
      <w:start w:val="1"/>
      <w:numFmt w:val="decimal"/>
      <w:lvlText w:val="%1.%2.%3."/>
      <w:lvlJc w:val="left"/>
      <w:pPr>
        <w:ind w:left="1134" w:hanging="85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2C0030"/>
    <w:multiLevelType w:val="hybridMultilevel"/>
    <w:tmpl w:val="8CCC1A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445501A"/>
    <w:multiLevelType w:val="hybridMultilevel"/>
    <w:tmpl w:val="A32C4648"/>
    <w:lvl w:ilvl="0" w:tplc="08090001">
      <w:start w:val="1"/>
      <w:numFmt w:val="bullet"/>
      <w:lvlText w:val=""/>
      <w:lvlJc w:val="left"/>
      <w:pPr>
        <w:tabs>
          <w:tab w:val="num" w:pos="720"/>
        </w:tabs>
        <w:ind w:left="720" w:hanging="360"/>
      </w:pPr>
      <w:rPr>
        <w:rFonts w:ascii="Symbol" w:hAnsi="Symbol" w:hint="default"/>
      </w:rPr>
    </w:lvl>
    <w:lvl w:ilvl="1" w:tplc="0EFC26B2">
      <w:numFmt w:val="bullet"/>
      <w:lvlText w:val="•"/>
      <w:lvlJc w:val="left"/>
      <w:pPr>
        <w:ind w:left="1800" w:hanging="720"/>
      </w:pPr>
      <w:rPr>
        <w:rFonts w:ascii="Arial" w:eastAsiaTheme="minorHAnsi" w:hAnsi="Arial" w:cs="Arial" w:hint="default"/>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6CC504A"/>
    <w:multiLevelType w:val="hybridMultilevel"/>
    <w:tmpl w:val="D4F07284"/>
    <w:lvl w:ilvl="0" w:tplc="9E547D0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792BC5"/>
    <w:multiLevelType w:val="hybridMultilevel"/>
    <w:tmpl w:val="BCBE7338"/>
    <w:styleLink w:val="ImportedStyle5"/>
    <w:lvl w:ilvl="0" w:tplc="B9AC91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F002E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36077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FD6F55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D6EBE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809AF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01C48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B54C3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0D0B1D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8F35BE7"/>
    <w:multiLevelType w:val="hybridMultilevel"/>
    <w:tmpl w:val="C9648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CA6A59"/>
    <w:multiLevelType w:val="hybridMultilevel"/>
    <w:tmpl w:val="7312DC7C"/>
    <w:lvl w:ilvl="0" w:tplc="0809000F">
      <w:start w:val="1"/>
      <w:numFmt w:val="decimal"/>
      <w:lvlText w:val="%1."/>
      <w:lvlJc w:val="left"/>
      <w:pPr>
        <w:tabs>
          <w:tab w:val="num" w:pos="720"/>
        </w:tabs>
        <w:ind w:left="720" w:hanging="363"/>
      </w:pPr>
      <w:rPr>
        <w:rFonts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358241107">
    <w:abstractNumId w:val="10"/>
  </w:num>
  <w:num w:numId="2" w16cid:durableId="1889295653">
    <w:abstractNumId w:val="3"/>
  </w:num>
  <w:num w:numId="3" w16cid:durableId="1627736538">
    <w:abstractNumId w:val="28"/>
  </w:num>
  <w:num w:numId="4" w16cid:durableId="1909222495">
    <w:abstractNumId w:val="7"/>
  </w:num>
  <w:num w:numId="5" w16cid:durableId="1887594675">
    <w:abstractNumId w:val="8"/>
  </w:num>
  <w:num w:numId="6" w16cid:durableId="93257793">
    <w:abstractNumId w:val="17"/>
  </w:num>
  <w:num w:numId="7" w16cid:durableId="395126952">
    <w:abstractNumId w:val="0"/>
  </w:num>
  <w:num w:numId="8" w16cid:durableId="991758137">
    <w:abstractNumId w:val="34"/>
  </w:num>
  <w:num w:numId="9" w16cid:durableId="1742943135">
    <w:abstractNumId w:val="32"/>
  </w:num>
  <w:num w:numId="10" w16cid:durableId="1411002724">
    <w:abstractNumId w:val="31"/>
  </w:num>
  <w:num w:numId="11" w16cid:durableId="821507204">
    <w:abstractNumId w:val="24"/>
  </w:num>
  <w:num w:numId="12" w16cid:durableId="1645819421">
    <w:abstractNumId w:val="13"/>
  </w:num>
  <w:num w:numId="13" w16cid:durableId="1074283346">
    <w:abstractNumId w:val="37"/>
  </w:num>
  <w:num w:numId="14" w16cid:durableId="211961796">
    <w:abstractNumId w:val="21"/>
  </w:num>
  <w:num w:numId="15" w16cid:durableId="1349018437">
    <w:abstractNumId w:val="12"/>
  </w:num>
  <w:num w:numId="16" w16cid:durableId="1330669504">
    <w:abstractNumId w:val="30"/>
  </w:num>
  <w:num w:numId="17" w16cid:durableId="1990011523">
    <w:abstractNumId w:val="26"/>
  </w:num>
  <w:num w:numId="18" w16cid:durableId="2053266798">
    <w:abstractNumId w:val="16"/>
  </w:num>
  <w:num w:numId="19" w16cid:durableId="669259212">
    <w:abstractNumId w:val="14"/>
  </w:num>
  <w:num w:numId="20" w16cid:durableId="1715351691">
    <w:abstractNumId w:val="2"/>
  </w:num>
  <w:num w:numId="21" w16cid:durableId="1391613598">
    <w:abstractNumId w:val="33"/>
  </w:num>
  <w:num w:numId="22" w16cid:durableId="1779906815">
    <w:abstractNumId w:val="4"/>
  </w:num>
  <w:num w:numId="23" w16cid:durableId="1941792776">
    <w:abstractNumId w:val="29"/>
  </w:num>
  <w:num w:numId="24" w16cid:durableId="180289910">
    <w:abstractNumId w:val="9"/>
  </w:num>
  <w:num w:numId="25" w16cid:durableId="935676670">
    <w:abstractNumId w:val="11"/>
  </w:num>
  <w:num w:numId="26" w16cid:durableId="624459397">
    <w:abstractNumId w:val="1"/>
  </w:num>
  <w:num w:numId="27" w16cid:durableId="1557620274">
    <w:abstractNumId w:val="36"/>
  </w:num>
  <w:num w:numId="28" w16cid:durableId="709913467">
    <w:abstractNumId w:val="25"/>
  </w:num>
  <w:num w:numId="29" w16cid:durableId="1258637111">
    <w:abstractNumId w:val="18"/>
  </w:num>
  <w:num w:numId="30" w16cid:durableId="8064229">
    <w:abstractNumId w:val="5"/>
  </w:num>
  <w:num w:numId="31" w16cid:durableId="2089767838">
    <w:abstractNumId w:val="20"/>
  </w:num>
  <w:num w:numId="32" w16cid:durableId="1063916663">
    <w:abstractNumId w:val="27"/>
  </w:num>
  <w:num w:numId="33" w16cid:durableId="227152465">
    <w:abstractNumId w:val="23"/>
  </w:num>
  <w:num w:numId="34" w16cid:durableId="900561819">
    <w:abstractNumId w:val="6"/>
  </w:num>
  <w:num w:numId="35" w16cid:durableId="493761769">
    <w:abstractNumId w:val="15"/>
  </w:num>
  <w:num w:numId="36" w16cid:durableId="874392673">
    <w:abstractNumId w:val="19"/>
  </w:num>
  <w:num w:numId="37" w16cid:durableId="610816936">
    <w:abstractNumId w:val="35"/>
  </w:num>
  <w:num w:numId="38" w16cid:durableId="2778740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AE7"/>
    <w:rsid w:val="00003CF6"/>
    <w:rsid w:val="000131AA"/>
    <w:rsid w:val="00014214"/>
    <w:rsid w:val="00025501"/>
    <w:rsid w:val="00045E35"/>
    <w:rsid w:val="000621A8"/>
    <w:rsid w:val="00064524"/>
    <w:rsid w:val="00077954"/>
    <w:rsid w:val="00094DE5"/>
    <w:rsid w:val="000956C5"/>
    <w:rsid w:val="000A3489"/>
    <w:rsid w:val="000B6C42"/>
    <w:rsid w:val="000E063A"/>
    <w:rsid w:val="000F3E8F"/>
    <w:rsid w:val="0013453A"/>
    <w:rsid w:val="001372EF"/>
    <w:rsid w:val="001454CF"/>
    <w:rsid w:val="001544C1"/>
    <w:rsid w:val="00187246"/>
    <w:rsid w:val="001A5EAB"/>
    <w:rsid w:val="001B3D2E"/>
    <w:rsid w:val="002018F9"/>
    <w:rsid w:val="00206A3D"/>
    <w:rsid w:val="002265ED"/>
    <w:rsid w:val="00227967"/>
    <w:rsid w:val="0023646D"/>
    <w:rsid w:val="00243A7A"/>
    <w:rsid w:val="00280138"/>
    <w:rsid w:val="00295ED0"/>
    <w:rsid w:val="002A2219"/>
    <w:rsid w:val="002A7F75"/>
    <w:rsid w:val="002B0275"/>
    <w:rsid w:val="002C3CA5"/>
    <w:rsid w:val="002F49B0"/>
    <w:rsid w:val="003119A2"/>
    <w:rsid w:val="00315AF5"/>
    <w:rsid w:val="0034428E"/>
    <w:rsid w:val="00347B33"/>
    <w:rsid w:val="00350F6E"/>
    <w:rsid w:val="00392D47"/>
    <w:rsid w:val="003A0D90"/>
    <w:rsid w:val="003D4836"/>
    <w:rsid w:val="004049F3"/>
    <w:rsid w:val="004201E8"/>
    <w:rsid w:val="004212B9"/>
    <w:rsid w:val="0043493D"/>
    <w:rsid w:val="00455E02"/>
    <w:rsid w:val="00467CDE"/>
    <w:rsid w:val="00497E12"/>
    <w:rsid w:val="004B2DDA"/>
    <w:rsid w:val="004C282B"/>
    <w:rsid w:val="004C45B7"/>
    <w:rsid w:val="004D7E73"/>
    <w:rsid w:val="004F3456"/>
    <w:rsid w:val="00501A71"/>
    <w:rsid w:val="005266A4"/>
    <w:rsid w:val="00535589"/>
    <w:rsid w:val="00546C28"/>
    <w:rsid w:val="005707B8"/>
    <w:rsid w:val="00573E68"/>
    <w:rsid w:val="00580EFE"/>
    <w:rsid w:val="005B7F75"/>
    <w:rsid w:val="005C0B30"/>
    <w:rsid w:val="005C2109"/>
    <w:rsid w:val="005D1CD8"/>
    <w:rsid w:val="005D69E0"/>
    <w:rsid w:val="005F197D"/>
    <w:rsid w:val="006022A4"/>
    <w:rsid w:val="00606C9E"/>
    <w:rsid w:val="00617DE9"/>
    <w:rsid w:val="00637A26"/>
    <w:rsid w:val="00652CE8"/>
    <w:rsid w:val="00656202"/>
    <w:rsid w:val="00672A04"/>
    <w:rsid w:val="00674C5C"/>
    <w:rsid w:val="00696B54"/>
    <w:rsid w:val="00696E86"/>
    <w:rsid w:val="006B6F80"/>
    <w:rsid w:val="006B7DC6"/>
    <w:rsid w:val="006D1B8A"/>
    <w:rsid w:val="006E63F8"/>
    <w:rsid w:val="006E792B"/>
    <w:rsid w:val="006F0117"/>
    <w:rsid w:val="007024ED"/>
    <w:rsid w:val="00711E9E"/>
    <w:rsid w:val="00716CD2"/>
    <w:rsid w:val="00717887"/>
    <w:rsid w:val="00724FDC"/>
    <w:rsid w:val="00735EBC"/>
    <w:rsid w:val="007719DB"/>
    <w:rsid w:val="0078493A"/>
    <w:rsid w:val="007A7DD5"/>
    <w:rsid w:val="007B0F12"/>
    <w:rsid w:val="007C0620"/>
    <w:rsid w:val="007C26D7"/>
    <w:rsid w:val="007D2A1F"/>
    <w:rsid w:val="007E05DC"/>
    <w:rsid w:val="007E7C6A"/>
    <w:rsid w:val="007F3030"/>
    <w:rsid w:val="00806E31"/>
    <w:rsid w:val="0082589E"/>
    <w:rsid w:val="00827A06"/>
    <w:rsid w:val="00847BD0"/>
    <w:rsid w:val="00860168"/>
    <w:rsid w:val="00860C3B"/>
    <w:rsid w:val="008836F4"/>
    <w:rsid w:val="008B08A7"/>
    <w:rsid w:val="008B652A"/>
    <w:rsid w:val="008E43F2"/>
    <w:rsid w:val="008F3514"/>
    <w:rsid w:val="008F55A4"/>
    <w:rsid w:val="00900A08"/>
    <w:rsid w:val="0090140D"/>
    <w:rsid w:val="0090355D"/>
    <w:rsid w:val="009245F5"/>
    <w:rsid w:val="00932240"/>
    <w:rsid w:val="0094233A"/>
    <w:rsid w:val="009637EA"/>
    <w:rsid w:val="00975F7E"/>
    <w:rsid w:val="0099540A"/>
    <w:rsid w:val="009B52FF"/>
    <w:rsid w:val="009C0B11"/>
    <w:rsid w:val="009C2562"/>
    <w:rsid w:val="009C4C77"/>
    <w:rsid w:val="009D2AFB"/>
    <w:rsid w:val="00A00954"/>
    <w:rsid w:val="00A1224F"/>
    <w:rsid w:val="00A345A8"/>
    <w:rsid w:val="00A3514A"/>
    <w:rsid w:val="00A36FF0"/>
    <w:rsid w:val="00A44EF3"/>
    <w:rsid w:val="00A50309"/>
    <w:rsid w:val="00A57020"/>
    <w:rsid w:val="00A81EF9"/>
    <w:rsid w:val="00A91BE2"/>
    <w:rsid w:val="00A93BC9"/>
    <w:rsid w:val="00AB39D0"/>
    <w:rsid w:val="00AC5D18"/>
    <w:rsid w:val="00AD4E7F"/>
    <w:rsid w:val="00B03AE7"/>
    <w:rsid w:val="00B06958"/>
    <w:rsid w:val="00B22475"/>
    <w:rsid w:val="00B446F3"/>
    <w:rsid w:val="00B52594"/>
    <w:rsid w:val="00B63B2F"/>
    <w:rsid w:val="00B63CAF"/>
    <w:rsid w:val="00B6752F"/>
    <w:rsid w:val="00B80EE6"/>
    <w:rsid w:val="00B8556D"/>
    <w:rsid w:val="00B8623F"/>
    <w:rsid w:val="00BA4CBB"/>
    <w:rsid w:val="00BB3DA1"/>
    <w:rsid w:val="00BC4E13"/>
    <w:rsid w:val="00BD629E"/>
    <w:rsid w:val="00BD6B36"/>
    <w:rsid w:val="00C03643"/>
    <w:rsid w:val="00C07CD5"/>
    <w:rsid w:val="00C164CA"/>
    <w:rsid w:val="00C2232D"/>
    <w:rsid w:val="00C32BF3"/>
    <w:rsid w:val="00C36001"/>
    <w:rsid w:val="00C43D3A"/>
    <w:rsid w:val="00C556D7"/>
    <w:rsid w:val="00C62D47"/>
    <w:rsid w:val="00C77E2A"/>
    <w:rsid w:val="00C87D44"/>
    <w:rsid w:val="00CA0A3F"/>
    <w:rsid w:val="00CA2BA5"/>
    <w:rsid w:val="00CE11B7"/>
    <w:rsid w:val="00CF1A24"/>
    <w:rsid w:val="00D0518A"/>
    <w:rsid w:val="00D10AEB"/>
    <w:rsid w:val="00D1227C"/>
    <w:rsid w:val="00D34A40"/>
    <w:rsid w:val="00D56245"/>
    <w:rsid w:val="00DA1D78"/>
    <w:rsid w:val="00DA1FE0"/>
    <w:rsid w:val="00DA5E52"/>
    <w:rsid w:val="00DA6C5D"/>
    <w:rsid w:val="00DB6C1A"/>
    <w:rsid w:val="00DC2C0C"/>
    <w:rsid w:val="00DC6136"/>
    <w:rsid w:val="00DD4181"/>
    <w:rsid w:val="00DD4329"/>
    <w:rsid w:val="00E03F73"/>
    <w:rsid w:val="00E1192F"/>
    <w:rsid w:val="00E30A9C"/>
    <w:rsid w:val="00E62B9E"/>
    <w:rsid w:val="00EA0571"/>
    <w:rsid w:val="00EA7B90"/>
    <w:rsid w:val="00ED3E0C"/>
    <w:rsid w:val="00EE29AF"/>
    <w:rsid w:val="00EF7077"/>
    <w:rsid w:val="00F01E49"/>
    <w:rsid w:val="00F12DBD"/>
    <w:rsid w:val="00F2080F"/>
    <w:rsid w:val="00F473AE"/>
    <w:rsid w:val="00F522E8"/>
    <w:rsid w:val="00F8544C"/>
    <w:rsid w:val="00F91B6F"/>
    <w:rsid w:val="00F9353E"/>
    <w:rsid w:val="00F93D11"/>
    <w:rsid w:val="00F95487"/>
    <w:rsid w:val="00FA64D8"/>
    <w:rsid w:val="00FA6843"/>
    <w:rsid w:val="00FC1B8B"/>
    <w:rsid w:val="00FF6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2068E"/>
  <w15:docId w15:val="{EA51236A-EBA1-4285-AABA-D94583A5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AE7"/>
    <w:pPr>
      <w:spacing w:after="0" w:line="240" w:lineRule="auto"/>
    </w:pPr>
    <w:rPr>
      <w:rFonts w:ascii="Arial" w:eastAsia="Times New Roman" w:hAnsi="Arial" w:cs="Arial"/>
      <w:sz w:val="20"/>
      <w:szCs w:val="24"/>
    </w:rPr>
  </w:style>
  <w:style w:type="paragraph" w:styleId="Heading1">
    <w:name w:val="heading 1"/>
    <w:basedOn w:val="Normal"/>
    <w:next w:val="Normal"/>
    <w:link w:val="Heading1Char"/>
    <w:uiPriority w:val="9"/>
    <w:qFormat/>
    <w:rsid w:val="00BA4CBB"/>
    <w:pPr>
      <w:keepNext/>
      <w:keepLines/>
      <w:spacing w:before="240"/>
      <w:outlineLvl w:val="0"/>
    </w:pPr>
    <w:rPr>
      <w:rFonts w:asciiTheme="majorHAnsi" w:eastAsiaTheme="majorEastAsia" w:hAnsiTheme="majorHAnsi" w:cstheme="majorBidi"/>
      <w:color w:val="0E131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3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3AE7"/>
    <w:pPr>
      <w:tabs>
        <w:tab w:val="center" w:pos="4513"/>
        <w:tab w:val="right" w:pos="9026"/>
      </w:tabs>
    </w:pPr>
  </w:style>
  <w:style w:type="character" w:customStyle="1" w:styleId="HeaderChar">
    <w:name w:val="Header Char"/>
    <w:basedOn w:val="DefaultParagraphFont"/>
    <w:link w:val="Header"/>
    <w:uiPriority w:val="99"/>
    <w:rsid w:val="00B03AE7"/>
    <w:rPr>
      <w:rFonts w:ascii="Arial" w:eastAsia="Times New Roman" w:hAnsi="Arial" w:cs="Arial"/>
      <w:sz w:val="20"/>
      <w:szCs w:val="24"/>
    </w:rPr>
  </w:style>
  <w:style w:type="paragraph" w:styleId="Footer">
    <w:name w:val="footer"/>
    <w:basedOn w:val="Normal"/>
    <w:link w:val="FooterChar"/>
    <w:uiPriority w:val="99"/>
    <w:unhideWhenUsed/>
    <w:rsid w:val="00B03AE7"/>
    <w:pPr>
      <w:tabs>
        <w:tab w:val="center" w:pos="4513"/>
        <w:tab w:val="right" w:pos="9026"/>
      </w:tabs>
    </w:pPr>
  </w:style>
  <w:style w:type="character" w:customStyle="1" w:styleId="FooterChar">
    <w:name w:val="Footer Char"/>
    <w:basedOn w:val="DefaultParagraphFont"/>
    <w:link w:val="Footer"/>
    <w:uiPriority w:val="99"/>
    <w:rsid w:val="00B03AE7"/>
    <w:rPr>
      <w:rFonts w:ascii="Arial" w:eastAsia="Times New Roman" w:hAnsi="Arial" w:cs="Arial"/>
      <w:sz w:val="20"/>
      <w:szCs w:val="24"/>
    </w:rPr>
  </w:style>
  <w:style w:type="character" w:styleId="Hyperlink">
    <w:name w:val="Hyperlink"/>
    <w:basedOn w:val="DefaultParagraphFont"/>
    <w:uiPriority w:val="99"/>
    <w:unhideWhenUsed/>
    <w:rsid w:val="006E63F8"/>
    <w:rPr>
      <w:color w:val="0000FF" w:themeColor="hyperlink"/>
      <w:u w:val="single"/>
    </w:rPr>
  </w:style>
  <w:style w:type="paragraph" w:styleId="BalloonText">
    <w:name w:val="Balloon Text"/>
    <w:basedOn w:val="Normal"/>
    <w:link w:val="BalloonTextChar"/>
    <w:uiPriority w:val="99"/>
    <w:semiHidden/>
    <w:unhideWhenUsed/>
    <w:rsid w:val="005B7F75"/>
    <w:rPr>
      <w:rFonts w:ascii="Tahoma" w:hAnsi="Tahoma" w:cs="Tahoma"/>
      <w:sz w:val="16"/>
      <w:szCs w:val="16"/>
    </w:rPr>
  </w:style>
  <w:style w:type="character" w:customStyle="1" w:styleId="BalloonTextChar">
    <w:name w:val="Balloon Text Char"/>
    <w:basedOn w:val="DefaultParagraphFont"/>
    <w:link w:val="BalloonText"/>
    <w:uiPriority w:val="99"/>
    <w:semiHidden/>
    <w:rsid w:val="005B7F75"/>
    <w:rPr>
      <w:rFonts w:ascii="Tahoma" w:eastAsia="Times New Roman" w:hAnsi="Tahoma" w:cs="Tahoma"/>
      <w:sz w:val="16"/>
      <w:szCs w:val="16"/>
    </w:rPr>
  </w:style>
  <w:style w:type="paragraph" w:customStyle="1" w:styleId="Default">
    <w:name w:val="Default"/>
    <w:rsid w:val="00C164CA"/>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674C5C"/>
    <w:rPr>
      <w:color w:val="800080" w:themeColor="followedHyperlink"/>
      <w:u w:val="single"/>
    </w:rPr>
  </w:style>
  <w:style w:type="paragraph" w:styleId="ListParagraph">
    <w:name w:val="List Paragraph"/>
    <w:basedOn w:val="Normal"/>
    <w:uiPriority w:val="34"/>
    <w:qFormat/>
    <w:rsid w:val="00C77E2A"/>
    <w:pPr>
      <w:ind w:left="720"/>
      <w:contextualSpacing/>
    </w:pPr>
  </w:style>
  <w:style w:type="character" w:styleId="CommentReference">
    <w:name w:val="annotation reference"/>
    <w:basedOn w:val="DefaultParagraphFont"/>
    <w:uiPriority w:val="99"/>
    <w:semiHidden/>
    <w:unhideWhenUsed/>
    <w:rsid w:val="00BA4CBB"/>
    <w:rPr>
      <w:sz w:val="16"/>
      <w:szCs w:val="16"/>
    </w:rPr>
  </w:style>
  <w:style w:type="paragraph" w:styleId="CommentText">
    <w:name w:val="annotation text"/>
    <w:basedOn w:val="Normal"/>
    <w:link w:val="CommentTextChar"/>
    <w:uiPriority w:val="99"/>
    <w:semiHidden/>
    <w:unhideWhenUsed/>
    <w:rsid w:val="00BA4CBB"/>
    <w:rPr>
      <w:szCs w:val="20"/>
    </w:rPr>
  </w:style>
  <w:style w:type="character" w:customStyle="1" w:styleId="CommentTextChar">
    <w:name w:val="Comment Text Char"/>
    <w:basedOn w:val="DefaultParagraphFont"/>
    <w:link w:val="CommentText"/>
    <w:uiPriority w:val="99"/>
    <w:semiHidden/>
    <w:rsid w:val="00BA4CBB"/>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BA4CBB"/>
    <w:rPr>
      <w:b/>
      <w:bCs/>
    </w:rPr>
  </w:style>
  <w:style w:type="character" w:customStyle="1" w:styleId="CommentSubjectChar">
    <w:name w:val="Comment Subject Char"/>
    <w:basedOn w:val="CommentTextChar"/>
    <w:link w:val="CommentSubject"/>
    <w:uiPriority w:val="99"/>
    <w:semiHidden/>
    <w:rsid w:val="00BA4CBB"/>
    <w:rPr>
      <w:rFonts w:ascii="Arial" w:eastAsia="Times New Roman" w:hAnsi="Arial" w:cs="Arial"/>
      <w:b/>
      <w:bCs/>
      <w:sz w:val="20"/>
      <w:szCs w:val="20"/>
    </w:rPr>
  </w:style>
  <w:style w:type="paragraph" w:styleId="BodyText">
    <w:name w:val="Body Text"/>
    <w:basedOn w:val="Normal"/>
    <w:link w:val="BodyTextChar"/>
    <w:uiPriority w:val="1"/>
    <w:qFormat/>
    <w:rsid w:val="00BA4CBB"/>
    <w:pPr>
      <w:numPr>
        <w:ilvl w:val="1"/>
        <w:numId w:val="10"/>
      </w:numPr>
      <w:spacing w:after="240" w:line="264" w:lineRule="auto"/>
      <w:jc w:val="both"/>
      <w:outlineLvl w:val="1"/>
    </w:pPr>
    <w:rPr>
      <w:rFonts w:ascii="Roboto Light" w:eastAsiaTheme="minorHAnsi" w:hAnsi="Roboto Light" w:cs="Times New Roman"/>
      <w:szCs w:val="22"/>
    </w:rPr>
  </w:style>
  <w:style w:type="character" w:customStyle="1" w:styleId="BodyTextChar">
    <w:name w:val="Body Text Char"/>
    <w:basedOn w:val="DefaultParagraphFont"/>
    <w:link w:val="BodyText"/>
    <w:uiPriority w:val="1"/>
    <w:rsid w:val="00BA4CBB"/>
    <w:rPr>
      <w:rFonts w:ascii="Roboto Light" w:hAnsi="Roboto Light" w:cs="Times New Roman"/>
      <w:sz w:val="20"/>
    </w:rPr>
  </w:style>
  <w:style w:type="paragraph" w:customStyle="1" w:styleId="HeadingLevel1">
    <w:name w:val="Heading Level 1"/>
    <w:basedOn w:val="Heading1"/>
    <w:next w:val="Normal"/>
    <w:uiPriority w:val="9"/>
    <w:qFormat/>
    <w:rsid w:val="00BA4CBB"/>
    <w:pPr>
      <w:numPr>
        <w:numId w:val="10"/>
      </w:numPr>
      <w:tabs>
        <w:tab w:val="num" w:pos="360"/>
      </w:tabs>
      <w:spacing w:before="0" w:after="120"/>
      <w:ind w:left="0" w:right="-1" w:firstLine="0"/>
      <w:jc w:val="both"/>
    </w:pPr>
    <w:rPr>
      <w:rFonts w:ascii="Roboto" w:eastAsiaTheme="minorHAnsi" w:hAnsi="Roboto" w:cs="Arial"/>
      <w:b/>
      <w:color w:val="FAC817"/>
      <w:sz w:val="24"/>
      <w:szCs w:val="22"/>
    </w:rPr>
  </w:style>
  <w:style w:type="character" w:customStyle="1" w:styleId="Heading1Char">
    <w:name w:val="Heading 1 Char"/>
    <w:basedOn w:val="DefaultParagraphFont"/>
    <w:link w:val="Heading1"/>
    <w:uiPriority w:val="9"/>
    <w:rsid w:val="00BA4CBB"/>
    <w:rPr>
      <w:rFonts w:asciiTheme="majorHAnsi" w:eastAsiaTheme="majorEastAsia" w:hAnsiTheme="majorHAnsi" w:cstheme="majorBidi"/>
      <w:color w:val="0E131D" w:themeColor="accent1" w:themeShade="BF"/>
      <w:sz w:val="32"/>
      <w:szCs w:val="32"/>
    </w:rPr>
  </w:style>
  <w:style w:type="paragraph" w:styleId="NormalWeb">
    <w:name w:val="Normal (Web)"/>
    <w:basedOn w:val="Normal"/>
    <w:uiPriority w:val="99"/>
    <w:semiHidden/>
    <w:unhideWhenUsed/>
    <w:rsid w:val="00BA4CBB"/>
    <w:pPr>
      <w:spacing w:before="100" w:beforeAutospacing="1" w:after="100" w:afterAutospacing="1"/>
    </w:pPr>
    <w:rPr>
      <w:rFonts w:ascii="Times New Roman" w:eastAsiaTheme="minorHAnsi" w:hAnsi="Times New Roman" w:cs="Times New Roman"/>
      <w:sz w:val="24"/>
      <w:lang w:eastAsia="en-GB"/>
    </w:rPr>
  </w:style>
  <w:style w:type="paragraph" w:customStyle="1" w:styleId="p5">
    <w:name w:val="p5"/>
    <w:basedOn w:val="Normal"/>
    <w:uiPriority w:val="99"/>
    <w:rsid w:val="00DA6C5D"/>
    <w:pPr>
      <w:widowControl w:val="0"/>
      <w:tabs>
        <w:tab w:val="left" w:pos="720"/>
      </w:tabs>
      <w:autoSpaceDE w:val="0"/>
      <w:autoSpaceDN w:val="0"/>
      <w:adjustRightInd w:val="0"/>
      <w:ind w:left="720" w:hanging="720"/>
    </w:pPr>
    <w:rPr>
      <w:rFonts w:ascii="Times New Roman" w:hAnsi="Times New Roman" w:cs="Times New Roman"/>
      <w:sz w:val="24"/>
      <w:lang w:eastAsia="en-GB"/>
    </w:rPr>
  </w:style>
  <w:style w:type="character" w:styleId="Strong">
    <w:name w:val="Strong"/>
    <w:basedOn w:val="DefaultParagraphFont"/>
    <w:uiPriority w:val="22"/>
    <w:qFormat/>
    <w:rsid w:val="008F3514"/>
    <w:rPr>
      <w:b/>
      <w:bCs/>
    </w:rPr>
  </w:style>
  <w:style w:type="numbering" w:customStyle="1" w:styleId="ImportedStyle1">
    <w:name w:val="Imported Style 1"/>
    <w:rsid w:val="000621A8"/>
    <w:pPr>
      <w:numPr>
        <w:numId w:val="29"/>
      </w:numPr>
    </w:pPr>
  </w:style>
  <w:style w:type="numbering" w:customStyle="1" w:styleId="ImportedStyle2">
    <w:name w:val="Imported Style 2"/>
    <w:rsid w:val="000621A8"/>
    <w:pPr>
      <w:numPr>
        <w:numId w:val="31"/>
      </w:numPr>
    </w:pPr>
  </w:style>
  <w:style w:type="numbering" w:customStyle="1" w:styleId="ImportedStyle3">
    <w:name w:val="Imported Style 3"/>
    <w:rsid w:val="000621A8"/>
    <w:pPr>
      <w:numPr>
        <w:numId w:val="33"/>
      </w:numPr>
    </w:pPr>
  </w:style>
  <w:style w:type="numbering" w:customStyle="1" w:styleId="ImportedStyle4">
    <w:name w:val="Imported Style 4"/>
    <w:rsid w:val="000621A8"/>
    <w:pPr>
      <w:numPr>
        <w:numId w:val="35"/>
      </w:numPr>
    </w:pPr>
  </w:style>
  <w:style w:type="numbering" w:customStyle="1" w:styleId="ImportedStyle5">
    <w:name w:val="Imported Style 5"/>
    <w:rsid w:val="000621A8"/>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34709">
      <w:bodyDiv w:val="1"/>
      <w:marLeft w:val="0"/>
      <w:marRight w:val="0"/>
      <w:marTop w:val="0"/>
      <w:marBottom w:val="0"/>
      <w:divBdr>
        <w:top w:val="none" w:sz="0" w:space="0" w:color="auto"/>
        <w:left w:val="none" w:sz="0" w:space="0" w:color="auto"/>
        <w:bottom w:val="none" w:sz="0" w:space="0" w:color="auto"/>
        <w:right w:val="none" w:sz="0" w:space="0" w:color="auto"/>
      </w:divBdr>
    </w:div>
    <w:div w:id="1369841137">
      <w:bodyDiv w:val="1"/>
      <w:marLeft w:val="0"/>
      <w:marRight w:val="0"/>
      <w:marTop w:val="0"/>
      <w:marBottom w:val="0"/>
      <w:divBdr>
        <w:top w:val="none" w:sz="0" w:space="0" w:color="auto"/>
        <w:left w:val="none" w:sz="0" w:space="0" w:color="auto"/>
        <w:bottom w:val="none" w:sz="0" w:space="0" w:color="auto"/>
        <w:right w:val="none" w:sz="0" w:space="0" w:color="auto"/>
      </w:divBdr>
    </w:div>
    <w:div w:id="207770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fd07add6-26e0-48b3-9527-e400884bc97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131A28"/>
      </a:accent1>
      <a:accent2>
        <a:srgbClr val="FAC817"/>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56D17EF0FCB844CAE34CBB7921D1302" ma:contentTypeVersion="13" ma:contentTypeDescription="Create a new document." ma:contentTypeScope="" ma:versionID="ef9f8d1f25688b3a678d10af7494bafa">
  <xsd:schema xmlns:xsd="http://www.w3.org/2001/XMLSchema" xmlns:xs="http://www.w3.org/2001/XMLSchema" xmlns:p="http://schemas.microsoft.com/office/2006/metadata/properties" xmlns:ns2="65b0c6f5-bc70-4ad5-b600-e24a03ae7c04" xmlns:ns3="0714f9a5-4050-4bb6-87be-081e70fa2bef" targetNamespace="http://schemas.microsoft.com/office/2006/metadata/properties" ma:root="true" ma:fieldsID="d65114772610e334c75c836e97e50812" ns2:_="" ns3:_="">
    <xsd:import namespace="65b0c6f5-bc70-4ad5-b600-e24a03ae7c04"/>
    <xsd:import namespace="0714f9a5-4050-4bb6-87be-081e70fa2b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0c6f5-bc70-4ad5-b600-e24a03ae7c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5f21d8b-67fa-48fd-91bc-e5df92558dd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14f9a5-4050-4bb6-87be-081e70fa2be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718290a-5505-41c2-9ba8-f7217ca32415}" ma:internalName="TaxCatchAll" ma:showField="CatchAllData" ma:web="0714f9a5-4050-4bb6-87be-081e70fa2b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b0c6f5-bc70-4ad5-b600-e24a03ae7c04">
      <Terms xmlns="http://schemas.microsoft.com/office/infopath/2007/PartnerControls"/>
    </lcf76f155ced4ddcb4097134ff3c332f>
    <TaxCatchAll xmlns="0714f9a5-4050-4bb6-87be-081e70fa2bef" xsi:nil="true"/>
  </documentManagement>
</p:properties>
</file>

<file path=customXml/itemProps1.xml><?xml version="1.0" encoding="utf-8"?>
<ds:datastoreItem xmlns:ds="http://schemas.openxmlformats.org/officeDocument/2006/customXml" ds:itemID="{114AD6A7-E3C0-4A42-9440-2E6BE92BD4D7}">
  <ds:schemaRefs>
    <ds:schemaRef ds:uri="http://schemas.openxmlformats.org/officeDocument/2006/bibliography"/>
  </ds:schemaRefs>
</ds:datastoreItem>
</file>

<file path=customXml/itemProps2.xml><?xml version="1.0" encoding="utf-8"?>
<ds:datastoreItem xmlns:ds="http://schemas.openxmlformats.org/officeDocument/2006/customXml" ds:itemID="{B8DBCCC3-BC5B-4D90-823C-12B3A4491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b0c6f5-bc70-4ad5-b600-e24a03ae7c04"/>
    <ds:schemaRef ds:uri="0714f9a5-4050-4bb6-87be-081e70fa2b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5E0CC1-6AE3-4B9D-A227-52B62EC3A198}">
  <ds:schemaRefs>
    <ds:schemaRef ds:uri="http://schemas.microsoft.com/sharepoint/v3/contenttype/forms"/>
  </ds:schemaRefs>
</ds:datastoreItem>
</file>

<file path=customXml/itemProps4.xml><?xml version="1.0" encoding="utf-8"?>
<ds:datastoreItem xmlns:ds="http://schemas.openxmlformats.org/officeDocument/2006/customXml" ds:itemID="{E39EE318-1BEA-4DE8-BF7E-F1370B826AB6}">
  <ds:schemaRefs>
    <ds:schemaRef ds:uri="http://schemas.microsoft.com/office/2006/metadata/properties"/>
    <ds:schemaRef ds:uri="http://schemas.microsoft.com/office/infopath/2007/PartnerControls"/>
    <ds:schemaRef ds:uri="65b0c6f5-bc70-4ad5-b600-e24a03ae7c04"/>
    <ds:schemaRef ds:uri="0714f9a5-4050-4bb6-87be-081e70fa2bef"/>
  </ds:schemaRefs>
</ds:datastoreItem>
</file>

<file path=docMetadata/LabelInfo.xml><?xml version="1.0" encoding="utf-8"?>
<clbl:labelList xmlns:clbl="http://schemas.microsoft.com/office/2020/mipLabelMetadata">
  <clbl:label id="{44c37b54-5381-40de-b982-d1608f7e060a}" enabled="0" method="" siteId="{44c37b54-5381-40de-b982-d1608f7e060a}" removed="1"/>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Priya Saini</dc:creator>
  <cp:lastModifiedBy>Kate Steatham</cp:lastModifiedBy>
  <cp:revision>5</cp:revision>
  <cp:lastPrinted>2022-11-03T11:19:00Z</cp:lastPrinted>
  <dcterms:created xsi:type="dcterms:W3CDTF">2026-03-27T13:59:00Z</dcterms:created>
  <dcterms:modified xsi:type="dcterms:W3CDTF">2026-04-20T10:00:00Z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0x010100D56D17EF0FCB844CAE34CBB7921D1302</vt:lpwstr>
  </property>
</Properties>
</file>