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4E43" w14:textId="43E8FDAD" w:rsidR="00351D83" w:rsidRPr="00B53D94" w:rsidRDefault="00351D83" w:rsidP="00351D83">
      <w:pPr>
        <w:autoSpaceDE w:val="0"/>
        <w:autoSpaceDN w:val="0"/>
        <w:adjustRightInd w:val="0"/>
        <w:jc w:val="center"/>
        <w:rPr>
          <w:rFonts w:ascii="Arial" w:hAnsi="Arial" w:cs="Arial"/>
          <w:b/>
          <w:bCs/>
          <w:color w:val="auto"/>
          <w:sz w:val="22"/>
        </w:rPr>
      </w:pPr>
      <w:r w:rsidRPr="00B53D94">
        <w:rPr>
          <w:rFonts w:ascii="Arial" w:hAnsi="Arial" w:cs="Arial"/>
          <w:b/>
          <w:bCs/>
          <w:color w:val="auto"/>
          <w:sz w:val="22"/>
        </w:rPr>
        <w:t>JOB DESCRIPTION</w:t>
      </w:r>
    </w:p>
    <w:p w14:paraId="44E424B0" w14:textId="77777777" w:rsidR="00351D83" w:rsidRPr="00B61E1D" w:rsidRDefault="00351D83" w:rsidP="00351D83">
      <w:pPr>
        <w:autoSpaceDE w:val="0"/>
        <w:autoSpaceDN w:val="0"/>
        <w:adjustRightInd w:val="0"/>
        <w:rPr>
          <w:rFonts w:ascii="Arial" w:hAnsi="Arial" w:cs="Arial"/>
          <w:b/>
          <w:bCs/>
          <w:color w:val="auto"/>
          <w:sz w:val="28"/>
          <w:szCs w:val="28"/>
        </w:rPr>
      </w:pPr>
    </w:p>
    <w:tbl>
      <w:tblPr>
        <w:tblStyle w:val="TableGrid"/>
        <w:tblW w:w="9067" w:type="dxa"/>
        <w:tblLook w:val="04A0" w:firstRow="1" w:lastRow="0" w:firstColumn="1" w:lastColumn="0" w:noHBand="0" w:noVBand="1"/>
      </w:tblPr>
      <w:tblGrid>
        <w:gridCol w:w="2235"/>
        <w:gridCol w:w="6832"/>
      </w:tblGrid>
      <w:tr w:rsidR="00351D83" w:rsidRPr="00B61E1D" w14:paraId="50328218" w14:textId="77777777" w:rsidTr="00D17E01">
        <w:tc>
          <w:tcPr>
            <w:tcW w:w="2235" w:type="dxa"/>
          </w:tcPr>
          <w:p w14:paraId="7F605ACF" w14:textId="77777777" w:rsidR="00351D83" w:rsidRPr="00B53D94" w:rsidRDefault="00351D83" w:rsidP="00D17E01">
            <w:pPr>
              <w:rPr>
                <w:rFonts w:ascii="Arial" w:hAnsi="Arial" w:cs="Arial"/>
                <w:b/>
                <w:bCs/>
                <w:color w:val="auto"/>
                <w:sz w:val="22"/>
                <w:szCs w:val="24"/>
              </w:rPr>
            </w:pPr>
            <w:r w:rsidRPr="00B53D94">
              <w:rPr>
                <w:rFonts w:ascii="Arial" w:hAnsi="Arial" w:cs="Arial"/>
                <w:b/>
                <w:bCs/>
                <w:color w:val="auto"/>
                <w:sz w:val="22"/>
                <w:szCs w:val="24"/>
              </w:rPr>
              <w:t>Job title</w:t>
            </w:r>
          </w:p>
        </w:tc>
        <w:tc>
          <w:tcPr>
            <w:tcW w:w="6832" w:type="dxa"/>
          </w:tcPr>
          <w:p w14:paraId="2E88C677" w14:textId="31928D5E" w:rsidR="00351D83" w:rsidRPr="004D524E" w:rsidRDefault="00455A8C" w:rsidP="00D17E01">
            <w:pPr>
              <w:rPr>
                <w:rFonts w:ascii="Arial" w:hAnsi="Arial" w:cs="Arial"/>
                <w:bCs/>
                <w:color w:val="auto"/>
                <w:sz w:val="22"/>
              </w:rPr>
            </w:pPr>
            <w:r w:rsidRPr="004D524E">
              <w:rPr>
                <w:rFonts w:ascii="Arial" w:hAnsi="Arial" w:cs="Arial"/>
                <w:bCs/>
                <w:color w:val="auto"/>
                <w:sz w:val="22"/>
              </w:rPr>
              <w:t xml:space="preserve">Additional Learning Support – </w:t>
            </w:r>
            <w:r w:rsidR="00652E69" w:rsidRPr="004D524E">
              <w:rPr>
                <w:rFonts w:ascii="Arial" w:hAnsi="Arial" w:cs="Arial"/>
                <w:bCs/>
                <w:color w:val="auto"/>
                <w:sz w:val="22"/>
              </w:rPr>
              <w:t>Higher Level</w:t>
            </w:r>
            <w:r w:rsidR="00CC3E65" w:rsidRPr="004D524E">
              <w:rPr>
                <w:rFonts w:ascii="Arial" w:hAnsi="Arial" w:cs="Arial"/>
                <w:bCs/>
                <w:color w:val="auto"/>
                <w:sz w:val="22"/>
              </w:rPr>
              <w:t xml:space="preserve"> Student Support Assistant</w:t>
            </w:r>
          </w:p>
        </w:tc>
      </w:tr>
      <w:tr w:rsidR="00455A8C" w:rsidRPr="00B61E1D" w14:paraId="1C6593F5" w14:textId="77777777" w:rsidTr="00D17E01">
        <w:tc>
          <w:tcPr>
            <w:tcW w:w="2235" w:type="dxa"/>
          </w:tcPr>
          <w:p w14:paraId="3CB5BBC5" w14:textId="77777777" w:rsidR="00455A8C" w:rsidRPr="00B53D94" w:rsidRDefault="00455A8C" w:rsidP="00455A8C">
            <w:pPr>
              <w:rPr>
                <w:rFonts w:ascii="Arial" w:hAnsi="Arial" w:cs="Arial"/>
                <w:b/>
                <w:bCs/>
                <w:color w:val="auto"/>
                <w:sz w:val="22"/>
                <w:szCs w:val="24"/>
              </w:rPr>
            </w:pPr>
            <w:r w:rsidRPr="00B53D94">
              <w:rPr>
                <w:rFonts w:ascii="Arial" w:hAnsi="Arial" w:cs="Arial"/>
                <w:b/>
                <w:bCs/>
                <w:color w:val="auto"/>
                <w:sz w:val="22"/>
                <w:szCs w:val="24"/>
              </w:rPr>
              <w:t>Grade</w:t>
            </w:r>
          </w:p>
        </w:tc>
        <w:tc>
          <w:tcPr>
            <w:tcW w:w="6832" w:type="dxa"/>
          </w:tcPr>
          <w:p w14:paraId="3A8D4609" w14:textId="291718C7" w:rsidR="00455A8C" w:rsidRPr="004D524E" w:rsidRDefault="00455A8C" w:rsidP="00455A8C">
            <w:pPr>
              <w:rPr>
                <w:rFonts w:ascii="Arial" w:hAnsi="Arial" w:cs="Arial"/>
                <w:bCs/>
                <w:color w:val="auto"/>
                <w:sz w:val="22"/>
                <w:lang w:eastAsia="en-GB"/>
              </w:rPr>
            </w:pPr>
            <w:r w:rsidRPr="004D524E">
              <w:rPr>
                <w:rFonts w:ascii="Arial" w:hAnsi="Arial" w:cs="Arial"/>
                <w:bCs/>
                <w:color w:val="auto"/>
                <w:sz w:val="22"/>
                <w:lang w:eastAsia="en-GB"/>
              </w:rPr>
              <w:t xml:space="preserve">Grade </w:t>
            </w:r>
            <w:r w:rsidR="000B379C" w:rsidRPr="004D524E">
              <w:rPr>
                <w:rFonts w:ascii="Arial" w:hAnsi="Arial" w:cs="Arial"/>
                <w:bCs/>
                <w:color w:val="auto"/>
                <w:sz w:val="22"/>
                <w:lang w:eastAsia="en-GB"/>
              </w:rPr>
              <w:t>E</w:t>
            </w:r>
            <w:r w:rsidR="00306B1B" w:rsidRPr="004D524E">
              <w:rPr>
                <w:rFonts w:ascii="Arial" w:hAnsi="Arial" w:cs="Arial"/>
                <w:bCs/>
                <w:color w:val="auto"/>
                <w:sz w:val="22"/>
                <w:lang w:eastAsia="en-GB"/>
              </w:rPr>
              <w:t xml:space="preserve"> </w:t>
            </w:r>
            <w:r w:rsidR="007501C0" w:rsidRPr="004D524E">
              <w:rPr>
                <w:rFonts w:ascii="Arial" w:hAnsi="Arial" w:cs="Arial"/>
                <w:bCs/>
                <w:color w:val="auto"/>
                <w:sz w:val="22"/>
                <w:lang w:eastAsia="en-GB"/>
              </w:rPr>
              <w:t>- P</w:t>
            </w:r>
            <w:r w:rsidR="007501C0" w:rsidRPr="004D524E">
              <w:rPr>
                <w:rFonts w:ascii="Arial" w:hAnsi="Arial" w:cs="Arial"/>
                <w:bCs/>
                <w:color w:val="auto"/>
                <w:sz w:val="22"/>
              </w:rPr>
              <w:t>oints 15</w:t>
            </w:r>
            <w:r w:rsidR="004D524E" w:rsidRPr="004D524E">
              <w:rPr>
                <w:rFonts w:ascii="Arial" w:hAnsi="Arial" w:cs="Arial"/>
                <w:bCs/>
                <w:color w:val="auto"/>
                <w:sz w:val="22"/>
              </w:rPr>
              <w:t xml:space="preserve"> </w:t>
            </w:r>
            <w:r w:rsidR="007501C0" w:rsidRPr="004D524E">
              <w:rPr>
                <w:rFonts w:ascii="Arial" w:hAnsi="Arial" w:cs="Arial"/>
                <w:bCs/>
                <w:color w:val="auto"/>
                <w:sz w:val="22"/>
              </w:rPr>
              <w:t>-</w:t>
            </w:r>
            <w:r w:rsidR="004D524E" w:rsidRPr="004D524E">
              <w:rPr>
                <w:rFonts w:ascii="Arial" w:hAnsi="Arial" w:cs="Arial"/>
                <w:bCs/>
                <w:color w:val="auto"/>
                <w:sz w:val="22"/>
              </w:rPr>
              <w:t xml:space="preserve"> </w:t>
            </w:r>
            <w:r w:rsidR="007501C0" w:rsidRPr="004D524E">
              <w:rPr>
                <w:rFonts w:ascii="Arial" w:hAnsi="Arial" w:cs="Arial"/>
                <w:bCs/>
                <w:color w:val="auto"/>
                <w:sz w:val="22"/>
              </w:rPr>
              <w:t xml:space="preserve">18 </w:t>
            </w:r>
          </w:p>
          <w:p w14:paraId="22F1415F" w14:textId="1F26D4E4" w:rsidR="00455A8C" w:rsidRPr="004D524E" w:rsidRDefault="00455A8C" w:rsidP="00455A8C">
            <w:pPr>
              <w:rPr>
                <w:rFonts w:ascii="Arial" w:hAnsi="Arial" w:cs="Arial"/>
                <w:bCs/>
                <w:color w:val="auto"/>
                <w:sz w:val="22"/>
              </w:rPr>
            </w:pPr>
          </w:p>
        </w:tc>
      </w:tr>
      <w:tr w:rsidR="00455A8C" w:rsidRPr="00B61E1D" w14:paraId="7D8EC78C" w14:textId="77777777" w:rsidTr="00D17E01">
        <w:tc>
          <w:tcPr>
            <w:tcW w:w="2235" w:type="dxa"/>
          </w:tcPr>
          <w:p w14:paraId="7FE9EB8D" w14:textId="77777777" w:rsidR="00455A8C" w:rsidRPr="00B53D94" w:rsidRDefault="00455A8C" w:rsidP="00455A8C">
            <w:pPr>
              <w:rPr>
                <w:rFonts w:ascii="Arial" w:hAnsi="Arial" w:cs="Arial"/>
                <w:b/>
                <w:bCs/>
                <w:color w:val="auto"/>
                <w:sz w:val="22"/>
                <w:szCs w:val="24"/>
              </w:rPr>
            </w:pPr>
            <w:r w:rsidRPr="00B53D94">
              <w:rPr>
                <w:rFonts w:ascii="Arial" w:hAnsi="Arial" w:cs="Arial"/>
                <w:b/>
                <w:bCs/>
                <w:color w:val="auto"/>
                <w:sz w:val="22"/>
                <w:szCs w:val="24"/>
              </w:rPr>
              <w:t>Responsible to</w:t>
            </w:r>
          </w:p>
        </w:tc>
        <w:tc>
          <w:tcPr>
            <w:tcW w:w="6832" w:type="dxa"/>
          </w:tcPr>
          <w:p w14:paraId="17E4B77B" w14:textId="77777777" w:rsidR="00455A8C" w:rsidRPr="004D524E" w:rsidRDefault="00455A8C" w:rsidP="00455A8C">
            <w:pPr>
              <w:rPr>
                <w:rFonts w:ascii="Arial" w:hAnsi="Arial" w:cs="Arial"/>
                <w:bCs/>
                <w:color w:val="auto"/>
                <w:sz w:val="22"/>
                <w:lang w:eastAsia="en-GB"/>
              </w:rPr>
            </w:pPr>
            <w:r w:rsidRPr="004D524E">
              <w:rPr>
                <w:rFonts w:ascii="Arial" w:hAnsi="Arial" w:cs="Arial"/>
                <w:bCs/>
                <w:color w:val="auto"/>
                <w:sz w:val="22"/>
                <w:lang w:eastAsia="en-GB"/>
              </w:rPr>
              <w:t>Associate Assistant Principal (SEND and Inclusion)</w:t>
            </w:r>
          </w:p>
          <w:p w14:paraId="4BFE805A" w14:textId="2FC1F0FE" w:rsidR="00455A8C" w:rsidRPr="004D524E" w:rsidRDefault="00455A8C" w:rsidP="00455A8C">
            <w:pPr>
              <w:rPr>
                <w:rFonts w:ascii="Arial" w:hAnsi="Arial" w:cs="Arial"/>
                <w:bCs/>
                <w:color w:val="auto"/>
                <w:sz w:val="22"/>
              </w:rPr>
            </w:pPr>
          </w:p>
        </w:tc>
      </w:tr>
      <w:tr w:rsidR="00455A8C" w:rsidRPr="00B61E1D" w14:paraId="4CECFD3E" w14:textId="77777777" w:rsidTr="00455A8C">
        <w:trPr>
          <w:trHeight w:val="70"/>
        </w:trPr>
        <w:tc>
          <w:tcPr>
            <w:tcW w:w="2235" w:type="dxa"/>
          </w:tcPr>
          <w:p w14:paraId="05AF56F1" w14:textId="5EB7284C" w:rsidR="00455A8C" w:rsidRPr="00B53D94" w:rsidRDefault="00455A8C" w:rsidP="00455A8C">
            <w:pPr>
              <w:rPr>
                <w:rFonts w:ascii="Arial" w:hAnsi="Arial" w:cs="Arial"/>
                <w:b/>
                <w:bCs/>
                <w:color w:val="auto"/>
                <w:sz w:val="22"/>
                <w:szCs w:val="24"/>
              </w:rPr>
            </w:pPr>
            <w:r>
              <w:rPr>
                <w:rFonts w:ascii="Arial" w:hAnsi="Arial" w:cs="Arial"/>
                <w:b/>
                <w:bCs/>
                <w:color w:val="auto"/>
                <w:sz w:val="22"/>
                <w:szCs w:val="24"/>
              </w:rPr>
              <w:t>Responsible for</w:t>
            </w:r>
          </w:p>
        </w:tc>
        <w:tc>
          <w:tcPr>
            <w:tcW w:w="6832" w:type="dxa"/>
          </w:tcPr>
          <w:p w14:paraId="32A7080F" w14:textId="40B84CA5" w:rsidR="00455A8C" w:rsidRPr="004D524E" w:rsidRDefault="00455A8C" w:rsidP="00455A8C">
            <w:pPr>
              <w:rPr>
                <w:rFonts w:ascii="Arial" w:hAnsi="Arial" w:cs="Arial"/>
                <w:bCs/>
                <w:color w:val="auto"/>
                <w:sz w:val="22"/>
              </w:rPr>
            </w:pPr>
            <w:r w:rsidRPr="004D524E">
              <w:rPr>
                <w:rFonts w:ascii="Arial" w:hAnsi="Arial" w:cs="Arial"/>
                <w:bCs/>
                <w:color w:val="auto"/>
                <w:sz w:val="22"/>
                <w:lang w:eastAsia="en-GB"/>
              </w:rPr>
              <w:t xml:space="preserve">To </w:t>
            </w:r>
            <w:r w:rsidR="00A66D22" w:rsidRPr="004D524E">
              <w:rPr>
                <w:rFonts w:ascii="Arial" w:hAnsi="Arial" w:cs="Arial"/>
                <w:bCs/>
                <w:color w:val="auto"/>
                <w:sz w:val="22"/>
                <w:lang w:eastAsia="en-GB"/>
              </w:rPr>
              <w:t xml:space="preserve">manage </w:t>
            </w:r>
            <w:r w:rsidR="006C5D8B" w:rsidRPr="004D524E">
              <w:rPr>
                <w:rFonts w:ascii="Arial" w:hAnsi="Arial" w:cs="Arial"/>
                <w:bCs/>
                <w:color w:val="auto"/>
                <w:sz w:val="22"/>
                <w:lang w:eastAsia="en-GB"/>
              </w:rPr>
              <w:t xml:space="preserve">Student Support Assistants and </w:t>
            </w:r>
            <w:r w:rsidRPr="004D524E">
              <w:rPr>
                <w:rFonts w:ascii="Arial" w:hAnsi="Arial" w:cs="Arial"/>
                <w:bCs/>
                <w:color w:val="auto"/>
                <w:sz w:val="22"/>
                <w:lang w:eastAsia="en-GB"/>
              </w:rPr>
              <w:t xml:space="preserve">support learners with a range of additional needs </w:t>
            </w:r>
          </w:p>
        </w:tc>
      </w:tr>
    </w:tbl>
    <w:p w14:paraId="115BF012" w14:textId="77777777" w:rsidR="00351D83" w:rsidRDefault="00351D83" w:rsidP="00351D83">
      <w:pPr>
        <w:autoSpaceDE w:val="0"/>
        <w:autoSpaceDN w:val="0"/>
        <w:adjustRightInd w:val="0"/>
        <w:rPr>
          <w:rFonts w:ascii="Arial" w:hAnsi="Arial" w:cs="Arial"/>
          <w:b/>
          <w:bCs/>
          <w:color w:val="auto"/>
          <w:sz w:val="24"/>
          <w:szCs w:val="24"/>
        </w:rPr>
      </w:pPr>
    </w:p>
    <w:tbl>
      <w:tblPr>
        <w:tblStyle w:val="TableGrid"/>
        <w:tblW w:w="9067" w:type="dxa"/>
        <w:shd w:val="clear" w:color="auto" w:fill="F2F2F2" w:themeFill="background1" w:themeFillShade="F2"/>
        <w:tblLook w:val="04A0" w:firstRow="1" w:lastRow="0" w:firstColumn="1" w:lastColumn="0" w:noHBand="0" w:noVBand="1"/>
      </w:tblPr>
      <w:tblGrid>
        <w:gridCol w:w="9067"/>
      </w:tblGrid>
      <w:tr w:rsidR="00351D83" w:rsidRPr="008E0A1A" w14:paraId="5368DE29" w14:textId="77777777" w:rsidTr="00D17E01">
        <w:tc>
          <w:tcPr>
            <w:tcW w:w="9067" w:type="dxa"/>
            <w:shd w:val="clear" w:color="auto" w:fill="F2F2F2" w:themeFill="background1" w:themeFillShade="F2"/>
          </w:tcPr>
          <w:p w14:paraId="31E3F8FC" w14:textId="77777777" w:rsidR="00B94415" w:rsidRPr="00586FF1" w:rsidRDefault="00B94415" w:rsidP="00B94415">
            <w:pPr>
              <w:rPr>
                <w:rFonts w:ascii="Arial" w:hAnsi="Arial" w:cs="Arial"/>
                <w:b/>
                <w:sz w:val="22"/>
                <w:lang w:eastAsia="en-GB"/>
              </w:rPr>
            </w:pPr>
          </w:p>
          <w:p w14:paraId="11D3BC35" w14:textId="22FF3992" w:rsidR="00B94415" w:rsidRPr="00F00FDB" w:rsidRDefault="00B94415" w:rsidP="00B94415">
            <w:pPr>
              <w:jc w:val="center"/>
              <w:rPr>
                <w:rFonts w:ascii="Arial" w:hAnsi="Arial" w:cs="Arial"/>
                <w:b/>
                <w:sz w:val="22"/>
                <w:lang w:eastAsia="en-GB"/>
              </w:rPr>
            </w:pPr>
            <w:r w:rsidRPr="00F00FDB">
              <w:rPr>
                <w:rFonts w:ascii="Arial" w:hAnsi="Arial" w:cs="Arial"/>
                <w:b/>
                <w:sz w:val="22"/>
                <w:lang w:eastAsia="en-GB"/>
              </w:rPr>
              <w:t>S</w:t>
            </w:r>
            <w:r w:rsidR="005D2CFD">
              <w:rPr>
                <w:rFonts w:ascii="Arial" w:hAnsi="Arial" w:cs="Arial"/>
                <w:b/>
                <w:sz w:val="22"/>
                <w:lang w:eastAsia="en-GB"/>
              </w:rPr>
              <w:t xml:space="preserve">ummit </w:t>
            </w:r>
            <w:r w:rsidR="000340BF">
              <w:rPr>
                <w:rFonts w:ascii="Arial" w:hAnsi="Arial" w:cs="Arial"/>
                <w:b/>
                <w:sz w:val="22"/>
                <w:lang w:eastAsia="en-GB"/>
              </w:rPr>
              <w:t>L</w:t>
            </w:r>
            <w:r w:rsidR="005D2CFD">
              <w:rPr>
                <w:rFonts w:ascii="Arial" w:hAnsi="Arial" w:cs="Arial"/>
                <w:b/>
                <w:sz w:val="22"/>
                <w:lang w:eastAsia="en-GB"/>
              </w:rPr>
              <w:t xml:space="preserve">earning Trust </w:t>
            </w:r>
            <w:r w:rsidRPr="00F00FDB">
              <w:rPr>
                <w:rFonts w:ascii="Arial" w:hAnsi="Arial" w:cs="Arial"/>
                <w:b/>
                <w:sz w:val="22"/>
                <w:lang w:eastAsia="en-GB"/>
              </w:rPr>
              <w:t>Mission Statement</w:t>
            </w:r>
          </w:p>
          <w:p w14:paraId="02E7FCDF"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Success through Endeavour</w:t>
            </w:r>
          </w:p>
          <w:p w14:paraId="18DCB2A8" w14:textId="73B21271"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 xml:space="preserve">Ambition through </w:t>
            </w:r>
            <w:r w:rsidR="00A4709D">
              <w:rPr>
                <w:rFonts w:ascii="Arial" w:hAnsi="Arial" w:cs="Arial"/>
                <w:color w:val="000000"/>
                <w:sz w:val="22"/>
                <w:szCs w:val="22"/>
              </w:rPr>
              <w:t>C</w:t>
            </w:r>
            <w:r w:rsidRPr="00F00FDB">
              <w:rPr>
                <w:rFonts w:ascii="Arial" w:hAnsi="Arial" w:cs="Arial"/>
                <w:color w:val="000000"/>
                <w:sz w:val="22"/>
                <w:szCs w:val="22"/>
              </w:rPr>
              <w:t>hallenge</w:t>
            </w:r>
          </w:p>
          <w:p w14:paraId="65BEA0FC" w14:textId="77777777" w:rsidR="00B94415" w:rsidRPr="00F00FDB" w:rsidRDefault="00B94415" w:rsidP="00B94415">
            <w:pPr>
              <w:pStyle w:val="NormalWeb"/>
              <w:jc w:val="center"/>
              <w:rPr>
                <w:rFonts w:ascii="Arial" w:hAnsi="Arial" w:cs="Arial"/>
                <w:color w:val="000000"/>
                <w:sz w:val="22"/>
                <w:szCs w:val="22"/>
              </w:rPr>
            </w:pPr>
            <w:r w:rsidRPr="00F00FDB">
              <w:rPr>
                <w:rFonts w:ascii="Arial" w:hAnsi="Arial" w:cs="Arial"/>
                <w:color w:val="000000"/>
                <w:sz w:val="22"/>
                <w:szCs w:val="22"/>
              </w:rPr>
              <w:t>Strength through Diversity</w:t>
            </w:r>
          </w:p>
          <w:p w14:paraId="774955AE" w14:textId="77777777" w:rsidR="00351D83" w:rsidRPr="008E0A1A" w:rsidRDefault="00351D83" w:rsidP="00D17E01">
            <w:pPr>
              <w:pStyle w:val="NormalWeb"/>
              <w:jc w:val="center"/>
              <w:rPr>
                <w:rFonts w:ascii="Arial" w:hAnsi="Arial" w:cs="Arial"/>
              </w:rPr>
            </w:pPr>
          </w:p>
        </w:tc>
      </w:tr>
    </w:tbl>
    <w:p w14:paraId="0185AFA9" w14:textId="77777777" w:rsidR="00351D83" w:rsidRPr="00CA66CA" w:rsidRDefault="00351D83" w:rsidP="00351D83">
      <w:pPr>
        <w:autoSpaceDE w:val="0"/>
        <w:autoSpaceDN w:val="0"/>
        <w:adjustRightInd w:val="0"/>
        <w:rPr>
          <w:rFonts w:ascii="Arial" w:hAnsi="Arial" w:cs="Arial"/>
          <w:b/>
          <w:bCs/>
          <w:color w:val="auto"/>
          <w:sz w:val="22"/>
        </w:rPr>
      </w:pPr>
    </w:p>
    <w:p w14:paraId="5AD8BC66" w14:textId="5560ECA1" w:rsidR="001C164C" w:rsidRPr="004D524E" w:rsidRDefault="001C164C" w:rsidP="00351D83">
      <w:pPr>
        <w:pStyle w:val="NoSpacing"/>
        <w:rPr>
          <w:rFonts w:ascii="Arial" w:hAnsi="Arial" w:cs="Arial"/>
          <w:b/>
          <w:color w:val="auto"/>
          <w:sz w:val="22"/>
        </w:rPr>
      </w:pPr>
      <w:r w:rsidRPr="004D524E">
        <w:rPr>
          <w:rFonts w:ascii="Arial" w:hAnsi="Arial" w:cs="Arial"/>
          <w:b/>
          <w:color w:val="auto"/>
          <w:sz w:val="22"/>
        </w:rPr>
        <w:t>Key responsibilities</w:t>
      </w:r>
    </w:p>
    <w:p w14:paraId="408F7752" w14:textId="77777777" w:rsidR="000A265E" w:rsidRPr="004D524E" w:rsidRDefault="000A265E" w:rsidP="00351D83">
      <w:pPr>
        <w:pStyle w:val="NoSpacing"/>
        <w:rPr>
          <w:rFonts w:ascii="Arial" w:hAnsi="Arial" w:cs="Arial"/>
          <w:b/>
          <w:color w:val="auto"/>
          <w:sz w:val="22"/>
        </w:rPr>
      </w:pPr>
    </w:p>
    <w:p w14:paraId="0B729CD4" w14:textId="0FF3FD1C" w:rsidR="00455A8C" w:rsidRPr="004D524E" w:rsidRDefault="00455A8C" w:rsidP="00351D83">
      <w:pPr>
        <w:pStyle w:val="NoSpacing"/>
        <w:rPr>
          <w:rFonts w:ascii="Arial" w:hAnsi="Arial" w:cs="Arial"/>
          <w:b/>
          <w:color w:val="auto"/>
          <w:sz w:val="22"/>
        </w:rPr>
      </w:pPr>
      <w:r w:rsidRPr="004D524E">
        <w:rPr>
          <w:rFonts w:ascii="Arial" w:hAnsi="Arial" w:cs="Arial"/>
          <w:b/>
          <w:color w:val="auto"/>
          <w:sz w:val="22"/>
        </w:rPr>
        <w:t xml:space="preserve">Supporting Learners </w:t>
      </w:r>
    </w:p>
    <w:p w14:paraId="0E6494F6" w14:textId="77777777" w:rsidR="00455A8C" w:rsidRPr="004D524E" w:rsidRDefault="00455A8C" w:rsidP="00455A8C">
      <w:pPr>
        <w:rPr>
          <w:rFonts w:ascii="Arial" w:hAnsi="Arial" w:cs="Arial"/>
          <w:color w:val="auto"/>
          <w:sz w:val="22"/>
        </w:rPr>
      </w:pPr>
      <w:r w:rsidRPr="004D524E">
        <w:rPr>
          <w:rFonts w:ascii="Arial" w:hAnsi="Arial" w:cs="Arial"/>
          <w:color w:val="auto"/>
          <w:sz w:val="22"/>
        </w:rPr>
        <w:t xml:space="preserve">The role is </w:t>
      </w:r>
      <w:r w:rsidRPr="004D524E">
        <w:rPr>
          <w:rFonts w:ascii="Arial" w:hAnsi="Arial" w:cs="Arial"/>
          <w:b/>
          <w:color w:val="auto"/>
          <w:sz w:val="22"/>
        </w:rPr>
        <w:t xml:space="preserve">flexible to the needs of individual students but may include any of the following </w:t>
      </w:r>
      <w:r w:rsidRPr="004D524E">
        <w:rPr>
          <w:rFonts w:ascii="Arial" w:hAnsi="Arial" w:cs="Arial"/>
          <w:color w:val="auto"/>
          <w:sz w:val="22"/>
        </w:rPr>
        <w:t>(this is not exhaustive and support requirements will vary depending on a learner’s particular needs):</w:t>
      </w:r>
    </w:p>
    <w:p w14:paraId="43B35179" w14:textId="77777777" w:rsidR="00455A8C" w:rsidRPr="004D524E" w:rsidRDefault="00455A8C" w:rsidP="00455A8C">
      <w:pPr>
        <w:rPr>
          <w:rFonts w:ascii="Arial" w:hAnsi="Arial" w:cs="Arial"/>
          <w:color w:val="auto"/>
          <w:sz w:val="22"/>
        </w:rPr>
      </w:pPr>
    </w:p>
    <w:p w14:paraId="7809FA47" w14:textId="45F0A49C" w:rsidR="00C94751" w:rsidRPr="004D524E" w:rsidRDefault="005E54A6" w:rsidP="005E54A6">
      <w:pPr>
        <w:pStyle w:val="ListParagraph"/>
        <w:numPr>
          <w:ilvl w:val="0"/>
          <w:numId w:val="16"/>
        </w:numPr>
        <w:rPr>
          <w:rFonts w:ascii="Arial" w:hAnsi="Arial" w:cs="Arial"/>
          <w:color w:val="auto"/>
          <w:sz w:val="22"/>
          <w:lang w:val="en-GB"/>
        </w:rPr>
      </w:pPr>
      <w:r w:rsidRPr="004D524E">
        <w:rPr>
          <w:rFonts w:ascii="Arial" w:hAnsi="Arial" w:cs="Arial"/>
          <w:color w:val="auto"/>
          <w:sz w:val="22"/>
          <w:lang w:val="en-GB"/>
        </w:rPr>
        <w:t>Ensure learners receive the support they are entitled to for exams</w:t>
      </w:r>
      <w:r w:rsidR="00F7630A" w:rsidRPr="004D524E">
        <w:rPr>
          <w:rFonts w:ascii="Arial" w:hAnsi="Arial" w:cs="Arial"/>
          <w:color w:val="auto"/>
          <w:sz w:val="22"/>
          <w:lang w:val="en-GB"/>
        </w:rPr>
        <w:t xml:space="preserve"> by,</w:t>
      </w:r>
      <w:r w:rsidRPr="004D524E">
        <w:rPr>
          <w:rFonts w:ascii="Arial" w:hAnsi="Arial" w:cs="Arial"/>
          <w:color w:val="auto"/>
          <w:sz w:val="22"/>
          <w:lang w:val="en-GB"/>
        </w:rPr>
        <w:t xml:space="preserve"> </w:t>
      </w:r>
    </w:p>
    <w:p w14:paraId="31D3618B" w14:textId="1BDCA4BE" w:rsidR="00C94751" w:rsidRPr="004D524E" w:rsidRDefault="00F7630A" w:rsidP="00C94751">
      <w:pPr>
        <w:numPr>
          <w:ilvl w:val="0"/>
          <w:numId w:val="15"/>
        </w:numPr>
        <w:tabs>
          <w:tab w:val="num" w:pos="720"/>
        </w:tabs>
        <w:rPr>
          <w:rFonts w:ascii="Arial" w:hAnsi="Arial" w:cs="Arial"/>
          <w:color w:val="auto"/>
          <w:sz w:val="22"/>
          <w:lang w:val="en-GB"/>
        </w:rPr>
      </w:pPr>
      <w:r w:rsidRPr="004D524E">
        <w:rPr>
          <w:rFonts w:ascii="Arial" w:hAnsi="Arial" w:cs="Arial"/>
          <w:color w:val="auto"/>
          <w:sz w:val="22"/>
          <w:lang w:val="en-GB"/>
        </w:rPr>
        <w:t>w</w:t>
      </w:r>
      <w:r w:rsidR="005E54A6" w:rsidRPr="004D524E">
        <w:rPr>
          <w:rFonts w:ascii="Arial" w:hAnsi="Arial" w:cs="Arial"/>
          <w:color w:val="auto"/>
          <w:sz w:val="22"/>
          <w:lang w:val="en-GB"/>
        </w:rPr>
        <w:t xml:space="preserve">orking with the </w:t>
      </w:r>
      <w:r w:rsidRPr="004D524E">
        <w:rPr>
          <w:rFonts w:ascii="Arial" w:hAnsi="Arial" w:cs="Arial"/>
          <w:color w:val="auto"/>
          <w:sz w:val="22"/>
          <w:lang w:val="en-GB"/>
        </w:rPr>
        <w:t>Associate</w:t>
      </w:r>
      <w:r w:rsidR="005E54A6" w:rsidRPr="004D524E">
        <w:rPr>
          <w:rFonts w:ascii="Arial" w:hAnsi="Arial" w:cs="Arial"/>
          <w:color w:val="auto"/>
          <w:sz w:val="22"/>
          <w:lang w:val="en-GB"/>
        </w:rPr>
        <w:t xml:space="preserve"> Assistant Principal for Inclusion and the Exams Access teacher</w:t>
      </w:r>
      <w:r w:rsidRPr="004D524E">
        <w:rPr>
          <w:rFonts w:ascii="Arial" w:hAnsi="Arial" w:cs="Arial"/>
          <w:color w:val="auto"/>
          <w:sz w:val="22"/>
          <w:lang w:val="en-GB"/>
        </w:rPr>
        <w:t xml:space="preserve">, </w:t>
      </w:r>
      <w:r w:rsidR="00C94751" w:rsidRPr="004D524E">
        <w:rPr>
          <w:rFonts w:ascii="Arial" w:hAnsi="Arial" w:cs="Arial"/>
          <w:color w:val="auto"/>
          <w:sz w:val="22"/>
          <w:lang w:val="en-GB"/>
        </w:rPr>
        <w:t>identif</w:t>
      </w:r>
      <w:r w:rsidRPr="004D524E">
        <w:rPr>
          <w:rFonts w:ascii="Arial" w:hAnsi="Arial" w:cs="Arial"/>
          <w:color w:val="auto"/>
          <w:sz w:val="22"/>
          <w:lang w:val="en-GB"/>
        </w:rPr>
        <w:t>y</w:t>
      </w:r>
      <w:r w:rsidR="00C94751" w:rsidRPr="004D524E">
        <w:rPr>
          <w:rFonts w:ascii="Arial" w:hAnsi="Arial" w:cs="Arial"/>
          <w:color w:val="auto"/>
          <w:sz w:val="22"/>
          <w:lang w:val="en-GB"/>
        </w:rPr>
        <w:t xml:space="preserve"> and adminis</w:t>
      </w:r>
      <w:r w:rsidRPr="004D524E">
        <w:rPr>
          <w:rFonts w:ascii="Arial" w:hAnsi="Arial" w:cs="Arial"/>
          <w:color w:val="auto"/>
          <w:sz w:val="22"/>
          <w:lang w:val="en-GB"/>
        </w:rPr>
        <w:t>ter</w:t>
      </w:r>
      <w:r w:rsidR="00C94751" w:rsidRPr="004D524E">
        <w:rPr>
          <w:rFonts w:ascii="Arial" w:hAnsi="Arial" w:cs="Arial"/>
          <w:color w:val="auto"/>
          <w:sz w:val="22"/>
          <w:lang w:val="en-GB"/>
        </w:rPr>
        <w:t xml:space="preserve"> </w:t>
      </w:r>
      <w:r w:rsidRPr="004D524E">
        <w:rPr>
          <w:rFonts w:ascii="Arial" w:hAnsi="Arial" w:cs="Arial"/>
          <w:color w:val="auto"/>
          <w:sz w:val="22"/>
          <w:lang w:val="en-GB"/>
        </w:rPr>
        <w:t>the</w:t>
      </w:r>
      <w:r w:rsidR="00C94751" w:rsidRPr="004D524E">
        <w:rPr>
          <w:rFonts w:ascii="Arial" w:hAnsi="Arial" w:cs="Arial"/>
          <w:color w:val="auto"/>
          <w:sz w:val="22"/>
          <w:lang w:val="en-GB"/>
        </w:rPr>
        <w:t xml:space="preserve"> Exam Access Arrangements</w:t>
      </w:r>
      <w:r w:rsidRPr="004D524E">
        <w:rPr>
          <w:rFonts w:ascii="Arial" w:hAnsi="Arial" w:cs="Arial"/>
          <w:color w:val="auto"/>
          <w:sz w:val="22"/>
          <w:lang w:val="en-GB"/>
        </w:rPr>
        <w:t xml:space="preserve"> process</w:t>
      </w:r>
      <w:r w:rsidR="00C94751" w:rsidRPr="004D524E">
        <w:rPr>
          <w:rFonts w:ascii="Arial" w:hAnsi="Arial" w:cs="Arial"/>
          <w:color w:val="auto"/>
          <w:sz w:val="22"/>
          <w:lang w:val="en-GB"/>
        </w:rPr>
        <w:t xml:space="preserve"> in line with JCQ regulations. </w:t>
      </w:r>
    </w:p>
    <w:p w14:paraId="1551CCC4" w14:textId="0C8ECCD3" w:rsidR="00C94751" w:rsidRPr="004D524E" w:rsidRDefault="00F7630A" w:rsidP="00C94751">
      <w:pPr>
        <w:numPr>
          <w:ilvl w:val="0"/>
          <w:numId w:val="15"/>
        </w:numPr>
        <w:tabs>
          <w:tab w:val="num" w:pos="720"/>
        </w:tabs>
        <w:rPr>
          <w:rFonts w:ascii="Arial" w:hAnsi="Arial" w:cs="Arial"/>
          <w:color w:val="auto"/>
          <w:sz w:val="22"/>
          <w:lang w:val="en-GB"/>
        </w:rPr>
      </w:pPr>
      <w:r w:rsidRPr="004D524E">
        <w:rPr>
          <w:rFonts w:ascii="Arial" w:hAnsi="Arial" w:cs="Arial"/>
          <w:color w:val="auto"/>
          <w:sz w:val="22"/>
          <w:lang w:val="en-GB"/>
        </w:rPr>
        <w:t>g</w:t>
      </w:r>
      <w:r w:rsidR="00C94751" w:rsidRPr="004D524E">
        <w:rPr>
          <w:rFonts w:ascii="Arial" w:hAnsi="Arial" w:cs="Arial"/>
          <w:color w:val="auto"/>
          <w:sz w:val="22"/>
          <w:lang w:val="en-GB"/>
        </w:rPr>
        <w:t xml:space="preserve">ather and maintain accurate evidence to support EAA applications. </w:t>
      </w:r>
    </w:p>
    <w:p w14:paraId="10D60E03" w14:textId="0E8711D5" w:rsidR="00C94751" w:rsidRPr="004D524E" w:rsidRDefault="00F7630A" w:rsidP="00C94751">
      <w:pPr>
        <w:numPr>
          <w:ilvl w:val="0"/>
          <w:numId w:val="15"/>
        </w:numPr>
        <w:tabs>
          <w:tab w:val="num" w:pos="720"/>
        </w:tabs>
        <w:rPr>
          <w:rFonts w:ascii="Arial" w:hAnsi="Arial" w:cs="Arial"/>
          <w:color w:val="auto"/>
          <w:sz w:val="22"/>
          <w:lang w:val="en-GB"/>
        </w:rPr>
      </w:pPr>
      <w:r w:rsidRPr="004D524E">
        <w:rPr>
          <w:rFonts w:ascii="Arial" w:hAnsi="Arial" w:cs="Arial"/>
          <w:color w:val="auto"/>
          <w:sz w:val="22"/>
          <w:lang w:val="en-GB"/>
        </w:rPr>
        <w:t>oversee</w:t>
      </w:r>
      <w:r w:rsidR="00C94751" w:rsidRPr="004D524E">
        <w:rPr>
          <w:rFonts w:ascii="Arial" w:hAnsi="Arial" w:cs="Arial"/>
          <w:color w:val="auto"/>
          <w:sz w:val="22"/>
          <w:lang w:val="en-GB"/>
        </w:rPr>
        <w:t xml:space="preserve"> the delivery of access arrangements during internal and external examinations</w:t>
      </w:r>
      <w:r w:rsidRPr="004D524E">
        <w:rPr>
          <w:rFonts w:ascii="Arial" w:hAnsi="Arial" w:cs="Arial"/>
          <w:color w:val="auto"/>
          <w:sz w:val="22"/>
          <w:lang w:val="en-GB"/>
        </w:rPr>
        <w:t xml:space="preserve"> within the Additional learning area</w:t>
      </w:r>
      <w:r w:rsidR="00C94751" w:rsidRPr="004D524E">
        <w:rPr>
          <w:rFonts w:ascii="Arial" w:hAnsi="Arial" w:cs="Arial"/>
          <w:color w:val="auto"/>
          <w:sz w:val="22"/>
          <w:lang w:val="en-GB"/>
        </w:rPr>
        <w:t xml:space="preserve">. </w:t>
      </w:r>
    </w:p>
    <w:p w14:paraId="7EE4319F" w14:textId="67E0A8B2" w:rsidR="00C94751" w:rsidRPr="004D524E" w:rsidRDefault="00F7630A" w:rsidP="00C94751">
      <w:pPr>
        <w:numPr>
          <w:ilvl w:val="0"/>
          <w:numId w:val="15"/>
        </w:numPr>
        <w:tabs>
          <w:tab w:val="num" w:pos="720"/>
        </w:tabs>
        <w:rPr>
          <w:rFonts w:ascii="Arial" w:hAnsi="Arial" w:cs="Arial"/>
          <w:color w:val="auto"/>
          <w:sz w:val="22"/>
          <w:lang w:val="en-GB"/>
        </w:rPr>
      </w:pPr>
      <w:r w:rsidRPr="004D524E">
        <w:rPr>
          <w:rFonts w:ascii="Arial" w:hAnsi="Arial" w:cs="Arial"/>
          <w:color w:val="auto"/>
          <w:sz w:val="22"/>
          <w:lang w:val="en-GB"/>
        </w:rPr>
        <w:t>m</w:t>
      </w:r>
      <w:r w:rsidR="00C94751" w:rsidRPr="004D524E">
        <w:rPr>
          <w:rFonts w:ascii="Arial" w:hAnsi="Arial" w:cs="Arial"/>
          <w:color w:val="auto"/>
          <w:sz w:val="22"/>
          <w:lang w:val="en-GB"/>
        </w:rPr>
        <w:t xml:space="preserve">aintain up-to-date knowledge of regulatory requirements and </w:t>
      </w:r>
      <w:proofErr w:type="gramStart"/>
      <w:r w:rsidR="00C94751" w:rsidRPr="004D524E">
        <w:rPr>
          <w:rFonts w:ascii="Arial" w:hAnsi="Arial" w:cs="Arial"/>
          <w:color w:val="auto"/>
          <w:sz w:val="22"/>
          <w:lang w:val="en-GB"/>
        </w:rPr>
        <w:t>ensure compliance at all times</w:t>
      </w:r>
      <w:proofErr w:type="gramEnd"/>
    </w:p>
    <w:p w14:paraId="2D263B28" w14:textId="77777777" w:rsidR="004D524E" w:rsidRPr="004D524E" w:rsidRDefault="004D524E" w:rsidP="004D524E">
      <w:pPr>
        <w:tabs>
          <w:tab w:val="num" w:pos="720"/>
        </w:tabs>
        <w:rPr>
          <w:rFonts w:ascii="Arial" w:hAnsi="Arial" w:cs="Arial"/>
          <w:color w:val="auto"/>
          <w:sz w:val="22"/>
          <w:lang w:val="en-GB"/>
        </w:rPr>
      </w:pPr>
    </w:p>
    <w:p w14:paraId="6D7CDD74" w14:textId="1B1C37A0" w:rsidR="005221CF" w:rsidRPr="004D524E" w:rsidRDefault="004D524E" w:rsidP="004D524E">
      <w:pPr>
        <w:tabs>
          <w:tab w:val="num" w:pos="720"/>
        </w:tabs>
        <w:rPr>
          <w:rFonts w:ascii="Arial" w:hAnsi="Arial" w:cs="Arial"/>
          <w:b/>
          <w:bCs/>
          <w:color w:val="auto"/>
          <w:sz w:val="22"/>
          <w:lang w:val="en-GB"/>
        </w:rPr>
      </w:pPr>
      <w:r w:rsidRPr="004D524E">
        <w:rPr>
          <w:rFonts w:ascii="Arial" w:hAnsi="Arial" w:cs="Arial"/>
          <w:b/>
          <w:bCs/>
          <w:color w:val="auto"/>
          <w:sz w:val="22"/>
          <w:lang w:val="en-GB"/>
        </w:rPr>
        <w:t>Line Management</w:t>
      </w:r>
    </w:p>
    <w:p w14:paraId="1C181AF2" w14:textId="2ADBEE08" w:rsidR="005221CF" w:rsidRPr="004D524E" w:rsidRDefault="005221CF" w:rsidP="005221CF">
      <w:pPr>
        <w:pStyle w:val="ListParagraph"/>
        <w:numPr>
          <w:ilvl w:val="0"/>
          <w:numId w:val="15"/>
        </w:numPr>
        <w:tabs>
          <w:tab w:val="clear" w:pos="1080"/>
          <w:tab w:val="num" w:pos="720"/>
        </w:tabs>
        <w:ind w:left="426" w:hanging="426"/>
        <w:rPr>
          <w:rFonts w:ascii="Arial" w:hAnsi="Arial" w:cs="Arial"/>
          <w:color w:val="auto"/>
          <w:sz w:val="22"/>
          <w:lang w:val="en-GB"/>
        </w:rPr>
      </w:pPr>
      <w:r w:rsidRPr="004D524E">
        <w:rPr>
          <w:rFonts w:ascii="Arial" w:hAnsi="Arial" w:cs="Arial"/>
          <w:color w:val="auto"/>
          <w:sz w:val="22"/>
          <w:lang w:val="en-GB"/>
        </w:rPr>
        <w:t>Line Management responsibility of Student Support Assistants within the Additional Learning team</w:t>
      </w:r>
      <w:r w:rsidR="00DC3C0A" w:rsidRPr="004D524E">
        <w:rPr>
          <w:rFonts w:ascii="Arial" w:hAnsi="Arial" w:cs="Arial"/>
          <w:color w:val="auto"/>
          <w:sz w:val="22"/>
          <w:lang w:val="en-GB"/>
        </w:rPr>
        <w:t xml:space="preserve"> through,</w:t>
      </w:r>
    </w:p>
    <w:p w14:paraId="63CE7D2B" w14:textId="39B2C910" w:rsidR="005221CF" w:rsidRPr="004D524E" w:rsidRDefault="00DC3C0A" w:rsidP="005221CF">
      <w:pPr>
        <w:numPr>
          <w:ilvl w:val="0"/>
          <w:numId w:val="17"/>
        </w:numPr>
        <w:tabs>
          <w:tab w:val="num" w:pos="720"/>
        </w:tabs>
        <w:rPr>
          <w:rFonts w:ascii="Arial" w:hAnsi="Arial" w:cs="Arial"/>
          <w:color w:val="auto"/>
          <w:sz w:val="22"/>
          <w:lang w:val="en-GB"/>
        </w:rPr>
      </w:pPr>
      <w:r w:rsidRPr="004D524E">
        <w:rPr>
          <w:rFonts w:ascii="Arial" w:hAnsi="Arial" w:cs="Arial"/>
          <w:color w:val="auto"/>
          <w:sz w:val="22"/>
          <w:lang w:val="en-GB"/>
        </w:rPr>
        <w:t>s</w:t>
      </w:r>
      <w:r w:rsidR="005221CF" w:rsidRPr="004D524E">
        <w:rPr>
          <w:rFonts w:ascii="Arial" w:hAnsi="Arial" w:cs="Arial"/>
          <w:color w:val="auto"/>
          <w:sz w:val="22"/>
          <w:lang w:val="en-GB"/>
        </w:rPr>
        <w:t>upporting recruitment, induction, training, and performance management</w:t>
      </w:r>
      <w:r w:rsidRPr="004D524E">
        <w:rPr>
          <w:rFonts w:ascii="Arial" w:hAnsi="Arial" w:cs="Arial"/>
          <w:color w:val="auto"/>
          <w:sz w:val="22"/>
          <w:lang w:val="en-GB"/>
        </w:rPr>
        <w:t xml:space="preserve"> of SSAs</w:t>
      </w:r>
      <w:r w:rsidR="005221CF" w:rsidRPr="004D524E">
        <w:rPr>
          <w:rFonts w:ascii="Arial" w:hAnsi="Arial" w:cs="Arial"/>
          <w:color w:val="auto"/>
          <w:sz w:val="22"/>
          <w:lang w:val="en-GB"/>
        </w:rPr>
        <w:t xml:space="preserve">. </w:t>
      </w:r>
    </w:p>
    <w:p w14:paraId="03A4D0DD" w14:textId="19BF7541" w:rsidR="005221CF" w:rsidRPr="004D524E" w:rsidRDefault="00DC3C0A" w:rsidP="005221CF">
      <w:pPr>
        <w:numPr>
          <w:ilvl w:val="0"/>
          <w:numId w:val="17"/>
        </w:numPr>
        <w:tabs>
          <w:tab w:val="num" w:pos="720"/>
        </w:tabs>
        <w:rPr>
          <w:rFonts w:ascii="Arial" w:hAnsi="Arial" w:cs="Arial"/>
          <w:color w:val="auto"/>
          <w:sz w:val="22"/>
          <w:lang w:val="en-GB"/>
        </w:rPr>
      </w:pPr>
      <w:r w:rsidRPr="004D524E">
        <w:rPr>
          <w:rFonts w:ascii="Arial" w:hAnsi="Arial" w:cs="Arial"/>
          <w:color w:val="auto"/>
          <w:sz w:val="22"/>
          <w:lang w:val="en-GB"/>
        </w:rPr>
        <w:t>a</w:t>
      </w:r>
      <w:r w:rsidR="005221CF" w:rsidRPr="004D524E">
        <w:rPr>
          <w:rFonts w:ascii="Arial" w:hAnsi="Arial" w:cs="Arial"/>
          <w:color w:val="auto"/>
          <w:sz w:val="22"/>
          <w:lang w:val="en-GB"/>
        </w:rPr>
        <w:t>llocat</w:t>
      </w:r>
      <w:r w:rsidRPr="004D524E">
        <w:rPr>
          <w:rFonts w:ascii="Arial" w:hAnsi="Arial" w:cs="Arial"/>
          <w:color w:val="auto"/>
          <w:sz w:val="22"/>
          <w:lang w:val="en-GB"/>
        </w:rPr>
        <w:t>ing</w:t>
      </w:r>
      <w:r w:rsidR="005221CF" w:rsidRPr="004D524E">
        <w:rPr>
          <w:rFonts w:ascii="Arial" w:hAnsi="Arial" w:cs="Arial"/>
          <w:color w:val="auto"/>
          <w:sz w:val="22"/>
          <w:lang w:val="en-GB"/>
        </w:rPr>
        <w:t xml:space="preserve"> support staff effectively to meet student needs and timetabling requirements. </w:t>
      </w:r>
    </w:p>
    <w:p w14:paraId="64ED5386" w14:textId="7B4A45B0" w:rsidR="005221CF" w:rsidRPr="004D524E" w:rsidRDefault="00DC3C0A" w:rsidP="005221CF">
      <w:pPr>
        <w:numPr>
          <w:ilvl w:val="0"/>
          <w:numId w:val="17"/>
        </w:numPr>
        <w:tabs>
          <w:tab w:val="num" w:pos="720"/>
        </w:tabs>
        <w:rPr>
          <w:rFonts w:ascii="Arial" w:hAnsi="Arial" w:cs="Arial"/>
          <w:color w:val="auto"/>
          <w:sz w:val="22"/>
          <w:lang w:val="en-GB"/>
        </w:rPr>
      </w:pPr>
      <w:r w:rsidRPr="004D524E">
        <w:rPr>
          <w:rFonts w:ascii="Arial" w:hAnsi="Arial" w:cs="Arial"/>
          <w:color w:val="auto"/>
          <w:sz w:val="22"/>
          <w:lang w:val="en-GB"/>
        </w:rPr>
        <w:t>m</w:t>
      </w:r>
      <w:r w:rsidR="005221CF" w:rsidRPr="004D524E">
        <w:rPr>
          <w:rFonts w:ascii="Arial" w:hAnsi="Arial" w:cs="Arial"/>
          <w:color w:val="auto"/>
          <w:sz w:val="22"/>
          <w:lang w:val="en-GB"/>
        </w:rPr>
        <w:t>onitor</w:t>
      </w:r>
      <w:r w:rsidRPr="004D524E">
        <w:rPr>
          <w:rFonts w:ascii="Arial" w:hAnsi="Arial" w:cs="Arial"/>
          <w:color w:val="auto"/>
          <w:sz w:val="22"/>
          <w:lang w:val="en-GB"/>
        </w:rPr>
        <w:t>ing</w:t>
      </w:r>
      <w:r w:rsidR="005221CF" w:rsidRPr="004D524E">
        <w:rPr>
          <w:rFonts w:ascii="Arial" w:hAnsi="Arial" w:cs="Arial"/>
          <w:color w:val="auto"/>
          <w:sz w:val="22"/>
          <w:lang w:val="en-GB"/>
        </w:rPr>
        <w:t xml:space="preserve"> and evaluat</w:t>
      </w:r>
      <w:r w:rsidRPr="004D524E">
        <w:rPr>
          <w:rFonts w:ascii="Arial" w:hAnsi="Arial" w:cs="Arial"/>
          <w:color w:val="auto"/>
          <w:sz w:val="22"/>
          <w:lang w:val="en-GB"/>
        </w:rPr>
        <w:t>ing</w:t>
      </w:r>
      <w:r w:rsidR="005221CF" w:rsidRPr="004D524E">
        <w:rPr>
          <w:rFonts w:ascii="Arial" w:hAnsi="Arial" w:cs="Arial"/>
          <w:color w:val="auto"/>
          <w:sz w:val="22"/>
          <w:lang w:val="en-GB"/>
        </w:rPr>
        <w:t xml:space="preserve"> the quality of support provided, offering guidance and professional development. </w:t>
      </w:r>
    </w:p>
    <w:p w14:paraId="7FAA2014" w14:textId="03D60360" w:rsidR="005221CF" w:rsidRPr="004D524E" w:rsidRDefault="00DC3C0A" w:rsidP="005221CF">
      <w:pPr>
        <w:numPr>
          <w:ilvl w:val="0"/>
          <w:numId w:val="17"/>
        </w:numPr>
        <w:tabs>
          <w:tab w:val="num" w:pos="720"/>
        </w:tabs>
        <w:rPr>
          <w:rFonts w:ascii="Arial" w:hAnsi="Arial" w:cs="Arial"/>
          <w:color w:val="auto"/>
          <w:sz w:val="22"/>
          <w:lang w:val="en-GB"/>
        </w:rPr>
      </w:pPr>
      <w:r w:rsidRPr="004D524E">
        <w:rPr>
          <w:rFonts w:ascii="Arial" w:hAnsi="Arial" w:cs="Arial"/>
          <w:color w:val="auto"/>
          <w:sz w:val="22"/>
          <w:lang w:val="en-GB"/>
        </w:rPr>
        <w:t>c</w:t>
      </w:r>
      <w:r w:rsidR="005221CF" w:rsidRPr="004D524E">
        <w:rPr>
          <w:rFonts w:ascii="Arial" w:hAnsi="Arial" w:cs="Arial"/>
          <w:color w:val="auto"/>
          <w:sz w:val="22"/>
          <w:lang w:val="en-GB"/>
        </w:rPr>
        <w:t>onduct</w:t>
      </w:r>
      <w:r w:rsidRPr="004D524E">
        <w:rPr>
          <w:rFonts w:ascii="Arial" w:hAnsi="Arial" w:cs="Arial"/>
          <w:color w:val="auto"/>
          <w:sz w:val="22"/>
          <w:lang w:val="en-GB"/>
        </w:rPr>
        <w:t>ing</w:t>
      </w:r>
      <w:r w:rsidR="005221CF" w:rsidRPr="004D524E">
        <w:rPr>
          <w:rFonts w:ascii="Arial" w:hAnsi="Arial" w:cs="Arial"/>
          <w:color w:val="auto"/>
          <w:sz w:val="22"/>
          <w:lang w:val="en-GB"/>
        </w:rPr>
        <w:t xml:space="preserve"> regular team meetings and contribute to a collaborative, supportive working environment</w:t>
      </w:r>
    </w:p>
    <w:p w14:paraId="10EAC1DB" w14:textId="01C145AF" w:rsidR="00FC5F24" w:rsidRPr="004D524E" w:rsidRDefault="00FC5F24" w:rsidP="00FC5F24">
      <w:pPr>
        <w:pStyle w:val="NoSpacing"/>
        <w:numPr>
          <w:ilvl w:val="0"/>
          <w:numId w:val="17"/>
        </w:numPr>
        <w:rPr>
          <w:rFonts w:ascii="Arial" w:hAnsi="Arial" w:cs="Arial"/>
          <w:color w:val="auto"/>
          <w:sz w:val="22"/>
          <w:lang w:eastAsia="en-GB"/>
        </w:rPr>
      </w:pPr>
      <w:r w:rsidRPr="004D524E">
        <w:rPr>
          <w:rFonts w:ascii="Arial" w:hAnsi="Arial" w:cs="Arial"/>
          <w:color w:val="auto"/>
          <w:sz w:val="22"/>
          <w:lang w:eastAsia="en-GB"/>
        </w:rPr>
        <w:t>Monitoring and supervision of Additional Learning Supervised Study</w:t>
      </w:r>
    </w:p>
    <w:p w14:paraId="2E85CE33" w14:textId="77777777" w:rsidR="004D524E" w:rsidRPr="004D524E" w:rsidRDefault="004D524E" w:rsidP="00455A8C">
      <w:pPr>
        <w:rPr>
          <w:rFonts w:ascii="Arial" w:hAnsi="Arial" w:cs="Arial"/>
          <w:color w:val="auto"/>
          <w:sz w:val="22"/>
        </w:rPr>
      </w:pPr>
    </w:p>
    <w:p w14:paraId="4A3E9E19" w14:textId="2975FD5E" w:rsidR="00C94751" w:rsidRPr="004D524E" w:rsidRDefault="004D524E" w:rsidP="00455A8C">
      <w:pPr>
        <w:rPr>
          <w:rFonts w:ascii="Arial" w:hAnsi="Arial" w:cs="Arial"/>
          <w:b/>
          <w:bCs/>
          <w:color w:val="auto"/>
          <w:sz w:val="22"/>
        </w:rPr>
      </w:pPr>
      <w:r w:rsidRPr="004D524E">
        <w:rPr>
          <w:rFonts w:ascii="Arial" w:hAnsi="Arial" w:cs="Arial"/>
          <w:b/>
          <w:bCs/>
          <w:color w:val="auto"/>
          <w:sz w:val="22"/>
        </w:rPr>
        <w:t>Other Duties</w:t>
      </w:r>
    </w:p>
    <w:p w14:paraId="7198A31F" w14:textId="049A950D" w:rsidR="00455A8C" w:rsidRPr="004D524E" w:rsidRDefault="001E4FB6" w:rsidP="00624EF0">
      <w:pPr>
        <w:pStyle w:val="NoSpacing"/>
        <w:numPr>
          <w:ilvl w:val="0"/>
          <w:numId w:val="8"/>
        </w:numPr>
        <w:rPr>
          <w:rFonts w:ascii="Arial" w:hAnsi="Arial" w:cs="Arial"/>
          <w:color w:val="auto"/>
          <w:sz w:val="22"/>
          <w:lang w:eastAsia="en-GB"/>
        </w:rPr>
      </w:pPr>
      <w:r w:rsidRPr="004D524E">
        <w:rPr>
          <w:rFonts w:ascii="Arial" w:hAnsi="Arial" w:cs="Arial"/>
          <w:color w:val="auto"/>
          <w:sz w:val="22"/>
          <w:lang w:eastAsia="en-GB"/>
        </w:rPr>
        <w:t>F</w:t>
      </w:r>
      <w:r w:rsidR="00455A8C" w:rsidRPr="004D524E">
        <w:rPr>
          <w:rFonts w:ascii="Arial" w:hAnsi="Arial" w:cs="Arial"/>
          <w:color w:val="auto"/>
          <w:sz w:val="22"/>
          <w:lang w:eastAsia="en-GB"/>
        </w:rPr>
        <w:t>eedback and liais</w:t>
      </w:r>
      <w:r w:rsidR="00D81491" w:rsidRPr="004D524E">
        <w:rPr>
          <w:rFonts w:ascii="Arial" w:hAnsi="Arial" w:cs="Arial"/>
          <w:color w:val="auto"/>
          <w:sz w:val="22"/>
          <w:lang w:eastAsia="en-GB"/>
        </w:rPr>
        <w:t>e</w:t>
      </w:r>
      <w:r w:rsidR="00455A8C" w:rsidRPr="004D524E">
        <w:rPr>
          <w:rFonts w:ascii="Arial" w:hAnsi="Arial" w:cs="Arial"/>
          <w:color w:val="auto"/>
          <w:sz w:val="22"/>
          <w:lang w:eastAsia="en-GB"/>
        </w:rPr>
        <w:t xml:space="preserve"> with </w:t>
      </w:r>
      <w:r w:rsidR="00A31AFD" w:rsidRPr="004D524E">
        <w:rPr>
          <w:rFonts w:ascii="Arial" w:hAnsi="Arial" w:cs="Arial"/>
          <w:color w:val="auto"/>
          <w:sz w:val="22"/>
          <w:lang w:eastAsia="en-GB"/>
        </w:rPr>
        <w:t>the</w:t>
      </w:r>
      <w:r w:rsidR="00455A8C" w:rsidRPr="004D524E">
        <w:rPr>
          <w:rFonts w:ascii="Arial" w:hAnsi="Arial" w:cs="Arial"/>
          <w:color w:val="auto"/>
          <w:sz w:val="22"/>
          <w:lang w:eastAsia="en-GB"/>
        </w:rPr>
        <w:t xml:space="preserve"> Associate Assistant Principal</w:t>
      </w:r>
      <w:r w:rsidR="00A31AFD" w:rsidRPr="004D524E">
        <w:rPr>
          <w:rFonts w:ascii="Arial" w:hAnsi="Arial" w:cs="Arial"/>
          <w:color w:val="auto"/>
          <w:sz w:val="22"/>
          <w:lang w:eastAsia="en-GB"/>
        </w:rPr>
        <w:t xml:space="preserve"> for Inclusion</w:t>
      </w:r>
      <w:r w:rsidR="00455A8C" w:rsidRPr="004D524E">
        <w:rPr>
          <w:rFonts w:ascii="Arial" w:hAnsi="Arial" w:cs="Arial"/>
          <w:color w:val="auto"/>
          <w:sz w:val="22"/>
          <w:lang w:eastAsia="en-GB"/>
        </w:rPr>
        <w:t>, Additional Learning teachers, Subject Teachers, Academic Coaches and others as necessary regarding the support needs of learners</w:t>
      </w:r>
    </w:p>
    <w:p w14:paraId="09BF3AD0" w14:textId="2AC3B141" w:rsidR="00455A8C" w:rsidRPr="004D524E" w:rsidRDefault="00866730" w:rsidP="00624EF0">
      <w:pPr>
        <w:pStyle w:val="NoSpacing"/>
        <w:numPr>
          <w:ilvl w:val="0"/>
          <w:numId w:val="8"/>
        </w:numPr>
        <w:rPr>
          <w:rFonts w:ascii="Arial" w:hAnsi="Arial" w:cs="Arial"/>
          <w:color w:val="auto"/>
          <w:sz w:val="22"/>
          <w:lang w:eastAsia="en-GB"/>
        </w:rPr>
      </w:pPr>
      <w:r w:rsidRPr="004D524E">
        <w:rPr>
          <w:rFonts w:ascii="Arial" w:hAnsi="Arial" w:cs="Arial"/>
          <w:color w:val="auto"/>
          <w:sz w:val="22"/>
          <w:lang w:eastAsia="en-GB"/>
        </w:rPr>
        <w:t>Work with a case load of learners and c</w:t>
      </w:r>
      <w:r w:rsidR="00B3286F" w:rsidRPr="004D524E">
        <w:rPr>
          <w:rFonts w:ascii="Arial" w:hAnsi="Arial" w:cs="Arial"/>
          <w:color w:val="auto"/>
          <w:sz w:val="22"/>
          <w:lang w:eastAsia="en-GB"/>
        </w:rPr>
        <w:t>ontribute</w:t>
      </w:r>
      <w:r w:rsidR="00461BBA" w:rsidRPr="004D524E">
        <w:rPr>
          <w:rFonts w:ascii="Arial" w:hAnsi="Arial" w:cs="Arial"/>
          <w:color w:val="auto"/>
          <w:sz w:val="22"/>
          <w:lang w:eastAsia="en-GB"/>
        </w:rPr>
        <w:t xml:space="preserve"> to the development and review of ALS support plans. </w:t>
      </w:r>
    </w:p>
    <w:p w14:paraId="19876D5E" w14:textId="0227EB74" w:rsidR="00455A8C" w:rsidRPr="004D524E" w:rsidRDefault="001E4FB6" w:rsidP="00624EF0">
      <w:pPr>
        <w:pStyle w:val="NoSpacing"/>
        <w:numPr>
          <w:ilvl w:val="0"/>
          <w:numId w:val="8"/>
        </w:numPr>
        <w:rPr>
          <w:rFonts w:ascii="Arial" w:hAnsi="Arial" w:cs="Arial"/>
          <w:color w:val="auto"/>
          <w:sz w:val="22"/>
          <w:lang w:eastAsia="en-GB"/>
        </w:rPr>
      </w:pPr>
      <w:r w:rsidRPr="004D524E">
        <w:rPr>
          <w:rFonts w:ascii="Arial" w:hAnsi="Arial" w:cs="Arial"/>
          <w:color w:val="auto"/>
          <w:sz w:val="22"/>
          <w:lang w:eastAsia="en-GB"/>
        </w:rPr>
        <w:lastRenderedPageBreak/>
        <w:t>A</w:t>
      </w:r>
      <w:r w:rsidR="00455A8C" w:rsidRPr="004D524E">
        <w:rPr>
          <w:rFonts w:ascii="Arial" w:hAnsi="Arial" w:cs="Arial"/>
          <w:color w:val="auto"/>
          <w:sz w:val="22"/>
          <w:lang w:eastAsia="en-GB"/>
        </w:rPr>
        <w:t>ttend meetings of the Additional Learning Team as required</w:t>
      </w:r>
    </w:p>
    <w:p w14:paraId="4707CB5C" w14:textId="6A62CA71" w:rsidR="00455A8C" w:rsidRPr="004D524E" w:rsidRDefault="001E4FB6" w:rsidP="00624EF0">
      <w:pPr>
        <w:pStyle w:val="NoSpacing"/>
        <w:numPr>
          <w:ilvl w:val="0"/>
          <w:numId w:val="8"/>
        </w:numPr>
        <w:rPr>
          <w:rFonts w:ascii="Arial" w:hAnsi="Arial" w:cs="Arial"/>
          <w:color w:val="auto"/>
          <w:sz w:val="22"/>
          <w:lang w:eastAsia="en-GB"/>
        </w:rPr>
      </w:pPr>
      <w:r w:rsidRPr="004D524E">
        <w:rPr>
          <w:rFonts w:ascii="Arial" w:hAnsi="Arial" w:cs="Arial"/>
          <w:color w:val="auto"/>
          <w:sz w:val="22"/>
          <w:lang w:eastAsia="en-GB"/>
        </w:rPr>
        <w:t>K</w:t>
      </w:r>
      <w:r w:rsidR="00455A8C" w:rsidRPr="004D524E">
        <w:rPr>
          <w:rFonts w:ascii="Arial" w:hAnsi="Arial" w:cs="Arial"/>
          <w:color w:val="auto"/>
          <w:sz w:val="22"/>
          <w:lang w:eastAsia="en-GB"/>
        </w:rPr>
        <w:t>eep full and complete records regarding all support</w:t>
      </w:r>
    </w:p>
    <w:p w14:paraId="60B48FE0" w14:textId="77777777" w:rsidR="00455A8C" w:rsidRPr="004D524E" w:rsidRDefault="00455A8C" w:rsidP="00455A8C">
      <w:pPr>
        <w:rPr>
          <w:rFonts w:ascii="Arial" w:hAnsi="Arial" w:cs="Arial"/>
          <w:color w:val="auto"/>
          <w:sz w:val="22"/>
          <w:lang w:eastAsia="en-GB"/>
        </w:rPr>
      </w:pPr>
    </w:p>
    <w:p w14:paraId="5522DF24" w14:textId="77777777" w:rsidR="00BB1CCD" w:rsidRPr="004D524E" w:rsidRDefault="00BB1CCD" w:rsidP="00351D83">
      <w:pPr>
        <w:pStyle w:val="NoSpacing"/>
        <w:rPr>
          <w:rFonts w:ascii="Arial" w:hAnsi="Arial" w:cs="Arial"/>
          <w:b/>
          <w:color w:val="auto"/>
          <w:sz w:val="22"/>
        </w:rPr>
      </w:pPr>
    </w:p>
    <w:p w14:paraId="3C4FE172" w14:textId="12A76A0E" w:rsidR="00351D83" w:rsidRPr="004D524E" w:rsidRDefault="00351D83" w:rsidP="00351D83">
      <w:pPr>
        <w:pStyle w:val="NoSpacing"/>
        <w:rPr>
          <w:rFonts w:ascii="Arial" w:hAnsi="Arial" w:cs="Arial"/>
          <w:b/>
          <w:color w:val="auto"/>
          <w:sz w:val="22"/>
        </w:rPr>
      </w:pPr>
      <w:r w:rsidRPr="004D524E">
        <w:rPr>
          <w:rFonts w:ascii="Arial" w:hAnsi="Arial" w:cs="Arial"/>
          <w:b/>
          <w:color w:val="auto"/>
          <w:sz w:val="22"/>
        </w:rPr>
        <w:t xml:space="preserve">Data Protection and Safeguarding </w:t>
      </w:r>
    </w:p>
    <w:p w14:paraId="5F889D6A" w14:textId="77777777" w:rsidR="00351D83" w:rsidRPr="004D524E" w:rsidRDefault="00351D83" w:rsidP="00F458F7">
      <w:pPr>
        <w:pStyle w:val="NoSpacing"/>
        <w:numPr>
          <w:ilvl w:val="0"/>
          <w:numId w:val="6"/>
        </w:numPr>
        <w:rPr>
          <w:rFonts w:ascii="Arial" w:hAnsi="Arial" w:cs="Arial"/>
          <w:color w:val="auto"/>
          <w:sz w:val="22"/>
        </w:rPr>
      </w:pPr>
      <w:proofErr w:type="gramStart"/>
      <w:r w:rsidRPr="004D524E">
        <w:rPr>
          <w:rFonts w:ascii="Arial" w:hAnsi="Arial" w:cs="Arial"/>
          <w:color w:val="auto"/>
          <w:sz w:val="22"/>
        </w:rPr>
        <w:t>Work within the requirements of GDPR at all times</w:t>
      </w:r>
      <w:proofErr w:type="gramEnd"/>
      <w:r w:rsidRPr="004D524E">
        <w:rPr>
          <w:rFonts w:ascii="Arial" w:hAnsi="Arial" w:cs="Arial"/>
          <w:color w:val="auto"/>
          <w:sz w:val="22"/>
        </w:rPr>
        <w:t xml:space="preserve"> </w:t>
      </w:r>
    </w:p>
    <w:p w14:paraId="170BE4E5" w14:textId="29DC75DB" w:rsidR="00351D83" w:rsidRPr="004D524E" w:rsidRDefault="00351D83" w:rsidP="00F458F7">
      <w:pPr>
        <w:pStyle w:val="NoSpacing"/>
        <w:numPr>
          <w:ilvl w:val="0"/>
          <w:numId w:val="6"/>
        </w:numPr>
        <w:rPr>
          <w:rFonts w:ascii="Arial" w:hAnsi="Arial" w:cs="Arial"/>
          <w:color w:val="auto"/>
          <w:sz w:val="22"/>
        </w:rPr>
      </w:pPr>
      <w:r w:rsidRPr="004D524E">
        <w:rPr>
          <w:rFonts w:ascii="Arial" w:hAnsi="Arial" w:cs="Arial"/>
          <w:color w:val="auto"/>
          <w:sz w:val="22"/>
        </w:rPr>
        <w:t xml:space="preserve">Understand your responsibilities in relation to </w:t>
      </w:r>
      <w:r w:rsidR="00650212" w:rsidRPr="004D524E">
        <w:rPr>
          <w:rFonts w:ascii="Arial" w:hAnsi="Arial" w:cs="Arial"/>
          <w:color w:val="auto"/>
          <w:sz w:val="22"/>
        </w:rPr>
        <w:t>s</w:t>
      </w:r>
      <w:r w:rsidRPr="004D524E">
        <w:rPr>
          <w:rFonts w:ascii="Arial" w:hAnsi="Arial" w:cs="Arial"/>
          <w:color w:val="auto"/>
          <w:sz w:val="22"/>
        </w:rPr>
        <w:t xml:space="preserve">afeguarding and child protection and how to highlight an issue / concerns </w:t>
      </w:r>
    </w:p>
    <w:p w14:paraId="3E58E28F" w14:textId="4613FD0C" w:rsidR="00351D83" w:rsidRPr="004D524E" w:rsidRDefault="00351D83" w:rsidP="00F458F7">
      <w:pPr>
        <w:pStyle w:val="NoSpacing"/>
        <w:numPr>
          <w:ilvl w:val="0"/>
          <w:numId w:val="6"/>
        </w:numPr>
        <w:rPr>
          <w:rFonts w:ascii="Arial" w:hAnsi="Arial" w:cs="Arial"/>
          <w:color w:val="auto"/>
          <w:sz w:val="22"/>
        </w:rPr>
      </w:pPr>
      <w:r w:rsidRPr="004D524E">
        <w:rPr>
          <w:rFonts w:ascii="Arial" w:hAnsi="Arial" w:cs="Arial"/>
          <w:color w:val="auto"/>
          <w:sz w:val="22"/>
        </w:rPr>
        <w:t xml:space="preserve">Remain vigilant to ensure all </w:t>
      </w:r>
      <w:r w:rsidR="00903E59" w:rsidRPr="004D524E">
        <w:rPr>
          <w:rFonts w:ascii="Arial" w:hAnsi="Arial" w:cs="Arial"/>
          <w:color w:val="auto"/>
          <w:sz w:val="22"/>
        </w:rPr>
        <w:t>learners</w:t>
      </w:r>
      <w:r w:rsidRPr="004D524E">
        <w:rPr>
          <w:rFonts w:ascii="Arial" w:hAnsi="Arial" w:cs="Arial"/>
          <w:color w:val="auto"/>
          <w:sz w:val="22"/>
        </w:rPr>
        <w:t xml:space="preserve"> are protected from potential harm </w:t>
      </w:r>
    </w:p>
    <w:p w14:paraId="72F858B8" w14:textId="77777777" w:rsidR="00351D83" w:rsidRPr="004D524E" w:rsidRDefault="00351D83" w:rsidP="00351D83">
      <w:pPr>
        <w:pStyle w:val="NoSpacing"/>
        <w:rPr>
          <w:rFonts w:ascii="Arial" w:hAnsi="Arial" w:cs="Arial"/>
          <w:color w:val="auto"/>
          <w:sz w:val="22"/>
        </w:rPr>
      </w:pPr>
      <w:r w:rsidRPr="004D524E">
        <w:rPr>
          <w:rFonts w:ascii="Arial" w:hAnsi="Arial" w:cs="Arial"/>
          <w:color w:val="auto"/>
          <w:sz w:val="22"/>
        </w:rPr>
        <w:t xml:space="preserve"> </w:t>
      </w:r>
    </w:p>
    <w:p w14:paraId="23DBEBE2" w14:textId="51CFD7EA" w:rsidR="00351D83" w:rsidRPr="004D524E" w:rsidRDefault="00351D83" w:rsidP="00351D83">
      <w:pPr>
        <w:pStyle w:val="NoSpacing"/>
        <w:rPr>
          <w:rFonts w:ascii="Arial" w:hAnsi="Arial" w:cs="Arial"/>
          <w:b/>
          <w:color w:val="auto"/>
          <w:sz w:val="22"/>
        </w:rPr>
      </w:pPr>
      <w:r w:rsidRPr="004D524E">
        <w:rPr>
          <w:rFonts w:ascii="Arial" w:hAnsi="Arial" w:cs="Arial"/>
          <w:b/>
          <w:color w:val="auto"/>
          <w:sz w:val="22"/>
        </w:rPr>
        <w:t>General</w:t>
      </w:r>
    </w:p>
    <w:p w14:paraId="0DC9D227" w14:textId="3E20FDE3" w:rsidR="003470C6" w:rsidRPr="004D524E" w:rsidRDefault="003470C6" w:rsidP="003470C6">
      <w:pPr>
        <w:pStyle w:val="ListParagraph"/>
        <w:numPr>
          <w:ilvl w:val="0"/>
          <w:numId w:val="4"/>
        </w:numPr>
        <w:rPr>
          <w:rFonts w:ascii="Arial" w:hAnsi="Arial" w:cs="Arial"/>
          <w:color w:val="auto"/>
          <w:sz w:val="22"/>
          <w:szCs w:val="24"/>
        </w:rPr>
      </w:pPr>
      <w:r w:rsidRPr="004D524E">
        <w:rPr>
          <w:rFonts w:ascii="Arial" w:hAnsi="Arial" w:cs="Arial"/>
          <w:color w:val="auto"/>
          <w:sz w:val="22"/>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w:t>
      </w:r>
      <w:proofErr w:type="gramStart"/>
      <w:r w:rsidRPr="004D524E">
        <w:rPr>
          <w:rFonts w:ascii="Arial" w:hAnsi="Arial" w:cs="Arial"/>
          <w:color w:val="auto"/>
          <w:sz w:val="22"/>
          <w:szCs w:val="24"/>
        </w:rPr>
        <w:t>in order to</w:t>
      </w:r>
      <w:proofErr w:type="gramEnd"/>
      <w:r w:rsidRPr="004D524E">
        <w:rPr>
          <w:rFonts w:ascii="Arial" w:hAnsi="Arial" w:cs="Arial"/>
          <w:color w:val="auto"/>
          <w:sz w:val="22"/>
          <w:szCs w:val="24"/>
        </w:rPr>
        <w:t xml:space="preserve"> ensure the smooth running of the </w:t>
      </w:r>
      <w:r w:rsidR="00D57CE1" w:rsidRPr="004D524E">
        <w:rPr>
          <w:rFonts w:ascii="Arial" w:hAnsi="Arial" w:cs="Arial"/>
          <w:color w:val="auto"/>
          <w:sz w:val="22"/>
          <w:szCs w:val="24"/>
        </w:rPr>
        <w:t>academy</w:t>
      </w:r>
      <w:r w:rsidRPr="004D524E">
        <w:rPr>
          <w:rFonts w:ascii="Arial" w:hAnsi="Arial" w:cs="Arial"/>
          <w:color w:val="auto"/>
          <w:sz w:val="22"/>
          <w:szCs w:val="24"/>
        </w:rPr>
        <w:t xml:space="preserve">. </w:t>
      </w:r>
    </w:p>
    <w:p w14:paraId="128FC9CF" w14:textId="40FF4D90" w:rsidR="003470C6" w:rsidRPr="004D524E" w:rsidRDefault="003470C6" w:rsidP="003470C6">
      <w:pPr>
        <w:pStyle w:val="ListParagraph"/>
        <w:numPr>
          <w:ilvl w:val="0"/>
          <w:numId w:val="4"/>
        </w:numPr>
        <w:rPr>
          <w:rFonts w:ascii="Arial" w:hAnsi="Arial" w:cs="Arial"/>
          <w:color w:val="auto"/>
          <w:sz w:val="22"/>
          <w:szCs w:val="24"/>
        </w:rPr>
      </w:pPr>
      <w:r w:rsidRPr="004D524E">
        <w:rPr>
          <w:rFonts w:ascii="Arial" w:hAnsi="Arial" w:cs="Arial"/>
          <w:color w:val="auto"/>
          <w:sz w:val="22"/>
          <w:szCs w:val="24"/>
        </w:rPr>
        <w:t xml:space="preserve">Take part in </w:t>
      </w:r>
      <w:r w:rsidR="00F941DB" w:rsidRPr="004D524E">
        <w:rPr>
          <w:rFonts w:ascii="Arial" w:hAnsi="Arial" w:cs="Arial"/>
          <w:color w:val="auto"/>
          <w:sz w:val="22"/>
          <w:szCs w:val="24"/>
        </w:rPr>
        <w:t>p</w:t>
      </w:r>
      <w:r w:rsidRPr="004D524E">
        <w:rPr>
          <w:rFonts w:ascii="Arial" w:hAnsi="Arial" w:cs="Arial"/>
          <w:color w:val="auto"/>
          <w:sz w:val="22"/>
          <w:szCs w:val="24"/>
        </w:rPr>
        <w:t xml:space="preserve">rofessional </w:t>
      </w:r>
      <w:r w:rsidR="00F941DB" w:rsidRPr="004D524E">
        <w:rPr>
          <w:rFonts w:ascii="Arial" w:hAnsi="Arial" w:cs="Arial"/>
          <w:color w:val="auto"/>
          <w:sz w:val="22"/>
          <w:szCs w:val="24"/>
        </w:rPr>
        <w:t>d</w:t>
      </w:r>
      <w:r w:rsidRPr="004D524E">
        <w:rPr>
          <w:rFonts w:ascii="Arial" w:hAnsi="Arial" w:cs="Arial"/>
          <w:color w:val="auto"/>
          <w:sz w:val="22"/>
          <w:szCs w:val="24"/>
        </w:rPr>
        <w:t xml:space="preserve">evelopment and </w:t>
      </w:r>
      <w:r w:rsidR="00F941DB" w:rsidRPr="004D524E">
        <w:rPr>
          <w:rFonts w:ascii="Arial" w:hAnsi="Arial" w:cs="Arial"/>
          <w:color w:val="auto"/>
          <w:sz w:val="22"/>
          <w:szCs w:val="24"/>
        </w:rPr>
        <w:t>the p</w:t>
      </w:r>
      <w:r w:rsidRPr="004D524E">
        <w:rPr>
          <w:rFonts w:ascii="Arial" w:hAnsi="Arial" w:cs="Arial"/>
          <w:color w:val="auto"/>
          <w:sz w:val="22"/>
          <w:szCs w:val="24"/>
        </w:rPr>
        <w:t xml:space="preserve">erformance </w:t>
      </w:r>
      <w:r w:rsidR="00F941DB" w:rsidRPr="004D524E">
        <w:rPr>
          <w:rFonts w:ascii="Arial" w:hAnsi="Arial" w:cs="Arial"/>
          <w:color w:val="auto"/>
          <w:sz w:val="22"/>
          <w:szCs w:val="24"/>
        </w:rPr>
        <w:t>management process</w:t>
      </w:r>
      <w:r w:rsidRPr="004D524E">
        <w:rPr>
          <w:rFonts w:ascii="Arial" w:hAnsi="Arial" w:cs="Arial"/>
          <w:color w:val="auto"/>
          <w:sz w:val="22"/>
          <w:szCs w:val="24"/>
        </w:rPr>
        <w:t>.</w:t>
      </w:r>
    </w:p>
    <w:p w14:paraId="313DC10C" w14:textId="68FF361B" w:rsidR="003470C6" w:rsidRPr="004D524E" w:rsidRDefault="003470C6" w:rsidP="003470C6">
      <w:pPr>
        <w:pStyle w:val="ListParagraph"/>
        <w:numPr>
          <w:ilvl w:val="0"/>
          <w:numId w:val="4"/>
        </w:numPr>
        <w:rPr>
          <w:rFonts w:ascii="Arial" w:hAnsi="Arial" w:cs="Arial"/>
          <w:color w:val="auto"/>
          <w:sz w:val="22"/>
          <w:szCs w:val="24"/>
        </w:rPr>
      </w:pPr>
      <w:r w:rsidRPr="004D524E">
        <w:rPr>
          <w:rFonts w:ascii="Arial" w:hAnsi="Arial" w:cs="Arial"/>
          <w:color w:val="auto"/>
          <w:sz w:val="22"/>
          <w:szCs w:val="24"/>
        </w:rPr>
        <w:t xml:space="preserve">The post-holder will be expected to undertake any appropriate training provided by </w:t>
      </w:r>
      <w:r w:rsidR="00E20C2B" w:rsidRPr="004D524E">
        <w:rPr>
          <w:rFonts w:ascii="Arial" w:hAnsi="Arial" w:cs="Arial"/>
          <w:color w:val="auto"/>
          <w:sz w:val="22"/>
          <w:szCs w:val="24"/>
        </w:rPr>
        <w:t>our</w:t>
      </w:r>
      <w:r w:rsidRPr="004D524E">
        <w:rPr>
          <w:rFonts w:ascii="Arial" w:hAnsi="Arial" w:cs="Arial"/>
          <w:color w:val="auto"/>
          <w:sz w:val="22"/>
          <w:szCs w:val="24"/>
        </w:rPr>
        <w:t xml:space="preserve"> Trust to assist them in carrying out any of the above duties.</w:t>
      </w:r>
    </w:p>
    <w:p w14:paraId="2923C1B4" w14:textId="77777777" w:rsidR="003470C6" w:rsidRPr="004D524E" w:rsidRDefault="003470C6" w:rsidP="003470C6">
      <w:pPr>
        <w:pStyle w:val="ListParagraph"/>
        <w:numPr>
          <w:ilvl w:val="0"/>
          <w:numId w:val="4"/>
        </w:numPr>
        <w:rPr>
          <w:rFonts w:ascii="Arial" w:hAnsi="Arial" w:cs="Arial"/>
          <w:color w:val="auto"/>
          <w:sz w:val="22"/>
          <w:szCs w:val="24"/>
        </w:rPr>
      </w:pPr>
      <w:r w:rsidRPr="004D524E">
        <w:rPr>
          <w:rFonts w:ascii="Arial" w:hAnsi="Arial" w:cs="Arial"/>
          <w:color w:val="auto"/>
          <w:sz w:val="22"/>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5BCACFC9" w14:textId="230BD088" w:rsidR="003470C6" w:rsidRPr="004D524E" w:rsidRDefault="003470C6" w:rsidP="003470C6">
      <w:pPr>
        <w:pStyle w:val="ListParagraph"/>
        <w:numPr>
          <w:ilvl w:val="0"/>
          <w:numId w:val="4"/>
        </w:numPr>
        <w:rPr>
          <w:rFonts w:ascii="Arial" w:hAnsi="Arial" w:cs="Arial"/>
          <w:color w:val="auto"/>
          <w:sz w:val="22"/>
          <w:szCs w:val="24"/>
        </w:rPr>
      </w:pPr>
      <w:r w:rsidRPr="004D524E">
        <w:rPr>
          <w:rFonts w:ascii="Arial" w:hAnsi="Arial" w:cs="Arial"/>
          <w:color w:val="auto"/>
          <w:sz w:val="22"/>
          <w:szCs w:val="24"/>
        </w:rPr>
        <w:t xml:space="preserve">The post-holder will be required to promote, monitor and maintain health, safety and security in the </w:t>
      </w:r>
      <w:r w:rsidR="00D57CE1" w:rsidRPr="004D524E">
        <w:rPr>
          <w:rFonts w:ascii="Arial" w:hAnsi="Arial" w:cs="Arial"/>
          <w:color w:val="auto"/>
          <w:sz w:val="22"/>
          <w:szCs w:val="24"/>
        </w:rPr>
        <w:t>workplace</w:t>
      </w:r>
      <w:r w:rsidRPr="004D524E">
        <w:rPr>
          <w:rFonts w:ascii="Arial" w:hAnsi="Arial" w:cs="Arial"/>
          <w:color w:val="auto"/>
          <w:sz w:val="22"/>
          <w:szCs w:val="24"/>
        </w:rPr>
        <w:t xml:space="preserve">.  To include ensuring that the requirements of the Health &amp; Safety at Work Act, COSHH, and all other mandatory regulations are adhered to.  </w:t>
      </w:r>
    </w:p>
    <w:p w14:paraId="0A3BA70B" w14:textId="77777777" w:rsidR="001C1938" w:rsidRPr="004D524E" w:rsidRDefault="003470C6" w:rsidP="001C1938">
      <w:pPr>
        <w:pStyle w:val="ListParagraph"/>
        <w:numPr>
          <w:ilvl w:val="0"/>
          <w:numId w:val="4"/>
        </w:numPr>
        <w:rPr>
          <w:rFonts w:ascii="Arial" w:hAnsi="Arial" w:cs="Arial"/>
          <w:color w:val="auto"/>
          <w:sz w:val="22"/>
          <w:szCs w:val="24"/>
        </w:rPr>
      </w:pPr>
      <w:r w:rsidRPr="004D524E">
        <w:rPr>
          <w:rFonts w:ascii="Arial" w:hAnsi="Arial" w:cs="Arial"/>
          <w:color w:val="auto"/>
          <w:sz w:val="22"/>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6B5AD462" w14:textId="7A9D93CA" w:rsidR="006A754A" w:rsidRPr="004D524E" w:rsidRDefault="001C1938" w:rsidP="001C1938">
      <w:pPr>
        <w:pStyle w:val="ListParagraph"/>
        <w:numPr>
          <w:ilvl w:val="0"/>
          <w:numId w:val="4"/>
        </w:numPr>
        <w:rPr>
          <w:rFonts w:ascii="Arial" w:hAnsi="Arial" w:cs="Arial"/>
          <w:color w:val="auto"/>
          <w:sz w:val="22"/>
          <w:szCs w:val="24"/>
        </w:rPr>
      </w:pPr>
      <w:r w:rsidRPr="004D524E">
        <w:rPr>
          <w:rFonts w:ascii="Arial" w:hAnsi="Arial" w:cs="Arial"/>
          <w:color w:val="auto"/>
          <w:sz w:val="22"/>
          <w:szCs w:val="24"/>
        </w:rPr>
        <w:t xml:space="preserve">The job description </w:t>
      </w:r>
      <w:r w:rsidR="006A754A" w:rsidRPr="004D524E">
        <w:rPr>
          <w:rFonts w:ascii="Arial" w:hAnsi="Arial" w:cs="Arial"/>
          <w:color w:val="auto"/>
          <w:sz w:val="22"/>
          <w:szCs w:val="24"/>
        </w:rPr>
        <w:t>will be reviewed regularly and may be subject to modification or amendment at any time after consultation with the post-holder.</w:t>
      </w:r>
    </w:p>
    <w:p w14:paraId="709AFC0B" w14:textId="77777777" w:rsidR="00351D83" w:rsidRPr="004D524E" w:rsidRDefault="00351D83" w:rsidP="00351D83">
      <w:pPr>
        <w:autoSpaceDE w:val="0"/>
        <w:autoSpaceDN w:val="0"/>
        <w:adjustRightInd w:val="0"/>
        <w:rPr>
          <w:rFonts w:ascii="Arial" w:hAnsi="Arial" w:cs="Arial"/>
          <w:b/>
          <w:bCs/>
          <w:color w:val="auto"/>
        </w:rPr>
      </w:pPr>
    </w:p>
    <w:p w14:paraId="6A23A321" w14:textId="77777777" w:rsidR="00CB418C" w:rsidRPr="004D524E" w:rsidRDefault="00CB418C" w:rsidP="00351D83">
      <w:pPr>
        <w:autoSpaceDE w:val="0"/>
        <w:autoSpaceDN w:val="0"/>
        <w:adjustRightInd w:val="0"/>
        <w:rPr>
          <w:rFonts w:ascii="Arial" w:hAnsi="Arial" w:cs="Arial"/>
          <w:b/>
          <w:bCs/>
          <w:color w:val="auto"/>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271C82" w:rsidRPr="004D524E" w14:paraId="69A8F394" w14:textId="77777777" w:rsidTr="004B2765">
        <w:tc>
          <w:tcPr>
            <w:tcW w:w="5023" w:type="dxa"/>
          </w:tcPr>
          <w:p w14:paraId="3EBF439B" w14:textId="53E6CA84" w:rsidR="0022741C" w:rsidRPr="004D524E" w:rsidRDefault="0022741C" w:rsidP="004B2765">
            <w:pPr>
              <w:rPr>
                <w:rFonts w:ascii="Arial" w:hAnsi="Arial" w:cs="Arial"/>
                <w:color w:val="auto"/>
                <w:sz w:val="22"/>
                <w:szCs w:val="24"/>
              </w:rPr>
            </w:pPr>
            <w:r w:rsidRPr="004D524E">
              <w:rPr>
                <w:rFonts w:ascii="Arial" w:hAnsi="Arial" w:cs="Arial"/>
                <w:color w:val="auto"/>
                <w:sz w:val="22"/>
                <w:szCs w:val="24"/>
              </w:rPr>
              <w:t>Job description issued by:</w:t>
            </w:r>
          </w:p>
        </w:tc>
        <w:tc>
          <w:tcPr>
            <w:tcW w:w="4129" w:type="dxa"/>
          </w:tcPr>
          <w:p w14:paraId="5E790664" w14:textId="77777777" w:rsidR="00DE6845" w:rsidRPr="004D524E" w:rsidRDefault="00DE6845" w:rsidP="00455A8C">
            <w:pPr>
              <w:rPr>
                <w:rFonts w:ascii="Arial" w:hAnsi="Arial" w:cs="Arial"/>
                <w:color w:val="auto"/>
                <w:sz w:val="22"/>
                <w:szCs w:val="24"/>
              </w:rPr>
            </w:pPr>
          </w:p>
          <w:p w14:paraId="46F96BCA" w14:textId="77777777" w:rsidR="00455A8C" w:rsidRPr="004D524E" w:rsidRDefault="00455A8C" w:rsidP="00455A8C">
            <w:pPr>
              <w:rPr>
                <w:rFonts w:ascii="Arial" w:hAnsi="Arial" w:cs="Arial"/>
                <w:color w:val="auto"/>
                <w:sz w:val="22"/>
                <w:szCs w:val="24"/>
              </w:rPr>
            </w:pPr>
          </w:p>
        </w:tc>
      </w:tr>
      <w:tr w:rsidR="00271C82" w:rsidRPr="004D524E" w14:paraId="3D1C46FB" w14:textId="77777777" w:rsidTr="004B2765">
        <w:tc>
          <w:tcPr>
            <w:tcW w:w="5023" w:type="dxa"/>
          </w:tcPr>
          <w:p w14:paraId="64860F0F" w14:textId="77777777" w:rsidR="0022741C" w:rsidRPr="004D524E" w:rsidRDefault="0022741C" w:rsidP="004B2765">
            <w:pPr>
              <w:rPr>
                <w:rFonts w:ascii="Arial" w:hAnsi="Arial" w:cs="Arial"/>
                <w:color w:val="auto"/>
                <w:sz w:val="22"/>
                <w:szCs w:val="24"/>
              </w:rPr>
            </w:pPr>
            <w:r w:rsidRPr="004D524E">
              <w:rPr>
                <w:rFonts w:ascii="Arial" w:hAnsi="Arial" w:cs="Arial"/>
                <w:color w:val="auto"/>
                <w:sz w:val="22"/>
                <w:szCs w:val="24"/>
              </w:rPr>
              <w:t>Date:</w:t>
            </w:r>
          </w:p>
        </w:tc>
        <w:tc>
          <w:tcPr>
            <w:tcW w:w="4129" w:type="dxa"/>
          </w:tcPr>
          <w:p w14:paraId="05FC95E2" w14:textId="77777777" w:rsidR="0022741C" w:rsidRPr="004D524E" w:rsidRDefault="0022741C" w:rsidP="004B2765">
            <w:pPr>
              <w:rPr>
                <w:rFonts w:ascii="Arial" w:hAnsi="Arial" w:cs="Arial"/>
                <w:color w:val="auto"/>
                <w:sz w:val="22"/>
                <w:szCs w:val="24"/>
              </w:rPr>
            </w:pPr>
          </w:p>
          <w:p w14:paraId="460EB400" w14:textId="77777777" w:rsidR="0022741C" w:rsidRPr="004D524E" w:rsidRDefault="0022741C" w:rsidP="004B2765">
            <w:pPr>
              <w:rPr>
                <w:rFonts w:ascii="Arial" w:hAnsi="Arial" w:cs="Arial"/>
                <w:color w:val="auto"/>
                <w:sz w:val="22"/>
                <w:szCs w:val="24"/>
              </w:rPr>
            </w:pPr>
          </w:p>
        </w:tc>
      </w:tr>
    </w:tbl>
    <w:p w14:paraId="04C41953" w14:textId="77777777" w:rsidR="00351D83" w:rsidRPr="004D524E" w:rsidRDefault="00351D83" w:rsidP="00351D83">
      <w:pPr>
        <w:autoSpaceDE w:val="0"/>
        <w:autoSpaceDN w:val="0"/>
        <w:adjustRightInd w:val="0"/>
        <w:rPr>
          <w:rFonts w:ascii="Arial" w:hAnsi="Arial" w:cs="Arial"/>
          <w:b/>
          <w:bCs/>
          <w:color w:val="auto"/>
        </w:rPr>
      </w:pPr>
    </w:p>
    <w:p w14:paraId="720C4B35" w14:textId="77777777" w:rsidR="00351D83" w:rsidRPr="004D524E" w:rsidRDefault="00351D83" w:rsidP="00351D83">
      <w:pPr>
        <w:autoSpaceDE w:val="0"/>
        <w:autoSpaceDN w:val="0"/>
        <w:adjustRightInd w:val="0"/>
        <w:rPr>
          <w:rFonts w:ascii="Arial" w:hAnsi="Arial" w:cs="Arial"/>
          <w:b/>
          <w:bCs/>
          <w:color w:val="auto"/>
        </w:rPr>
      </w:pPr>
    </w:p>
    <w:p w14:paraId="5CAE2A16" w14:textId="77777777" w:rsidR="00351D83" w:rsidRPr="004D524E" w:rsidRDefault="00351D83" w:rsidP="00351D83">
      <w:pPr>
        <w:autoSpaceDE w:val="0"/>
        <w:autoSpaceDN w:val="0"/>
        <w:adjustRightInd w:val="0"/>
        <w:rPr>
          <w:rFonts w:ascii="Arial" w:hAnsi="Arial" w:cs="Arial"/>
          <w:b/>
          <w:bCs/>
          <w:color w:val="auto"/>
        </w:rPr>
      </w:pPr>
    </w:p>
    <w:p w14:paraId="20917552" w14:textId="77777777" w:rsidR="00351D83" w:rsidRPr="004D524E" w:rsidRDefault="00351D83" w:rsidP="00351D83">
      <w:pPr>
        <w:autoSpaceDE w:val="0"/>
        <w:autoSpaceDN w:val="0"/>
        <w:adjustRightInd w:val="0"/>
        <w:rPr>
          <w:rFonts w:ascii="Arial" w:hAnsi="Arial" w:cs="Arial"/>
          <w:b/>
          <w:bCs/>
          <w:color w:val="auto"/>
        </w:rPr>
      </w:pPr>
    </w:p>
    <w:p w14:paraId="074E90C7" w14:textId="77777777" w:rsidR="00351D83" w:rsidRPr="004D524E" w:rsidRDefault="00351D83" w:rsidP="00351D83">
      <w:pPr>
        <w:rPr>
          <w:color w:val="auto"/>
        </w:rPr>
      </w:pPr>
    </w:p>
    <w:p w14:paraId="40D069F4" w14:textId="77777777" w:rsidR="00FD169F" w:rsidRPr="004D524E" w:rsidRDefault="00FD169F" w:rsidP="00FD169F">
      <w:pPr>
        <w:rPr>
          <w:rFonts w:ascii="Arial" w:hAnsi="Arial" w:cs="Arial"/>
          <w:color w:val="auto"/>
        </w:rPr>
      </w:pPr>
    </w:p>
    <w:p w14:paraId="0EE9E924" w14:textId="77777777" w:rsidR="00306B1B" w:rsidRPr="004D524E" w:rsidRDefault="00306B1B" w:rsidP="00FD169F">
      <w:pPr>
        <w:rPr>
          <w:rFonts w:ascii="Arial" w:hAnsi="Arial" w:cs="Arial"/>
          <w:color w:val="auto"/>
        </w:rPr>
      </w:pPr>
    </w:p>
    <w:p w14:paraId="5CACF0DF" w14:textId="77777777" w:rsidR="00306B1B" w:rsidRPr="004D524E" w:rsidRDefault="00306B1B" w:rsidP="00FD169F">
      <w:pPr>
        <w:rPr>
          <w:rFonts w:ascii="Arial" w:hAnsi="Arial" w:cs="Arial"/>
          <w:color w:val="auto"/>
        </w:rPr>
      </w:pPr>
    </w:p>
    <w:p w14:paraId="5AC77876" w14:textId="77777777" w:rsidR="00306B1B" w:rsidRPr="004D524E" w:rsidRDefault="00306B1B" w:rsidP="00FD169F">
      <w:pPr>
        <w:rPr>
          <w:rFonts w:ascii="Arial" w:hAnsi="Arial" w:cs="Arial"/>
          <w:color w:val="auto"/>
        </w:rPr>
      </w:pPr>
    </w:p>
    <w:p w14:paraId="0FB010E9" w14:textId="77777777" w:rsidR="00306B1B" w:rsidRPr="004D524E" w:rsidRDefault="00306B1B" w:rsidP="00FD169F">
      <w:pPr>
        <w:rPr>
          <w:rFonts w:ascii="Arial" w:hAnsi="Arial" w:cs="Arial"/>
          <w:color w:val="auto"/>
        </w:rPr>
      </w:pPr>
    </w:p>
    <w:p w14:paraId="4D1487F2" w14:textId="77777777" w:rsidR="00306B1B" w:rsidRPr="004D524E" w:rsidRDefault="00306B1B" w:rsidP="00FD169F">
      <w:pPr>
        <w:rPr>
          <w:rFonts w:ascii="Arial" w:hAnsi="Arial" w:cs="Arial"/>
          <w:color w:val="auto"/>
        </w:rPr>
      </w:pPr>
    </w:p>
    <w:p w14:paraId="2D9F3433" w14:textId="77777777" w:rsidR="00306B1B" w:rsidRPr="004D524E" w:rsidRDefault="00306B1B" w:rsidP="00FD169F">
      <w:pPr>
        <w:rPr>
          <w:rFonts w:ascii="Arial" w:hAnsi="Arial" w:cs="Arial"/>
          <w:color w:val="auto"/>
        </w:rPr>
      </w:pPr>
    </w:p>
    <w:p w14:paraId="20126AF3" w14:textId="77777777" w:rsidR="00306B1B" w:rsidRPr="004D524E" w:rsidRDefault="00306B1B" w:rsidP="00FD169F">
      <w:pPr>
        <w:rPr>
          <w:rFonts w:ascii="Arial" w:hAnsi="Arial" w:cs="Arial"/>
          <w:color w:val="auto"/>
        </w:rPr>
      </w:pPr>
    </w:p>
    <w:p w14:paraId="23E0F6F5" w14:textId="77777777" w:rsidR="00306B1B" w:rsidRPr="004D524E" w:rsidRDefault="00306B1B" w:rsidP="00FD169F">
      <w:pPr>
        <w:rPr>
          <w:rFonts w:ascii="Arial" w:hAnsi="Arial" w:cs="Arial"/>
          <w:color w:val="auto"/>
        </w:rPr>
      </w:pPr>
    </w:p>
    <w:p w14:paraId="21D0B186" w14:textId="77777777" w:rsidR="00306B1B" w:rsidRPr="004D524E" w:rsidRDefault="00306B1B" w:rsidP="00FD169F">
      <w:pPr>
        <w:rPr>
          <w:rFonts w:ascii="Arial" w:hAnsi="Arial" w:cs="Arial"/>
          <w:color w:val="auto"/>
        </w:rPr>
      </w:pPr>
    </w:p>
    <w:p w14:paraId="167D9F5E" w14:textId="77777777" w:rsidR="00FD169F" w:rsidRPr="004D524E" w:rsidRDefault="00FD169F" w:rsidP="00FD169F">
      <w:pPr>
        <w:rPr>
          <w:rFonts w:ascii="Arial" w:hAnsi="Arial" w:cs="Arial"/>
          <w:color w:val="auto"/>
        </w:rPr>
      </w:pPr>
    </w:p>
    <w:p w14:paraId="6C5797F0" w14:textId="77777777" w:rsidR="00FD169F" w:rsidRPr="004D524E" w:rsidRDefault="00FD169F" w:rsidP="00FD169F">
      <w:pPr>
        <w:rPr>
          <w:rFonts w:ascii="Arial" w:hAnsi="Arial" w:cs="Arial"/>
          <w:color w:val="auto"/>
        </w:rPr>
      </w:pPr>
    </w:p>
    <w:p w14:paraId="776CB444" w14:textId="77777777" w:rsidR="00FD169F" w:rsidRPr="00272F67" w:rsidRDefault="00FD169F" w:rsidP="00FD169F">
      <w:pPr>
        <w:rPr>
          <w:rFonts w:ascii="Arial" w:hAnsi="Arial" w:cs="Arial"/>
        </w:rPr>
      </w:pPr>
      <w:r w:rsidRPr="00C42154">
        <w:rPr>
          <w:rFonts w:ascii="Arial" w:hAnsi="Arial" w:cs="Arial"/>
          <w:noProof/>
          <w:lang w:eastAsia="en-GB"/>
        </w:rPr>
        <w:lastRenderedPageBreak/>
        <w:drawing>
          <wp:anchor distT="0" distB="0" distL="114300" distR="114300" simplePos="0" relativeHeight="251656704" behindDoc="0" locked="0" layoutInCell="1" allowOverlap="1" wp14:anchorId="2DF9DADD" wp14:editId="654E0C27">
            <wp:simplePos x="0" y="0"/>
            <wp:positionH relativeFrom="column">
              <wp:posOffset>-57150</wp:posOffset>
            </wp:positionH>
            <wp:positionV relativeFrom="paragraph">
              <wp:posOffset>90170</wp:posOffset>
            </wp:positionV>
            <wp:extent cx="1666875" cy="790575"/>
            <wp:effectExtent l="0" t="0" r="9525" b="9525"/>
            <wp:wrapThrough wrapText="bothSides">
              <wp:wrapPolygon edited="0">
                <wp:start x="0" y="0"/>
                <wp:lineTo x="0" y="21340"/>
                <wp:lineTo x="21477" y="21340"/>
                <wp:lineTo x="2147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4C8C11" w14:textId="77777777" w:rsidR="00FD169F" w:rsidRDefault="00FD169F" w:rsidP="00FD169F">
      <w:pPr>
        <w:pBdr>
          <w:bottom w:val="single" w:sz="6" w:space="1" w:color="auto"/>
        </w:pBdr>
        <w:autoSpaceDE w:val="0"/>
        <w:autoSpaceDN w:val="0"/>
        <w:adjustRightInd w:val="0"/>
        <w:jc w:val="center"/>
        <w:rPr>
          <w:rFonts w:ascii="Arial" w:hAnsi="Arial" w:cs="Arial"/>
          <w:b/>
          <w:bCs/>
          <w:sz w:val="28"/>
          <w:szCs w:val="28"/>
        </w:rPr>
      </w:pPr>
    </w:p>
    <w:p w14:paraId="33A6294A" w14:textId="77777777" w:rsidR="00FD169F" w:rsidRDefault="00FD169F" w:rsidP="00FD169F">
      <w:pPr>
        <w:pBdr>
          <w:bottom w:val="single" w:sz="6" w:space="1" w:color="auto"/>
        </w:pBdr>
        <w:autoSpaceDE w:val="0"/>
        <w:autoSpaceDN w:val="0"/>
        <w:adjustRightInd w:val="0"/>
        <w:jc w:val="center"/>
        <w:rPr>
          <w:rFonts w:ascii="Arial" w:hAnsi="Arial" w:cs="Arial"/>
          <w:b/>
          <w:bCs/>
          <w:sz w:val="28"/>
          <w:szCs w:val="28"/>
        </w:rPr>
      </w:pPr>
    </w:p>
    <w:p w14:paraId="088ACFCE" w14:textId="77777777" w:rsidR="00FD169F" w:rsidRDefault="00FD169F" w:rsidP="00FD169F">
      <w:pPr>
        <w:pBdr>
          <w:bottom w:val="single" w:sz="6" w:space="1" w:color="auto"/>
        </w:pBdr>
        <w:autoSpaceDE w:val="0"/>
        <w:autoSpaceDN w:val="0"/>
        <w:adjustRightInd w:val="0"/>
        <w:jc w:val="center"/>
        <w:rPr>
          <w:rFonts w:ascii="Arial" w:hAnsi="Arial" w:cs="Arial"/>
          <w:b/>
          <w:bCs/>
          <w:sz w:val="28"/>
          <w:szCs w:val="28"/>
        </w:rPr>
      </w:pPr>
    </w:p>
    <w:p w14:paraId="5052D618" w14:textId="77777777" w:rsidR="00FD169F" w:rsidRDefault="00FD169F" w:rsidP="00FD169F">
      <w:pPr>
        <w:pBdr>
          <w:bottom w:val="single" w:sz="6" w:space="1" w:color="auto"/>
        </w:pBdr>
        <w:autoSpaceDE w:val="0"/>
        <w:autoSpaceDN w:val="0"/>
        <w:adjustRightInd w:val="0"/>
        <w:jc w:val="center"/>
        <w:rPr>
          <w:rFonts w:ascii="Arial" w:hAnsi="Arial" w:cs="Arial"/>
          <w:b/>
          <w:bCs/>
          <w:sz w:val="28"/>
          <w:szCs w:val="28"/>
        </w:rPr>
      </w:pPr>
    </w:p>
    <w:p w14:paraId="14EC42C5" w14:textId="77777777" w:rsidR="00FD169F" w:rsidRDefault="00FD169F" w:rsidP="00FD169F">
      <w:pPr>
        <w:pBdr>
          <w:bottom w:val="single" w:sz="6" w:space="1" w:color="auto"/>
        </w:pBdr>
        <w:autoSpaceDE w:val="0"/>
        <w:autoSpaceDN w:val="0"/>
        <w:adjustRightInd w:val="0"/>
        <w:jc w:val="center"/>
        <w:rPr>
          <w:rFonts w:ascii="Arial" w:hAnsi="Arial" w:cs="Arial"/>
          <w:b/>
          <w:bCs/>
          <w:szCs w:val="20"/>
        </w:rPr>
      </w:pPr>
      <w:r>
        <w:rPr>
          <w:rFonts w:ascii="Arial" w:hAnsi="Arial" w:cs="Arial"/>
          <w:b/>
          <w:bCs/>
          <w:sz w:val="28"/>
          <w:szCs w:val="28"/>
        </w:rPr>
        <w:t>Person Specification</w:t>
      </w:r>
    </w:p>
    <w:p w14:paraId="55A7C395" w14:textId="77777777" w:rsidR="00FD169F" w:rsidRPr="0089651C" w:rsidRDefault="00FD169F" w:rsidP="00FD169F">
      <w:pPr>
        <w:autoSpaceDE w:val="0"/>
        <w:autoSpaceDN w:val="0"/>
        <w:adjustRightInd w:val="0"/>
        <w:rPr>
          <w:rFonts w:ascii="Arial" w:hAnsi="Arial" w:cs="Arial"/>
          <w:b/>
          <w:bCs/>
          <w:szCs w:val="20"/>
        </w:rPr>
      </w:pPr>
    </w:p>
    <w:tbl>
      <w:tblPr>
        <w:tblStyle w:val="TableGrid"/>
        <w:tblW w:w="9464" w:type="dxa"/>
        <w:tblLook w:val="04A0" w:firstRow="1" w:lastRow="0" w:firstColumn="1" w:lastColumn="0" w:noHBand="0" w:noVBand="1"/>
      </w:tblPr>
      <w:tblGrid>
        <w:gridCol w:w="2596"/>
        <w:gridCol w:w="3708"/>
        <w:gridCol w:w="3160"/>
      </w:tblGrid>
      <w:tr w:rsidR="00FD169F" w:rsidRPr="00330227" w14:paraId="21555BBF" w14:textId="77777777" w:rsidTr="00860A81">
        <w:tc>
          <w:tcPr>
            <w:tcW w:w="2596" w:type="dxa"/>
            <w:tcBorders>
              <w:bottom w:val="single" w:sz="4" w:space="0" w:color="auto"/>
            </w:tcBorders>
            <w:shd w:val="clear" w:color="auto" w:fill="000000" w:themeFill="text1"/>
          </w:tcPr>
          <w:p w14:paraId="200707AB" w14:textId="77777777" w:rsidR="00FD169F" w:rsidRPr="00330227" w:rsidRDefault="00FD169F" w:rsidP="00860A81">
            <w:pPr>
              <w:autoSpaceDE w:val="0"/>
              <w:autoSpaceDN w:val="0"/>
              <w:adjustRightInd w:val="0"/>
              <w:rPr>
                <w:rFonts w:ascii="Arial" w:hAnsi="Arial" w:cs="Arial"/>
                <w:bCs/>
                <w:szCs w:val="20"/>
              </w:rPr>
            </w:pPr>
          </w:p>
        </w:tc>
        <w:tc>
          <w:tcPr>
            <w:tcW w:w="3708" w:type="dxa"/>
            <w:shd w:val="clear" w:color="auto" w:fill="000000" w:themeFill="text1"/>
          </w:tcPr>
          <w:p w14:paraId="48BDEB1C" w14:textId="77777777" w:rsidR="00FD169F" w:rsidRPr="00100DCE" w:rsidRDefault="00FD169F" w:rsidP="00860A81">
            <w:pPr>
              <w:autoSpaceDE w:val="0"/>
              <w:autoSpaceDN w:val="0"/>
              <w:adjustRightInd w:val="0"/>
              <w:jc w:val="center"/>
              <w:rPr>
                <w:rFonts w:ascii="Arial" w:hAnsi="Arial" w:cs="Arial"/>
                <w:b/>
                <w:bCs/>
                <w:sz w:val="22"/>
              </w:rPr>
            </w:pPr>
            <w:r w:rsidRPr="00100DCE">
              <w:rPr>
                <w:rFonts w:ascii="Arial" w:hAnsi="Arial" w:cs="Arial"/>
                <w:b/>
                <w:bCs/>
                <w:sz w:val="22"/>
              </w:rPr>
              <w:t>Essential</w:t>
            </w:r>
          </w:p>
        </w:tc>
        <w:tc>
          <w:tcPr>
            <w:tcW w:w="3160" w:type="dxa"/>
            <w:shd w:val="clear" w:color="auto" w:fill="000000" w:themeFill="text1"/>
          </w:tcPr>
          <w:p w14:paraId="38F16FA8" w14:textId="77777777" w:rsidR="00FD169F" w:rsidRPr="00100DCE" w:rsidRDefault="00FD169F" w:rsidP="00860A81">
            <w:pPr>
              <w:autoSpaceDE w:val="0"/>
              <w:autoSpaceDN w:val="0"/>
              <w:adjustRightInd w:val="0"/>
              <w:jc w:val="center"/>
              <w:rPr>
                <w:rFonts w:ascii="Arial" w:hAnsi="Arial" w:cs="Arial"/>
                <w:b/>
                <w:bCs/>
                <w:sz w:val="22"/>
              </w:rPr>
            </w:pPr>
            <w:r w:rsidRPr="00100DCE">
              <w:rPr>
                <w:rFonts w:ascii="Arial" w:hAnsi="Arial" w:cs="Arial"/>
                <w:b/>
                <w:bCs/>
                <w:sz w:val="22"/>
              </w:rPr>
              <w:t>Desirable</w:t>
            </w:r>
          </w:p>
        </w:tc>
      </w:tr>
      <w:tr w:rsidR="00FD169F" w:rsidRPr="007A3DF3" w14:paraId="0925E29F" w14:textId="77777777" w:rsidTr="00860A81">
        <w:trPr>
          <w:trHeight w:val="785"/>
        </w:trPr>
        <w:tc>
          <w:tcPr>
            <w:tcW w:w="2596" w:type="dxa"/>
            <w:shd w:val="clear" w:color="auto" w:fill="B4C6E7" w:themeFill="accent1" w:themeFillTint="66"/>
            <w:vAlign w:val="center"/>
          </w:tcPr>
          <w:p w14:paraId="62AD6E73" w14:textId="77777777" w:rsidR="00FD169F" w:rsidRPr="007A3DF3" w:rsidRDefault="00FD169F" w:rsidP="00860A81">
            <w:pPr>
              <w:autoSpaceDE w:val="0"/>
              <w:autoSpaceDN w:val="0"/>
              <w:adjustRightInd w:val="0"/>
              <w:jc w:val="center"/>
              <w:rPr>
                <w:rFonts w:ascii="Arial" w:hAnsi="Arial" w:cs="Arial"/>
                <w:b/>
                <w:bCs/>
                <w:sz w:val="22"/>
              </w:rPr>
            </w:pPr>
            <w:r w:rsidRPr="007A3DF3">
              <w:rPr>
                <w:rFonts w:ascii="Arial" w:hAnsi="Arial" w:cs="Arial"/>
                <w:b/>
                <w:bCs/>
                <w:sz w:val="22"/>
              </w:rPr>
              <w:t>Qualifications</w:t>
            </w:r>
          </w:p>
        </w:tc>
        <w:tc>
          <w:tcPr>
            <w:tcW w:w="3708" w:type="dxa"/>
          </w:tcPr>
          <w:p w14:paraId="3273173B"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 xml:space="preserve">GCSE English &amp; </w:t>
            </w:r>
            <w:proofErr w:type="spellStart"/>
            <w:r w:rsidRPr="00346D03">
              <w:rPr>
                <w:rFonts w:ascii="Arial" w:hAnsi="Arial" w:cs="Arial"/>
                <w:color w:val="auto"/>
                <w:sz w:val="22"/>
              </w:rPr>
              <w:t>Maths</w:t>
            </w:r>
            <w:proofErr w:type="spellEnd"/>
            <w:r w:rsidRPr="00346D03">
              <w:rPr>
                <w:rFonts w:ascii="Arial" w:hAnsi="Arial" w:cs="Arial"/>
                <w:color w:val="auto"/>
                <w:sz w:val="22"/>
              </w:rPr>
              <w:t xml:space="preserve"> or                                  equivalent</w:t>
            </w:r>
          </w:p>
          <w:p w14:paraId="044F0A07" w14:textId="5CB9EB80" w:rsidR="00FD169F" w:rsidRPr="00346D03" w:rsidRDefault="00C441A5"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Hold NQF Level 3 qualification</w:t>
            </w:r>
            <w:r w:rsidR="00346D03">
              <w:rPr>
                <w:rFonts w:ascii="Arial" w:hAnsi="Arial" w:cs="Arial"/>
                <w:color w:val="auto"/>
                <w:sz w:val="22"/>
              </w:rPr>
              <w:t xml:space="preserve"> or equivalent</w:t>
            </w:r>
          </w:p>
          <w:p w14:paraId="67406EFB" w14:textId="77777777" w:rsidR="00FD169F" w:rsidRPr="00346D03" w:rsidRDefault="00FD169F" w:rsidP="004D524E">
            <w:pPr>
              <w:pStyle w:val="ListParagraph"/>
              <w:spacing w:after="200" w:line="259" w:lineRule="auto"/>
              <w:ind w:left="360"/>
              <w:rPr>
                <w:rFonts w:ascii="Arial" w:hAnsi="Arial" w:cs="Arial"/>
                <w:color w:val="auto"/>
                <w:sz w:val="22"/>
              </w:rPr>
            </w:pPr>
          </w:p>
        </w:tc>
        <w:tc>
          <w:tcPr>
            <w:tcW w:w="3160" w:type="dxa"/>
          </w:tcPr>
          <w:p w14:paraId="2DEE751E"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Educated to degree level or equivalent</w:t>
            </w:r>
          </w:p>
          <w:p w14:paraId="67B440C6" w14:textId="47B2F906" w:rsidR="00FD169F" w:rsidRPr="00346D03" w:rsidRDefault="00FE4645" w:rsidP="004D524E">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Higher level q</w:t>
            </w:r>
            <w:r w:rsidR="00FD169F" w:rsidRPr="00346D03">
              <w:rPr>
                <w:rFonts w:ascii="Arial" w:hAnsi="Arial" w:cs="Arial"/>
                <w:color w:val="auto"/>
                <w:sz w:val="22"/>
              </w:rPr>
              <w:t>ualification in SEND / learning support or equivalent</w:t>
            </w:r>
            <w:r w:rsidR="00306B1B" w:rsidRPr="00346D03">
              <w:rPr>
                <w:rFonts w:ascii="Arial" w:hAnsi="Arial" w:cs="Arial"/>
                <w:color w:val="auto"/>
                <w:sz w:val="22"/>
              </w:rPr>
              <w:t xml:space="preserve">, </w:t>
            </w:r>
            <w:proofErr w:type="spellStart"/>
            <w:r w:rsidR="00306B1B" w:rsidRPr="00346D03">
              <w:rPr>
                <w:rFonts w:ascii="Arial" w:hAnsi="Arial" w:cs="Arial"/>
                <w:color w:val="auto"/>
                <w:sz w:val="22"/>
              </w:rPr>
              <w:t>e.g</w:t>
            </w:r>
            <w:proofErr w:type="spellEnd"/>
            <w:r w:rsidR="00306B1B" w:rsidRPr="00346D03">
              <w:rPr>
                <w:rFonts w:ascii="Arial" w:hAnsi="Arial" w:cs="Arial"/>
                <w:color w:val="auto"/>
                <w:sz w:val="22"/>
              </w:rPr>
              <w:t xml:space="preserve"> level 4 teaching assistant qualification</w:t>
            </w:r>
          </w:p>
        </w:tc>
      </w:tr>
      <w:tr w:rsidR="00FD169F" w:rsidRPr="007A3DF3" w14:paraId="142440F7" w14:textId="77777777" w:rsidTr="00860A81">
        <w:tc>
          <w:tcPr>
            <w:tcW w:w="2596" w:type="dxa"/>
            <w:shd w:val="clear" w:color="auto" w:fill="B4C6E7" w:themeFill="accent1" w:themeFillTint="66"/>
            <w:vAlign w:val="center"/>
          </w:tcPr>
          <w:p w14:paraId="0D739674" w14:textId="77777777" w:rsidR="00FD169F" w:rsidRPr="007A3DF3" w:rsidRDefault="00FD169F" w:rsidP="00860A81">
            <w:pPr>
              <w:rPr>
                <w:rFonts w:ascii="Arial" w:hAnsi="Arial" w:cs="Arial"/>
                <w:b/>
                <w:sz w:val="22"/>
              </w:rPr>
            </w:pPr>
          </w:p>
          <w:p w14:paraId="265F8575" w14:textId="77777777" w:rsidR="00FD169F" w:rsidRPr="007A3DF3" w:rsidRDefault="00FD169F" w:rsidP="00860A81">
            <w:pPr>
              <w:jc w:val="center"/>
              <w:rPr>
                <w:rFonts w:ascii="Arial" w:hAnsi="Arial" w:cs="Arial"/>
                <w:b/>
                <w:sz w:val="22"/>
              </w:rPr>
            </w:pPr>
            <w:r w:rsidRPr="007A3DF3">
              <w:rPr>
                <w:rFonts w:ascii="Arial" w:hAnsi="Arial" w:cs="Arial"/>
                <w:b/>
                <w:sz w:val="22"/>
              </w:rPr>
              <w:t>Relevant Experience</w:t>
            </w:r>
          </w:p>
        </w:tc>
        <w:tc>
          <w:tcPr>
            <w:tcW w:w="3708" w:type="dxa"/>
          </w:tcPr>
          <w:p w14:paraId="398F9E83" w14:textId="6E11379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 xml:space="preserve">Experience of and enthusiasm for providing support for </w:t>
            </w:r>
            <w:r w:rsidR="00BC4B04" w:rsidRPr="00346D03">
              <w:rPr>
                <w:rFonts w:ascii="Arial" w:hAnsi="Arial" w:cs="Arial"/>
                <w:color w:val="auto"/>
                <w:sz w:val="22"/>
              </w:rPr>
              <w:t>learners.</w:t>
            </w:r>
          </w:p>
          <w:p w14:paraId="07F195A9" w14:textId="77777777" w:rsidR="00FD169F" w:rsidRPr="00346D03" w:rsidRDefault="00FE4645"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Proven record of success working with students with additional needs</w:t>
            </w:r>
          </w:p>
          <w:p w14:paraId="018167E3" w14:textId="58E7E18B" w:rsidR="00D219CB" w:rsidRPr="00346D03" w:rsidRDefault="004D524E"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Experience of w</w:t>
            </w:r>
            <w:r w:rsidR="00D219CB" w:rsidRPr="00346D03">
              <w:rPr>
                <w:rFonts w:ascii="Arial" w:hAnsi="Arial" w:cs="Arial"/>
                <w:color w:val="auto"/>
                <w:sz w:val="22"/>
              </w:rPr>
              <w:t>orking with a range of agencies to support learners</w:t>
            </w:r>
          </w:p>
          <w:p w14:paraId="5C7B1DE2" w14:textId="5FEEEED8" w:rsidR="004D524E" w:rsidRPr="00346D03" w:rsidRDefault="004D524E" w:rsidP="004D524E">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Experienc</w:t>
            </w:r>
            <w:r w:rsidRPr="00346D03">
              <w:rPr>
                <w:rFonts w:ascii="Arial" w:hAnsi="Arial" w:cs="Arial"/>
                <w:color w:val="auto"/>
                <w:sz w:val="22"/>
              </w:rPr>
              <w:t>e</w:t>
            </w:r>
            <w:r w:rsidRPr="00346D03">
              <w:rPr>
                <w:rFonts w:ascii="Arial" w:hAnsi="Arial" w:cs="Arial"/>
                <w:color w:val="auto"/>
                <w:sz w:val="22"/>
              </w:rPr>
              <w:t xml:space="preserve"> of leading </w:t>
            </w:r>
            <w:r w:rsidRPr="00346D03">
              <w:rPr>
                <w:rFonts w:ascii="Arial" w:hAnsi="Arial" w:cs="Arial"/>
                <w:color w:val="auto"/>
                <w:sz w:val="22"/>
              </w:rPr>
              <w:t>a team</w:t>
            </w:r>
          </w:p>
          <w:p w14:paraId="55C0EC98" w14:textId="464D3257" w:rsidR="004D524E" w:rsidRPr="00346D03" w:rsidRDefault="004D524E" w:rsidP="004D524E">
            <w:pPr>
              <w:pStyle w:val="ListParagraph"/>
              <w:spacing w:after="200" w:line="259" w:lineRule="auto"/>
              <w:ind w:left="360"/>
              <w:rPr>
                <w:rFonts w:ascii="Arial" w:hAnsi="Arial" w:cs="Arial"/>
                <w:color w:val="auto"/>
                <w:sz w:val="22"/>
              </w:rPr>
            </w:pPr>
          </w:p>
        </w:tc>
        <w:tc>
          <w:tcPr>
            <w:tcW w:w="3160" w:type="dxa"/>
          </w:tcPr>
          <w:p w14:paraId="6541575C"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Experience of working within Additional Learning / Learning Support in the 16-19 sector</w:t>
            </w:r>
          </w:p>
          <w:p w14:paraId="28698A47"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lang w:eastAsia="en-GB"/>
              </w:rPr>
            </w:pPr>
            <w:r w:rsidRPr="00346D03">
              <w:rPr>
                <w:rFonts w:ascii="Arial" w:hAnsi="Arial" w:cs="Arial"/>
                <w:color w:val="auto"/>
                <w:sz w:val="22"/>
              </w:rPr>
              <w:t>Personal care experience</w:t>
            </w:r>
            <w:r w:rsidRPr="00346D03">
              <w:rPr>
                <w:rFonts w:ascii="Arial" w:hAnsi="Arial" w:cs="Arial"/>
                <w:color w:val="auto"/>
                <w:sz w:val="22"/>
                <w:lang w:eastAsia="en-GB"/>
              </w:rPr>
              <w:t xml:space="preserve"> </w:t>
            </w:r>
          </w:p>
          <w:p w14:paraId="16C163F4" w14:textId="73EA960A" w:rsidR="004D524E" w:rsidRPr="00346D03" w:rsidRDefault="004D524E" w:rsidP="00FD169F">
            <w:pPr>
              <w:pStyle w:val="ListParagraph"/>
              <w:numPr>
                <w:ilvl w:val="0"/>
                <w:numId w:val="14"/>
              </w:numPr>
              <w:spacing w:after="200" w:line="259" w:lineRule="auto"/>
              <w:ind w:left="360"/>
              <w:rPr>
                <w:rFonts w:ascii="Arial" w:hAnsi="Arial" w:cs="Arial"/>
                <w:color w:val="auto"/>
                <w:sz w:val="22"/>
                <w:lang w:eastAsia="en-GB"/>
              </w:rPr>
            </w:pPr>
            <w:r w:rsidRPr="00346D03">
              <w:rPr>
                <w:rFonts w:ascii="Arial" w:hAnsi="Arial" w:cs="Arial"/>
                <w:color w:val="auto"/>
                <w:sz w:val="22"/>
              </w:rPr>
              <w:t>Evidence of specialism in more than one area of need.</w:t>
            </w:r>
          </w:p>
        </w:tc>
      </w:tr>
      <w:tr w:rsidR="004D524E" w:rsidRPr="007A3DF3" w14:paraId="3BE57459" w14:textId="77777777" w:rsidTr="00860A81">
        <w:tc>
          <w:tcPr>
            <w:tcW w:w="2596" w:type="dxa"/>
            <w:shd w:val="clear" w:color="auto" w:fill="B4C6E7" w:themeFill="accent1" w:themeFillTint="66"/>
            <w:vAlign w:val="center"/>
          </w:tcPr>
          <w:p w14:paraId="013E9DC0" w14:textId="7608CF66" w:rsidR="004D524E" w:rsidRPr="007A3DF3" w:rsidRDefault="004D524E" w:rsidP="004D524E">
            <w:pPr>
              <w:jc w:val="center"/>
              <w:rPr>
                <w:rFonts w:ascii="Arial" w:hAnsi="Arial" w:cs="Arial"/>
                <w:b/>
                <w:sz w:val="22"/>
              </w:rPr>
            </w:pPr>
            <w:r>
              <w:rPr>
                <w:rFonts w:ascii="Arial" w:hAnsi="Arial" w:cs="Arial"/>
                <w:b/>
                <w:sz w:val="22"/>
              </w:rPr>
              <w:t xml:space="preserve">Knowledge and </w:t>
            </w:r>
            <w:proofErr w:type="gramStart"/>
            <w:r>
              <w:rPr>
                <w:rFonts w:ascii="Arial" w:hAnsi="Arial" w:cs="Arial"/>
                <w:b/>
                <w:sz w:val="22"/>
              </w:rPr>
              <w:t>Understanding</w:t>
            </w:r>
            <w:proofErr w:type="gramEnd"/>
          </w:p>
        </w:tc>
        <w:tc>
          <w:tcPr>
            <w:tcW w:w="3708" w:type="dxa"/>
          </w:tcPr>
          <w:p w14:paraId="46C29835" w14:textId="77777777" w:rsidR="004D524E" w:rsidRPr="00346D03" w:rsidRDefault="004D524E" w:rsidP="004D524E">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Strong understanding of Exam Access Arrangements and relevant regulations (JCQ guidelines)</w:t>
            </w:r>
          </w:p>
          <w:p w14:paraId="4813464D" w14:textId="4C51DEA9" w:rsidR="004D524E" w:rsidRPr="00346D03" w:rsidRDefault="004D524E" w:rsidP="00346D03">
            <w:pPr>
              <w:pStyle w:val="ListParagraph"/>
              <w:numPr>
                <w:ilvl w:val="0"/>
                <w:numId w:val="14"/>
              </w:numPr>
              <w:ind w:left="360"/>
              <w:rPr>
                <w:rFonts w:ascii="Arial" w:hAnsi="Arial" w:cs="Arial"/>
                <w:color w:val="auto"/>
                <w:sz w:val="22"/>
              </w:rPr>
            </w:pPr>
            <w:r w:rsidRPr="00346D03">
              <w:rPr>
                <w:rFonts w:ascii="Arial" w:hAnsi="Arial" w:cs="Arial"/>
                <w:color w:val="auto"/>
                <w:sz w:val="22"/>
              </w:rPr>
              <w:t xml:space="preserve">Understanding of the range of SEND and how they might impact on a young person’s learning. </w:t>
            </w:r>
          </w:p>
          <w:p w14:paraId="5A368346" w14:textId="77777777" w:rsidR="004D524E" w:rsidRPr="00346D03" w:rsidRDefault="004D524E" w:rsidP="004D524E">
            <w:pPr>
              <w:pStyle w:val="ListParagraph"/>
              <w:spacing w:after="200" w:line="259" w:lineRule="auto"/>
              <w:ind w:left="360"/>
              <w:rPr>
                <w:rFonts w:ascii="Arial" w:hAnsi="Arial" w:cs="Arial"/>
                <w:color w:val="auto"/>
                <w:sz w:val="22"/>
              </w:rPr>
            </w:pPr>
          </w:p>
        </w:tc>
        <w:tc>
          <w:tcPr>
            <w:tcW w:w="3160" w:type="dxa"/>
          </w:tcPr>
          <w:p w14:paraId="7856FAEE" w14:textId="77777777" w:rsidR="004D524E" w:rsidRPr="00346D03" w:rsidRDefault="004D524E" w:rsidP="004D524E">
            <w:pPr>
              <w:pStyle w:val="ListParagraph"/>
              <w:spacing w:after="200" w:line="259" w:lineRule="auto"/>
              <w:ind w:left="360"/>
              <w:rPr>
                <w:rFonts w:ascii="Arial" w:hAnsi="Arial" w:cs="Arial"/>
                <w:color w:val="auto"/>
                <w:sz w:val="22"/>
              </w:rPr>
            </w:pPr>
          </w:p>
        </w:tc>
      </w:tr>
      <w:tr w:rsidR="00FD169F" w:rsidRPr="007A3DF3" w14:paraId="39E55EA6" w14:textId="77777777" w:rsidTr="00860A81">
        <w:tc>
          <w:tcPr>
            <w:tcW w:w="2596" w:type="dxa"/>
            <w:shd w:val="clear" w:color="auto" w:fill="B4C6E7" w:themeFill="accent1" w:themeFillTint="66"/>
            <w:vAlign w:val="center"/>
          </w:tcPr>
          <w:p w14:paraId="4DDCF57B" w14:textId="77777777" w:rsidR="00FD169F" w:rsidRPr="007A3DF3" w:rsidRDefault="00FD169F" w:rsidP="00860A81">
            <w:pPr>
              <w:autoSpaceDE w:val="0"/>
              <w:autoSpaceDN w:val="0"/>
              <w:adjustRightInd w:val="0"/>
              <w:jc w:val="center"/>
              <w:rPr>
                <w:rFonts w:ascii="Arial" w:hAnsi="Arial" w:cs="Arial"/>
                <w:b/>
                <w:bCs/>
                <w:sz w:val="22"/>
              </w:rPr>
            </w:pPr>
            <w:r w:rsidRPr="007A3DF3">
              <w:rPr>
                <w:rFonts w:ascii="Arial" w:hAnsi="Arial" w:cs="Arial"/>
                <w:b/>
                <w:bCs/>
                <w:sz w:val="22"/>
              </w:rPr>
              <w:t>Skills and aptitudes</w:t>
            </w:r>
          </w:p>
        </w:tc>
        <w:tc>
          <w:tcPr>
            <w:tcW w:w="3708" w:type="dxa"/>
          </w:tcPr>
          <w:p w14:paraId="2C0C4301"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Good interpersonal skills with the ability to relate to and</w:t>
            </w:r>
          </w:p>
          <w:p w14:paraId="5B0EB2A1" w14:textId="6087B4B9" w:rsidR="00DD2F83" w:rsidRPr="00346D03" w:rsidRDefault="00FD169F" w:rsidP="00DD2F83">
            <w:pPr>
              <w:pStyle w:val="ListParagraph"/>
              <w:spacing w:line="259" w:lineRule="auto"/>
              <w:ind w:left="360"/>
              <w:rPr>
                <w:rFonts w:ascii="Arial" w:hAnsi="Arial" w:cs="Arial"/>
                <w:color w:val="auto"/>
                <w:sz w:val="22"/>
              </w:rPr>
            </w:pPr>
            <w:proofErr w:type="spellStart"/>
            <w:r w:rsidRPr="00346D03">
              <w:rPr>
                <w:rFonts w:ascii="Arial" w:hAnsi="Arial" w:cs="Arial"/>
                <w:color w:val="auto"/>
                <w:sz w:val="22"/>
              </w:rPr>
              <w:t>empathise</w:t>
            </w:r>
            <w:proofErr w:type="spellEnd"/>
            <w:r w:rsidRPr="00346D03">
              <w:rPr>
                <w:rFonts w:ascii="Arial" w:hAnsi="Arial" w:cs="Arial"/>
                <w:color w:val="auto"/>
                <w:sz w:val="22"/>
              </w:rPr>
              <w:t xml:space="preserve"> with a broad spectrum of people from different backgrounds and cultures</w:t>
            </w:r>
          </w:p>
          <w:p w14:paraId="2A83F839" w14:textId="7445E977" w:rsidR="003769AB" w:rsidRPr="00346D03" w:rsidRDefault="003769AB"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 xml:space="preserve">Ability to </w:t>
            </w:r>
            <w:proofErr w:type="spellStart"/>
            <w:r w:rsidRPr="00346D03">
              <w:rPr>
                <w:rFonts w:ascii="Arial" w:hAnsi="Arial" w:cs="Arial"/>
                <w:color w:val="auto"/>
                <w:sz w:val="22"/>
              </w:rPr>
              <w:t>analyse</w:t>
            </w:r>
            <w:proofErr w:type="spellEnd"/>
            <w:r w:rsidRPr="00346D03">
              <w:rPr>
                <w:rFonts w:ascii="Arial" w:hAnsi="Arial" w:cs="Arial"/>
                <w:color w:val="auto"/>
                <w:sz w:val="22"/>
              </w:rPr>
              <w:t xml:space="preserve"> and interpret student performance data and learning </w:t>
            </w:r>
            <w:r w:rsidR="004D524E" w:rsidRPr="00346D03">
              <w:rPr>
                <w:rFonts w:ascii="Arial" w:hAnsi="Arial" w:cs="Arial"/>
                <w:color w:val="auto"/>
                <w:sz w:val="22"/>
              </w:rPr>
              <w:t>behaviors</w:t>
            </w:r>
            <w:r w:rsidRPr="00346D03">
              <w:rPr>
                <w:rFonts w:ascii="Arial" w:hAnsi="Arial" w:cs="Arial"/>
                <w:color w:val="auto"/>
                <w:sz w:val="22"/>
              </w:rPr>
              <w:t xml:space="preserve"> to inform target setting.</w:t>
            </w:r>
          </w:p>
          <w:p w14:paraId="79DD1A7A" w14:textId="728319DC"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Ability to work effectively as part of a team and independently</w:t>
            </w:r>
          </w:p>
          <w:p w14:paraId="324DBA39"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High level of job motivation in supporting others</w:t>
            </w:r>
          </w:p>
          <w:p w14:paraId="6AEDF8F1"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Ability to work effectively under pressure</w:t>
            </w:r>
          </w:p>
          <w:p w14:paraId="46742665"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lastRenderedPageBreak/>
              <w:t>Ability to respond appropriately to challenging situations</w:t>
            </w:r>
          </w:p>
          <w:p w14:paraId="573DC355"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Ability to motivate, stretch and challenge young people</w:t>
            </w:r>
          </w:p>
          <w:p w14:paraId="777B80E6" w14:textId="77777777" w:rsidR="004D524E" w:rsidRPr="00346D03" w:rsidRDefault="004D524E" w:rsidP="004D524E">
            <w:pPr>
              <w:pStyle w:val="ListParagraph"/>
              <w:numPr>
                <w:ilvl w:val="0"/>
                <w:numId w:val="14"/>
              </w:numPr>
              <w:ind w:left="360"/>
              <w:rPr>
                <w:rFonts w:ascii="Arial" w:hAnsi="Arial" w:cs="Arial"/>
                <w:color w:val="auto"/>
                <w:sz w:val="22"/>
              </w:rPr>
            </w:pPr>
            <w:r w:rsidRPr="00346D03">
              <w:rPr>
                <w:rFonts w:ascii="Arial" w:hAnsi="Arial" w:cs="Arial"/>
                <w:color w:val="auto"/>
                <w:sz w:val="22"/>
              </w:rPr>
              <w:t>Good IT skills across a range of applications</w:t>
            </w:r>
          </w:p>
          <w:p w14:paraId="70F1B972" w14:textId="77777777" w:rsidR="004D524E" w:rsidRPr="00346D03" w:rsidRDefault="004D524E" w:rsidP="004D524E">
            <w:pPr>
              <w:pStyle w:val="ListParagraph"/>
              <w:spacing w:after="200" w:line="259" w:lineRule="auto"/>
              <w:ind w:left="360"/>
              <w:rPr>
                <w:rFonts w:ascii="Arial" w:hAnsi="Arial" w:cs="Arial"/>
                <w:color w:val="auto"/>
                <w:sz w:val="22"/>
              </w:rPr>
            </w:pPr>
          </w:p>
        </w:tc>
        <w:tc>
          <w:tcPr>
            <w:tcW w:w="3160" w:type="dxa"/>
          </w:tcPr>
          <w:p w14:paraId="04643292" w14:textId="77777777" w:rsidR="00FD169F" w:rsidRPr="00346D03" w:rsidRDefault="00FD169F" w:rsidP="00FD169F">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lastRenderedPageBreak/>
              <w:t>Ability to contribute to the College’s strategic vision, especially regarding attendance, retention and achievement strategies</w:t>
            </w:r>
          </w:p>
          <w:p w14:paraId="4F46C1C4" w14:textId="77777777" w:rsidR="00FD169F" w:rsidRPr="00346D03" w:rsidRDefault="00FD169F" w:rsidP="00860A81">
            <w:pPr>
              <w:pStyle w:val="ListParagraph"/>
              <w:spacing w:line="259" w:lineRule="auto"/>
              <w:ind w:left="360"/>
              <w:rPr>
                <w:rFonts w:ascii="Arial" w:hAnsi="Arial" w:cs="Arial"/>
                <w:color w:val="auto"/>
                <w:sz w:val="22"/>
              </w:rPr>
            </w:pPr>
          </w:p>
          <w:p w14:paraId="68846361" w14:textId="77777777" w:rsidR="00FD169F" w:rsidRPr="00346D03" w:rsidRDefault="00FD169F" w:rsidP="00860A81">
            <w:pPr>
              <w:spacing w:before="100" w:beforeAutospacing="1" w:after="100" w:afterAutospacing="1"/>
              <w:rPr>
                <w:rFonts w:ascii="Arial" w:hAnsi="Arial" w:cs="Arial"/>
                <w:color w:val="auto"/>
                <w:sz w:val="22"/>
                <w:lang w:eastAsia="en-GB"/>
              </w:rPr>
            </w:pPr>
          </w:p>
        </w:tc>
      </w:tr>
      <w:tr w:rsidR="00FD169F" w:rsidRPr="007A3DF3" w14:paraId="6D03C3E8" w14:textId="77777777" w:rsidTr="00860A81">
        <w:tc>
          <w:tcPr>
            <w:tcW w:w="2596" w:type="dxa"/>
            <w:shd w:val="clear" w:color="auto" w:fill="B4C6E7" w:themeFill="accent1" w:themeFillTint="66"/>
            <w:vAlign w:val="center"/>
          </w:tcPr>
          <w:p w14:paraId="7E1C45E7" w14:textId="77777777" w:rsidR="00FD169F" w:rsidRPr="007A3DF3" w:rsidRDefault="00FD169F" w:rsidP="00346D03">
            <w:pPr>
              <w:autoSpaceDE w:val="0"/>
              <w:autoSpaceDN w:val="0"/>
              <w:adjustRightInd w:val="0"/>
              <w:rPr>
                <w:rFonts w:ascii="Arial" w:hAnsi="Arial" w:cs="Arial"/>
                <w:b/>
                <w:bCs/>
                <w:sz w:val="22"/>
              </w:rPr>
            </w:pPr>
          </w:p>
          <w:p w14:paraId="1DB2BA5D" w14:textId="77777777" w:rsidR="00FD169F" w:rsidRPr="007A3DF3" w:rsidRDefault="00FD169F" w:rsidP="00860A81">
            <w:pPr>
              <w:autoSpaceDE w:val="0"/>
              <w:autoSpaceDN w:val="0"/>
              <w:adjustRightInd w:val="0"/>
              <w:jc w:val="center"/>
              <w:rPr>
                <w:rFonts w:ascii="Arial" w:hAnsi="Arial" w:cs="Arial"/>
                <w:b/>
                <w:bCs/>
                <w:sz w:val="22"/>
              </w:rPr>
            </w:pPr>
            <w:r w:rsidRPr="007A3DF3">
              <w:rPr>
                <w:rFonts w:ascii="Arial" w:hAnsi="Arial" w:cs="Arial"/>
                <w:b/>
                <w:bCs/>
                <w:sz w:val="22"/>
              </w:rPr>
              <w:t>Special Requirements</w:t>
            </w:r>
          </w:p>
        </w:tc>
        <w:tc>
          <w:tcPr>
            <w:tcW w:w="3708" w:type="dxa"/>
          </w:tcPr>
          <w:p w14:paraId="3DA4137B" w14:textId="77777777" w:rsidR="00346D03" w:rsidRDefault="00FD169F" w:rsidP="00346D03">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rPr>
              <w:t>Enhanced DBS clearanc</w:t>
            </w:r>
            <w:r w:rsidR="00346D03">
              <w:rPr>
                <w:rFonts w:ascii="Arial" w:hAnsi="Arial" w:cs="Arial"/>
                <w:color w:val="auto"/>
                <w:sz w:val="22"/>
              </w:rPr>
              <w:t>e</w:t>
            </w:r>
          </w:p>
          <w:p w14:paraId="5084AD22" w14:textId="77777777" w:rsidR="00346D03" w:rsidRDefault="004D524E" w:rsidP="00346D03">
            <w:pPr>
              <w:pStyle w:val="ListParagraph"/>
              <w:numPr>
                <w:ilvl w:val="0"/>
                <w:numId w:val="14"/>
              </w:numPr>
              <w:spacing w:after="200" w:line="259" w:lineRule="auto"/>
              <w:ind w:left="360"/>
              <w:rPr>
                <w:rFonts w:ascii="Arial" w:hAnsi="Arial" w:cs="Arial"/>
                <w:color w:val="auto"/>
                <w:sz w:val="22"/>
              </w:rPr>
            </w:pPr>
            <w:r w:rsidRPr="00346D03">
              <w:rPr>
                <w:rFonts w:ascii="Arial" w:hAnsi="Arial" w:cs="Arial"/>
                <w:color w:val="auto"/>
                <w:sz w:val="22"/>
                <w:lang w:eastAsia="en-GB"/>
              </w:rPr>
              <w:t>A willingness to undertake relevant professional development</w:t>
            </w:r>
          </w:p>
          <w:p w14:paraId="021F2962" w14:textId="77777777" w:rsidR="00346D03" w:rsidRPr="00346D03" w:rsidRDefault="004D524E" w:rsidP="00346D03">
            <w:pPr>
              <w:pStyle w:val="ListParagraph"/>
              <w:numPr>
                <w:ilvl w:val="0"/>
                <w:numId w:val="14"/>
              </w:numPr>
              <w:spacing w:after="200" w:line="259" w:lineRule="auto"/>
              <w:ind w:left="360"/>
              <w:rPr>
                <w:rFonts w:asciiTheme="minorBidi" w:hAnsiTheme="minorBidi"/>
                <w:color w:val="auto"/>
                <w:sz w:val="22"/>
              </w:rPr>
            </w:pPr>
            <w:r w:rsidRPr="00346D03">
              <w:rPr>
                <w:rFonts w:asciiTheme="minorBidi" w:hAnsiTheme="minorBidi"/>
                <w:color w:val="auto"/>
                <w:sz w:val="22"/>
                <w:lang w:eastAsia="en-GB"/>
              </w:rPr>
              <w:t>Flexible approach to duties</w:t>
            </w:r>
          </w:p>
          <w:p w14:paraId="2B054783" w14:textId="2149D5AB" w:rsidR="004D524E" w:rsidRPr="00346D03" w:rsidRDefault="004D524E" w:rsidP="00346D03">
            <w:pPr>
              <w:pStyle w:val="ListParagraph"/>
              <w:numPr>
                <w:ilvl w:val="0"/>
                <w:numId w:val="14"/>
              </w:numPr>
              <w:spacing w:after="200" w:line="259" w:lineRule="auto"/>
              <w:ind w:left="360"/>
              <w:rPr>
                <w:rFonts w:asciiTheme="minorBidi" w:hAnsiTheme="minorBidi"/>
                <w:color w:val="auto"/>
                <w:sz w:val="22"/>
              </w:rPr>
            </w:pPr>
            <w:r w:rsidRPr="00346D03">
              <w:rPr>
                <w:rFonts w:asciiTheme="minorBidi" w:hAnsiTheme="minorBidi"/>
                <w:color w:val="auto"/>
                <w:sz w:val="22"/>
              </w:rPr>
              <w:t>A commitment to securing the best outcomes for all pupils, and promoting the ethos and values of the academy/Trust</w:t>
            </w:r>
          </w:p>
        </w:tc>
        <w:tc>
          <w:tcPr>
            <w:tcW w:w="3160" w:type="dxa"/>
          </w:tcPr>
          <w:p w14:paraId="049541A3" w14:textId="77777777" w:rsidR="00FD169F" w:rsidRPr="007A3DF3" w:rsidRDefault="00FD169F" w:rsidP="00860A81">
            <w:pPr>
              <w:autoSpaceDE w:val="0"/>
              <w:autoSpaceDN w:val="0"/>
              <w:adjustRightInd w:val="0"/>
              <w:rPr>
                <w:rFonts w:ascii="Arial" w:hAnsi="Arial" w:cs="Arial"/>
                <w:bCs/>
                <w:sz w:val="22"/>
              </w:rPr>
            </w:pPr>
          </w:p>
        </w:tc>
      </w:tr>
    </w:tbl>
    <w:p w14:paraId="6C14C86E" w14:textId="77777777" w:rsidR="00AA143F" w:rsidRDefault="00AA143F" w:rsidP="00862ABE"/>
    <w:sectPr w:rsidR="00AA143F" w:rsidSect="006E72F1">
      <w:footerReference w:type="default" r:id="rId12"/>
      <w:headerReference w:type="first" r:id="rId13"/>
      <w:pgSz w:w="11907" w:h="16839" w:code="9"/>
      <w:pgMar w:top="1134" w:right="1134" w:bottom="1134"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BC9A" w14:textId="77777777" w:rsidR="008F6B5F" w:rsidRDefault="008F6B5F">
      <w:r>
        <w:separator/>
      </w:r>
    </w:p>
  </w:endnote>
  <w:endnote w:type="continuationSeparator" w:id="0">
    <w:p w14:paraId="577ADBAB" w14:textId="77777777" w:rsidR="008F6B5F" w:rsidRDefault="008F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8231" w14:textId="57ECCD29" w:rsidR="00AA143F" w:rsidRDefault="00B74AD4">
    <w:pPr>
      <w:pStyle w:val="Footer"/>
    </w:pPr>
    <w:r>
      <w:fldChar w:fldCharType="begin"/>
    </w:r>
    <w:r>
      <w:instrText xml:space="preserve"> page </w:instrText>
    </w:r>
    <w:r>
      <w:fldChar w:fldCharType="separate"/>
    </w:r>
    <w:r w:rsidR="0022741C">
      <w:rPr>
        <w:noProof/>
      </w:rPr>
      <w:t>3</w:t>
    </w:r>
    <w:r>
      <w:rPr>
        <w:noProof/>
      </w:rPr>
      <w:fldChar w:fldCharType="end"/>
    </w:r>
  </w:p>
  <w:p w14:paraId="14FA8E42" w14:textId="77777777" w:rsidR="00AA143F" w:rsidRDefault="00AA14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22A9" w14:textId="77777777" w:rsidR="008F6B5F" w:rsidRDefault="008F6B5F">
      <w:r>
        <w:separator/>
      </w:r>
    </w:p>
  </w:footnote>
  <w:footnote w:type="continuationSeparator" w:id="0">
    <w:p w14:paraId="018933AD" w14:textId="77777777" w:rsidR="008F6B5F" w:rsidRDefault="008F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E2D2" w14:textId="426C6134" w:rsidR="00AA143F" w:rsidRDefault="00455A8C" w:rsidP="00455A8C">
    <w:pPr>
      <w:pStyle w:val="Header"/>
      <w:jc w:val="left"/>
    </w:pPr>
    <w:r w:rsidRPr="00C42154">
      <w:rPr>
        <w:rFonts w:ascii="Arial" w:hAnsi="Arial" w:cs="Arial"/>
        <w:noProof/>
        <w:lang w:eastAsia="en-GB"/>
      </w:rPr>
      <w:drawing>
        <wp:inline distT="0" distB="0" distL="0" distR="0" wp14:anchorId="0018ACBF" wp14:editId="4DA7DAED">
          <wp:extent cx="1666875" cy="790575"/>
          <wp:effectExtent l="0" t="0" r="9525" b="952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4EC7A4E"/>
    <w:multiLevelType w:val="hybridMultilevel"/>
    <w:tmpl w:val="A94661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49333C"/>
    <w:multiLevelType w:val="hybridMultilevel"/>
    <w:tmpl w:val="93408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34D35"/>
    <w:multiLevelType w:val="hybridMultilevel"/>
    <w:tmpl w:val="4CF6E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8C2890"/>
    <w:multiLevelType w:val="hybridMultilevel"/>
    <w:tmpl w:val="95EAC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BC180F"/>
    <w:multiLevelType w:val="multilevel"/>
    <w:tmpl w:val="472AAB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D085F1D"/>
    <w:multiLevelType w:val="hybridMultilevel"/>
    <w:tmpl w:val="4FCE0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9013317"/>
    <w:multiLevelType w:val="hybridMultilevel"/>
    <w:tmpl w:val="92BA4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6F7FD5"/>
    <w:multiLevelType w:val="hybridMultilevel"/>
    <w:tmpl w:val="AE2A2C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F117E2"/>
    <w:multiLevelType w:val="hybridMultilevel"/>
    <w:tmpl w:val="D6E83C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DD97CE7"/>
    <w:multiLevelType w:val="hybridMultilevel"/>
    <w:tmpl w:val="881C2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4216060"/>
    <w:multiLevelType w:val="hybridMultilevel"/>
    <w:tmpl w:val="2432022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9626FA6"/>
    <w:multiLevelType w:val="hybridMultilevel"/>
    <w:tmpl w:val="1C72AC1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CE07659"/>
    <w:multiLevelType w:val="multilevel"/>
    <w:tmpl w:val="E71CC6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E206812"/>
    <w:multiLevelType w:val="multilevel"/>
    <w:tmpl w:val="472AAB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554275142">
    <w:abstractNumId w:val="8"/>
  </w:num>
  <w:num w:numId="2" w16cid:durableId="955912609">
    <w:abstractNumId w:val="6"/>
  </w:num>
  <w:num w:numId="3" w16cid:durableId="1425423205">
    <w:abstractNumId w:val="12"/>
  </w:num>
  <w:num w:numId="4" w16cid:durableId="1044915204">
    <w:abstractNumId w:val="3"/>
  </w:num>
  <w:num w:numId="5" w16cid:durableId="726993556">
    <w:abstractNumId w:val="10"/>
  </w:num>
  <w:num w:numId="6" w16cid:durableId="1049456117">
    <w:abstractNumId w:val="13"/>
  </w:num>
  <w:num w:numId="7" w16cid:durableId="1657564378">
    <w:abstractNumId w:val="7"/>
  </w:num>
  <w:num w:numId="8" w16cid:durableId="1303120990">
    <w:abstractNumId w:val="4"/>
  </w:num>
  <w:num w:numId="9" w16cid:durableId="251201667">
    <w:abstractNumId w:val="11"/>
  </w:num>
  <w:num w:numId="10" w16cid:durableId="1064911932">
    <w:abstractNumId w:val="15"/>
  </w:num>
  <w:num w:numId="11" w16cid:durableId="2048798805">
    <w:abstractNumId w:val="2"/>
  </w:num>
  <w:num w:numId="12" w16cid:durableId="2084908924">
    <w:abstractNumId w:val="0"/>
  </w:num>
  <w:num w:numId="13" w16cid:durableId="976229266">
    <w:abstractNumId w:val="9"/>
  </w:num>
  <w:num w:numId="14" w16cid:durableId="1944878660">
    <w:abstractNumId w:val="14"/>
  </w:num>
  <w:num w:numId="15" w16cid:durableId="1161383737">
    <w:abstractNumId w:val="5"/>
  </w:num>
  <w:num w:numId="16" w16cid:durableId="892810366">
    <w:abstractNumId w:val="1"/>
  </w:num>
  <w:num w:numId="17" w16cid:durableId="2027246919">
    <w:abstractNumId w:val="17"/>
  </w:num>
  <w:num w:numId="18" w16cid:durableId="179587803">
    <w:abstractNumId w:val="18"/>
  </w:num>
  <w:num w:numId="19" w16cid:durableId="2017461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83"/>
    <w:rsid w:val="000103F6"/>
    <w:rsid w:val="00010B5D"/>
    <w:rsid w:val="0001713B"/>
    <w:rsid w:val="000340BF"/>
    <w:rsid w:val="00050121"/>
    <w:rsid w:val="000A265E"/>
    <w:rsid w:val="000A4555"/>
    <w:rsid w:val="000B379C"/>
    <w:rsid w:val="000C342A"/>
    <w:rsid w:val="000C4539"/>
    <w:rsid w:val="000D5186"/>
    <w:rsid w:val="000F207A"/>
    <w:rsid w:val="00120102"/>
    <w:rsid w:val="00131DBB"/>
    <w:rsid w:val="0017552E"/>
    <w:rsid w:val="0019013E"/>
    <w:rsid w:val="001A3A35"/>
    <w:rsid w:val="001B4AA7"/>
    <w:rsid w:val="001C07B2"/>
    <w:rsid w:val="001C164C"/>
    <w:rsid w:val="001C1938"/>
    <w:rsid w:val="001E2080"/>
    <w:rsid w:val="001E4FB6"/>
    <w:rsid w:val="001F4B2B"/>
    <w:rsid w:val="0022741C"/>
    <w:rsid w:val="00237B5D"/>
    <w:rsid w:val="00260FB0"/>
    <w:rsid w:val="00271536"/>
    <w:rsid w:val="00271C82"/>
    <w:rsid w:val="00280D50"/>
    <w:rsid w:val="00291F90"/>
    <w:rsid w:val="002C41D3"/>
    <w:rsid w:val="002D3FAC"/>
    <w:rsid w:val="002E43A9"/>
    <w:rsid w:val="002F14D1"/>
    <w:rsid w:val="002F4586"/>
    <w:rsid w:val="002F57B2"/>
    <w:rsid w:val="00303FF8"/>
    <w:rsid w:val="00306B1B"/>
    <w:rsid w:val="003107C9"/>
    <w:rsid w:val="0031759B"/>
    <w:rsid w:val="00325AF2"/>
    <w:rsid w:val="00346D03"/>
    <w:rsid w:val="003470C6"/>
    <w:rsid w:val="00351D83"/>
    <w:rsid w:val="003537F7"/>
    <w:rsid w:val="00361376"/>
    <w:rsid w:val="00364522"/>
    <w:rsid w:val="00370E45"/>
    <w:rsid w:val="00373122"/>
    <w:rsid w:val="003769AB"/>
    <w:rsid w:val="003D631C"/>
    <w:rsid w:val="003F1D3F"/>
    <w:rsid w:val="0040361D"/>
    <w:rsid w:val="00426240"/>
    <w:rsid w:val="00436C49"/>
    <w:rsid w:val="00452256"/>
    <w:rsid w:val="00455A8C"/>
    <w:rsid w:val="00461BBA"/>
    <w:rsid w:val="00461EA0"/>
    <w:rsid w:val="00484803"/>
    <w:rsid w:val="004866B7"/>
    <w:rsid w:val="004879BC"/>
    <w:rsid w:val="004915CD"/>
    <w:rsid w:val="004A39C3"/>
    <w:rsid w:val="004B5C4B"/>
    <w:rsid w:val="004C513D"/>
    <w:rsid w:val="004D524E"/>
    <w:rsid w:val="004E2CDB"/>
    <w:rsid w:val="004F325C"/>
    <w:rsid w:val="004F59E2"/>
    <w:rsid w:val="0051375A"/>
    <w:rsid w:val="005221CF"/>
    <w:rsid w:val="005646B6"/>
    <w:rsid w:val="005707E1"/>
    <w:rsid w:val="005750B9"/>
    <w:rsid w:val="005A1C3D"/>
    <w:rsid w:val="005D0D68"/>
    <w:rsid w:val="005D2CFD"/>
    <w:rsid w:val="005D64C5"/>
    <w:rsid w:val="005E54A6"/>
    <w:rsid w:val="00600FF6"/>
    <w:rsid w:val="00612BA3"/>
    <w:rsid w:val="00616536"/>
    <w:rsid w:val="00621F12"/>
    <w:rsid w:val="00624EF0"/>
    <w:rsid w:val="0064103E"/>
    <w:rsid w:val="00641F29"/>
    <w:rsid w:val="00650212"/>
    <w:rsid w:val="00652E69"/>
    <w:rsid w:val="006607E6"/>
    <w:rsid w:val="006708C3"/>
    <w:rsid w:val="006879E6"/>
    <w:rsid w:val="00690421"/>
    <w:rsid w:val="006A6C68"/>
    <w:rsid w:val="006A754A"/>
    <w:rsid w:val="006B740B"/>
    <w:rsid w:val="006C5D8B"/>
    <w:rsid w:val="006F352F"/>
    <w:rsid w:val="007139E3"/>
    <w:rsid w:val="007204BB"/>
    <w:rsid w:val="00720CD4"/>
    <w:rsid w:val="0074758F"/>
    <w:rsid w:val="007501C0"/>
    <w:rsid w:val="007579C8"/>
    <w:rsid w:val="007766A8"/>
    <w:rsid w:val="007860FF"/>
    <w:rsid w:val="007A5B5E"/>
    <w:rsid w:val="008012BB"/>
    <w:rsid w:val="00801CD9"/>
    <w:rsid w:val="0083505A"/>
    <w:rsid w:val="00862ABE"/>
    <w:rsid w:val="00866730"/>
    <w:rsid w:val="008672DA"/>
    <w:rsid w:val="008846BF"/>
    <w:rsid w:val="008A2BC7"/>
    <w:rsid w:val="008B01D6"/>
    <w:rsid w:val="008B6EAC"/>
    <w:rsid w:val="008D77CD"/>
    <w:rsid w:val="008E3124"/>
    <w:rsid w:val="008F6B5F"/>
    <w:rsid w:val="009003EA"/>
    <w:rsid w:val="00903E59"/>
    <w:rsid w:val="00907438"/>
    <w:rsid w:val="00912EF4"/>
    <w:rsid w:val="00963E04"/>
    <w:rsid w:val="009841E1"/>
    <w:rsid w:val="009A00C6"/>
    <w:rsid w:val="009B3CAC"/>
    <w:rsid w:val="009B4C45"/>
    <w:rsid w:val="00A03A6C"/>
    <w:rsid w:val="00A141FE"/>
    <w:rsid w:val="00A14EEA"/>
    <w:rsid w:val="00A31AFD"/>
    <w:rsid w:val="00A4709D"/>
    <w:rsid w:val="00A66D22"/>
    <w:rsid w:val="00A76A25"/>
    <w:rsid w:val="00A85BFF"/>
    <w:rsid w:val="00AA143F"/>
    <w:rsid w:val="00AB1B3D"/>
    <w:rsid w:val="00AB7640"/>
    <w:rsid w:val="00AC78BE"/>
    <w:rsid w:val="00AD2432"/>
    <w:rsid w:val="00AD7D47"/>
    <w:rsid w:val="00B056A7"/>
    <w:rsid w:val="00B07C35"/>
    <w:rsid w:val="00B12EBF"/>
    <w:rsid w:val="00B3286F"/>
    <w:rsid w:val="00B46C17"/>
    <w:rsid w:val="00B53D94"/>
    <w:rsid w:val="00B74AD4"/>
    <w:rsid w:val="00B74AEB"/>
    <w:rsid w:val="00B94415"/>
    <w:rsid w:val="00BB1CCD"/>
    <w:rsid w:val="00BB2301"/>
    <w:rsid w:val="00BC3A8A"/>
    <w:rsid w:val="00BC4B04"/>
    <w:rsid w:val="00C236FC"/>
    <w:rsid w:val="00C266A3"/>
    <w:rsid w:val="00C441A5"/>
    <w:rsid w:val="00C6160A"/>
    <w:rsid w:val="00C67121"/>
    <w:rsid w:val="00C741E9"/>
    <w:rsid w:val="00C94751"/>
    <w:rsid w:val="00C954A1"/>
    <w:rsid w:val="00C97699"/>
    <w:rsid w:val="00CA3CB4"/>
    <w:rsid w:val="00CB418C"/>
    <w:rsid w:val="00CC3E65"/>
    <w:rsid w:val="00CD4132"/>
    <w:rsid w:val="00D007FC"/>
    <w:rsid w:val="00D219CB"/>
    <w:rsid w:val="00D57CE1"/>
    <w:rsid w:val="00D62DAC"/>
    <w:rsid w:val="00D64C28"/>
    <w:rsid w:val="00D66208"/>
    <w:rsid w:val="00D7326F"/>
    <w:rsid w:val="00D81491"/>
    <w:rsid w:val="00D8579E"/>
    <w:rsid w:val="00D86893"/>
    <w:rsid w:val="00D9677F"/>
    <w:rsid w:val="00DC3C0A"/>
    <w:rsid w:val="00DD2F83"/>
    <w:rsid w:val="00DE6845"/>
    <w:rsid w:val="00DF22D4"/>
    <w:rsid w:val="00DF4522"/>
    <w:rsid w:val="00E0756D"/>
    <w:rsid w:val="00E20C2B"/>
    <w:rsid w:val="00E81302"/>
    <w:rsid w:val="00E9531C"/>
    <w:rsid w:val="00EA4016"/>
    <w:rsid w:val="00EA62A5"/>
    <w:rsid w:val="00EB5796"/>
    <w:rsid w:val="00EB5D4D"/>
    <w:rsid w:val="00EC6EA4"/>
    <w:rsid w:val="00EF0CDA"/>
    <w:rsid w:val="00F00AFF"/>
    <w:rsid w:val="00F05A47"/>
    <w:rsid w:val="00F33D5F"/>
    <w:rsid w:val="00F4106E"/>
    <w:rsid w:val="00F42D09"/>
    <w:rsid w:val="00F458F7"/>
    <w:rsid w:val="00F71C07"/>
    <w:rsid w:val="00F7630A"/>
    <w:rsid w:val="00F8074B"/>
    <w:rsid w:val="00F941DB"/>
    <w:rsid w:val="00FA40CF"/>
    <w:rsid w:val="00FC0854"/>
    <w:rsid w:val="00FC5F24"/>
    <w:rsid w:val="00FD169F"/>
    <w:rsid w:val="00FE4645"/>
    <w:rsid w:val="00FF4C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A93E"/>
  <w15:chartTrackingRefBased/>
  <w15:docId w15:val="{9A9DB3B1-B5C3-4704-B183-5C35B3D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1D83"/>
    <w:pPr>
      <w:spacing w:after="0" w:line="240" w:lineRule="auto"/>
    </w:pPr>
    <w:rPr>
      <w:rFonts w:eastAsiaTheme="minorEastAsia"/>
      <w:color w:val="404040" w:themeColor="text1" w:themeTint="B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D83"/>
    <w:pPr>
      <w:spacing w:after="200"/>
      <w:ind w:right="144"/>
      <w:jc w:val="right"/>
    </w:pPr>
    <w:rPr>
      <w:color w:val="44546A" w:themeColor="text2"/>
      <w:szCs w:val="24"/>
    </w:rPr>
  </w:style>
  <w:style w:type="character" w:customStyle="1" w:styleId="HeaderChar">
    <w:name w:val="Header Char"/>
    <w:basedOn w:val="DefaultParagraphFont"/>
    <w:link w:val="Header"/>
    <w:rsid w:val="00351D83"/>
    <w:rPr>
      <w:rFonts w:eastAsiaTheme="minorEastAsia"/>
      <w:color w:val="44546A" w:themeColor="text2"/>
      <w:sz w:val="20"/>
      <w:szCs w:val="24"/>
      <w:lang w:val="en-US"/>
    </w:rPr>
  </w:style>
  <w:style w:type="paragraph" w:styleId="Footer">
    <w:name w:val="footer"/>
    <w:basedOn w:val="Normal"/>
    <w:link w:val="FooterChar"/>
    <w:uiPriority w:val="99"/>
    <w:rsid w:val="00351D83"/>
    <w:pPr>
      <w:tabs>
        <w:tab w:val="center" w:pos="4680"/>
        <w:tab w:val="right" w:pos="9360"/>
      </w:tabs>
      <w:spacing w:before="300"/>
      <w:jc w:val="right"/>
    </w:pPr>
    <w:rPr>
      <w:color w:val="4472C4" w:themeColor="accent1"/>
      <w:szCs w:val="16"/>
    </w:rPr>
  </w:style>
  <w:style w:type="character" w:customStyle="1" w:styleId="FooterChar">
    <w:name w:val="Footer Char"/>
    <w:basedOn w:val="DefaultParagraphFont"/>
    <w:link w:val="Footer"/>
    <w:uiPriority w:val="99"/>
    <w:rsid w:val="00351D83"/>
    <w:rPr>
      <w:rFonts w:eastAsiaTheme="minorEastAsia"/>
      <w:color w:val="4472C4" w:themeColor="accent1"/>
      <w:sz w:val="20"/>
      <w:szCs w:val="16"/>
      <w:lang w:val="en-US"/>
    </w:rPr>
  </w:style>
  <w:style w:type="paragraph" w:styleId="ListParagraph">
    <w:name w:val="List Paragraph"/>
    <w:basedOn w:val="Normal"/>
    <w:uiPriority w:val="34"/>
    <w:qFormat/>
    <w:rsid w:val="00351D83"/>
    <w:pPr>
      <w:ind w:left="720"/>
      <w:contextualSpacing/>
    </w:pPr>
  </w:style>
  <w:style w:type="paragraph" w:styleId="NoSpacing">
    <w:name w:val="No Spacing"/>
    <w:uiPriority w:val="1"/>
    <w:qFormat/>
    <w:rsid w:val="00351D83"/>
    <w:pPr>
      <w:spacing w:after="0" w:line="240" w:lineRule="auto"/>
    </w:pPr>
    <w:rPr>
      <w:rFonts w:eastAsiaTheme="minorEastAsia"/>
      <w:color w:val="404040" w:themeColor="text1" w:themeTint="BF"/>
      <w:sz w:val="20"/>
      <w:lang w:val="en-US"/>
    </w:rPr>
  </w:style>
  <w:style w:type="paragraph" w:styleId="NormalWeb">
    <w:name w:val="Normal (Web)"/>
    <w:basedOn w:val="Normal"/>
    <w:uiPriority w:val="99"/>
    <w:unhideWhenUsed/>
    <w:rsid w:val="00351D83"/>
    <w:rPr>
      <w:rFonts w:ascii="Times New Roman" w:hAnsi="Times New Roman" w:cs="Times New Roman"/>
      <w:sz w:val="24"/>
      <w:szCs w:val="24"/>
    </w:rPr>
  </w:style>
  <w:style w:type="table" w:styleId="TableGrid">
    <w:name w:val="Table Grid"/>
    <w:basedOn w:val="TableNormal"/>
    <w:uiPriority w:val="59"/>
    <w:rsid w:val="00351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D524E"/>
    <w:pPr>
      <w:numPr>
        <w:numId w:val="19"/>
      </w:numPr>
      <w:spacing w:after="60"/>
    </w:pPr>
    <w:rPr>
      <w:rFonts w:ascii="Arial" w:eastAsia="MS Mincho" w:hAnsi="Arial" w:cs="Arial"/>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264">
      <w:bodyDiv w:val="1"/>
      <w:marLeft w:val="0"/>
      <w:marRight w:val="0"/>
      <w:marTop w:val="0"/>
      <w:marBottom w:val="0"/>
      <w:divBdr>
        <w:top w:val="none" w:sz="0" w:space="0" w:color="auto"/>
        <w:left w:val="none" w:sz="0" w:space="0" w:color="auto"/>
        <w:bottom w:val="none" w:sz="0" w:space="0" w:color="auto"/>
        <w:right w:val="none" w:sz="0" w:space="0" w:color="auto"/>
      </w:divBdr>
    </w:div>
    <w:div w:id="1649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19D34-7EFD-4868-B80F-EA0951FB00AE}">
  <ds:schemaRefs>
    <ds:schemaRef ds:uri="http://schemas.openxmlformats.org/officeDocument/2006/bibliography"/>
  </ds:schemaRefs>
</ds:datastoreItem>
</file>

<file path=customXml/itemProps2.xml><?xml version="1.0" encoding="utf-8"?>
<ds:datastoreItem xmlns:ds="http://schemas.openxmlformats.org/officeDocument/2006/customXml" ds:itemID="{3307692E-23F5-4D70-ACB3-C53E02FAD2C2}">
  <ds:schemaRefs>
    <ds:schemaRef ds:uri="http://schemas.microsoft.com/sharepoint/v3/contenttype/forms"/>
  </ds:schemaRefs>
</ds:datastoreItem>
</file>

<file path=customXml/itemProps3.xml><?xml version="1.0" encoding="utf-8"?>
<ds:datastoreItem xmlns:ds="http://schemas.openxmlformats.org/officeDocument/2006/customXml" ds:itemID="{4563E55F-A5A8-4718-BA9D-FA00306C9CE4}">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4.xml><?xml version="1.0" encoding="utf-8"?>
<ds:datastoreItem xmlns:ds="http://schemas.openxmlformats.org/officeDocument/2006/customXml" ds:itemID="{43C1B4A5-C7FA-49BF-9B6F-7D295035F3EA}"/>
</file>

<file path=docProps/app.xml><?xml version="1.0" encoding="utf-8"?>
<Properties xmlns="http://schemas.openxmlformats.org/officeDocument/2006/extended-properties" xmlns:vt="http://schemas.openxmlformats.org/officeDocument/2006/docPropsVTypes">
  <Template>Normal</Template>
  <TotalTime>5</TotalTime>
  <Pages>4</Pages>
  <Words>911</Words>
  <Characters>5199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Rabyya Ashfaq</dc:creator>
  <cp:keywords/>
  <dc:description/>
  <cp:lastModifiedBy>Abigail Minnikin</cp:lastModifiedBy>
  <cp:revision>2</cp:revision>
  <cp:lastPrinted>2025-11-24T11:23:00Z</cp:lastPrinted>
  <dcterms:created xsi:type="dcterms:W3CDTF">2026-04-29T13:23:00Z</dcterms:created>
  <dcterms:modified xsi:type="dcterms:W3CDTF">2026-04-29T13:23:00Z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