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5619" w:rsidRDefault="00605619" w14:paraId="5D61E839" w14:textId="77777777">
      <w:pPr>
        <w:spacing w:after="120" w:line="240" w:lineRule="auto"/>
        <w:ind w:right="56"/>
        <w:rPr>
          <w:rFonts w:ascii="Open Sans" w:hAnsi="Open Sans" w:cs="Open Sans"/>
        </w:rPr>
      </w:pPr>
    </w:p>
    <w:p w:rsidR="00605619" w:rsidRDefault="00570C67" w14:paraId="1016BE9B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noProof/>
          <w:lang w:eastAsia="en-GB"/>
        </w:rPr>
        <w:drawing>
          <wp:inline distT="0" distB="0" distL="0" distR="0" wp14:anchorId="1DE8798E" wp14:editId="2FF9CE30">
            <wp:extent cx="1009650" cy="10452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619" w:rsidRDefault="00570C67" w14:paraId="539B095D" w14:textId="77777777">
      <w:pPr>
        <w:pBdr>
          <w:bottom w:val="single" w:color="auto" w:sz="12" w:space="1"/>
        </w:pBdr>
        <w:spacing w:after="120" w:line="240" w:lineRule="auto"/>
        <w:ind w:right="56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Job Description</w:t>
      </w:r>
    </w:p>
    <w:p w:rsidR="00605619" w:rsidRDefault="00605619" w14:paraId="7DC31271" w14:textId="77777777">
      <w:pPr>
        <w:rPr>
          <w:rFonts w:ascii="Open Sans" w:hAnsi="Open Sans" w:cs="Open Sans"/>
          <w:b/>
          <w:sz w:val="24"/>
          <w:szCs w:val="24"/>
        </w:rPr>
      </w:pPr>
    </w:p>
    <w:tbl>
      <w:tblPr>
        <w:tblStyle w:val="TableGrid"/>
        <w:tblW w:w="10098" w:type="dxa"/>
        <w:tblInd w:w="-289" w:type="dxa"/>
        <w:tblLook w:val="04A0" w:firstRow="1" w:lastRow="0" w:firstColumn="1" w:lastColumn="0" w:noHBand="0" w:noVBand="1"/>
      </w:tblPr>
      <w:tblGrid>
        <w:gridCol w:w="2127"/>
        <w:gridCol w:w="7971"/>
      </w:tblGrid>
      <w:tr w:rsidR="00605619" w:rsidTr="679606E0" w14:paraId="64805EEF" w14:textId="77777777">
        <w:trPr>
          <w:trHeight w:val="300"/>
        </w:trPr>
        <w:tc>
          <w:tcPr>
            <w:tcW w:w="2127" w:type="dxa"/>
            <w:shd w:val="clear" w:color="auto" w:fill="E2EFD9" w:themeFill="accent6" w:themeFillTint="33"/>
            <w:tcMar/>
          </w:tcPr>
          <w:p w:rsidR="00605619" w:rsidRDefault="00570C67" w14:paraId="3FA77B34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Job Title</w:t>
            </w:r>
          </w:p>
        </w:tc>
        <w:tc>
          <w:tcPr>
            <w:tcW w:w="7971" w:type="dxa"/>
            <w:tcMar/>
          </w:tcPr>
          <w:p w:rsidR="00605619" w:rsidRDefault="00A4120F" w14:paraId="172E4100" w14:textId="5887F08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 xml:space="preserve">Teaching Assistant </w:t>
            </w:r>
          </w:p>
        </w:tc>
      </w:tr>
      <w:tr w:rsidR="00605619" w:rsidTr="679606E0" w14:paraId="0FC4E1F9" w14:textId="77777777">
        <w:trPr>
          <w:trHeight w:val="300"/>
        </w:trPr>
        <w:tc>
          <w:tcPr>
            <w:tcW w:w="2127" w:type="dxa"/>
            <w:shd w:val="clear" w:color="auto" w:fill="E2EFD9" w:themeFill="accent6" w:themeFillTint="33"/>
            <w:tcMar/>
          </w:tcPr>
          <w:p w:rsidR="00605619" w:rsidRDefault="00570C67" w14:paraId="08F97685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Responsible to</w:t>
            </w:r>
          </w:p>
        </w:tc>
        <w:tc>
          <w:tcPr>
            <w:tcW w:w="7971" w:type="dxa"/>
            <w:tcMar/>
          </w:tcPr>
          <w:p w:rsidR="00605619" w:rsidRDefault="155695C3" w14:paraId="65447EE4" w14:textId="28C03C0F">
            <w:pPr>
              <w:rPr>
                <w:rFonts w:ascii="Open Sans" w:hAnsi="Open Sans" w:cs="Open Sans"/>
                <w:sz w:val="20"/>
                <w:szCs w:val="20"/>
              </w:rPr>
            </w:pPr>
            <w:r w:rsidRPr="33F11F03">
              <w:rPr>
                <w:rFonts w:ascii="Open Sans" w:hAnsi="Open Sans" w:cs="Open Sans"/>
                <w:sz w:val="20"/>
                <w:szCs w:val="20"/>
              </w:rPr>
              <w:t>SENCO</w:t>
            </w:r>
          </w:p>
        </w:tc>
      </w:tr>
      <w:tr w:rsidR="00605619" w:rsidTr="679606E0" w14:paraId="6DCE350F" w14:textId="77777777">
        <w:trPr>
          <w:trHeight w:val="300"/>
        </w:trPr>
        <w:tc>
          <w:tcPr>
            <w:tcW w:w="2127" w:type="dxa"/>
            <w:shd w:val="clear" w:color="auto" w:fill="E2EFD9" w:themeFill="accent6" w:themeFillTint="33"/>
            <w:tcMar/>
          </w:tcPr>
          <w:p w:rsidR="00605619" w:rsidRDefault="00570C67" w14:paraId="0F1DCB93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Establishment/</w:t>
            </w:r>
          </w:p>
          <w:p w:rsidR="00605619" w:rsidRDefault="00570C67" w14:paraId="05179023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location</w:t>
            </w:r>
          </w:p>
        </w:tc>
        <w:tc>
          <w:tcPr>
            <w:tcW w:w="7971" w:type="dxa"/>
            <w:tcMar/>
          </w:tcPr>
          <w:p w:rsidR="00605619" w:rsidRDefault="00570C67" w14:paraId="740137FF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Wood Green School, Woodstock Road, Witney, OX28 1DX</w:t>
            </w:r>
          </w:p>
        </w:tc>
      </w:tr>
      <w:tr w:rsidR="00605619" w:rsidTr="679606E0" w14:paraId="1BFBB764" w14:textId="77777777">
        <w:trPr>
          <w:trHeight w:val="300"/>
        </w:trPr>
        <w:tc>
          <w:tcPr>
            <w:tcW w:w="2127" w:type="dxa"/>
            <w:shd w:val="clear" w:color="auto" w:fill="E2EFD9" w:themeFill="accent6" w:themeFillTint="33"/>
            <w:tcMar/>
          </w:tcPr>
          <w:p w:rsidR="00605619" w:rsidRDefault="00570C67" w14:paraId="1AD6715E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Review date of</w:t>
            </w:r>
          </w:p>
          <w:p w:rsidR="00605619" w:rsidRDefault="00570C67" w14:paraId="2FC7F2CC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Job Description</w:t>
            </w:r>
          </w:p>
        </w:tc>
        <w:tc>
          <w:tcPr>
            <w:tcW w:w="7971" w:type="dxa"/>
            <w:tcMar/>
          </w:tcPr>
          <w:p w:rsidR="00605619" w:rsidRDefault="52679992" w14:paraId="24BA592C" w14:textId="51E6C273">
            <w:pPr>
              <w:rPr>
                <w:rFonts w:ascii="Open Sans" w:hAnsi="Open Sans" w:cs="Open Sans"/>
                <w:sz w:val="20"/>
                <w:szCs w:val="20"/>
              </w:rPr>
            </w:pPr>
            <w:r w:rsidRPr="679606E0" w:rsidR="5E9BED8A">
              <w:rPr>
                <w:rFonts w:ascii="Open Sans" w:hAnsi="Open Sans" w:cs="Open Sans"/>
                <w:sz w:val="20"/>
                <w:szCs w:val="20"/>
              </w:rPr>
              <w:t>June</w:t>
            </w:r>
            <w:r w:rsidRPr="679606E0" w:rsidR="4F9AE28B">
              <w:rPr>
                <w:rFonts w:ascii="Open Sans" w:hAnsi="Open Sans" w:cs="Open Sans"/>
                <w:sz w:val="20"/>
                <w:szCs w:val="20"/>
              </w:rPr>
              <w:t xml:space="preserve"> 20</w:t>
            </w:r>
            <w:r w:rsidRPr="679606E0" w:rsidR="2156042D">
              <w:rPr>
                <w:rFonts w:ascii="Open Sans" w:hAnsi="Open Sans" w:cs="Open Sans"/>
                <w:sz w:val="20"/>
                <w:szCs w:val="20"/>
              </w:rPr>
              <w:t>26</w:t>
            </w:r>
          </w:p>
        </w:tc>
      </w:tr>
      <w:tr w:rsidR="00605619" w:rsidTr="679606E0" w14:paraId="7C5337F1" w14:textId="77777777">
        <w:trPr>
          <w:trHeight w:val="300"/>
        </w:trPr>
        <w:tc>
          <w:tcPr>
            <w:tcW w:w="2127" w:type="dxa"/>
            <w:shd w:val="clear" w:color="auto" w:fill="E2EFD9" w:themeFill="accent6" w:themeFillTint="33"/>
            <w:tcMar/>
          </w:tcPr>
          <w:p w:rsidR="00605619" w:rsidRDefault="00570C67" w14:paraId="22B738F8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Grade/salary</w:t>
            </w:r>
          </w:p>
          <w:p w:rsidR="00605619" w:rsidRDefault="00605619" w14:paraId="6A113A1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71" w:type="dxa"/>
            <w:tcMar/>
          </w:tcPr>
          <w:p w:rsidR="00605619" w:rsidRDefault="00A4120F" w14:paraId="31ED6BF4" w14:textId="0BA8675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Grade 4</w:t>
            </w:r>
          </w:p>
        </w:tc>
      </w:tr>
      <w:tr w:rsidR="00605619" w:rsidTr="679606E0" w14:paraId="25D5738F" w14:textId="77777777">
        <w:trPr>
          <w:trHeight w:val="300"/>
        </w:trPr>
        <w:tc>
          <w:tcPr>
            <w:tcW w:w="2127" w:type="dxa"/>
            <w:shd w:val="clear" w:color="auto" w:fill="E2EFD9" w:themeFill="accent6" w:themeFillTint="33"/>
            <w:tcMar/>
          </w:tcPr>
          <w:p w:rsidR="00605619" w:rsidRDefault="00570C67" w14:paraId="1F96239F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Hours/working time</w:t>
            </w:r>
          </w:p>
        </w:tc>
        <w:tc>
          <w:tcPr>
            <w:tcW w:w="7971" w:type="dxa"/>
            <w:tcMar/>
          </w:tcPr>
          <w:p w:rsidRPr="001F690A" w:rsidR="00605619" w:rsidP="33F11F03" w:rsidRDefault="00A4120F" w14:paraId="3AD25CB2" w14:textId="7F7100B0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3A00A32F" w:rsidR="00A4120F">
              <w:rPr>
                <w:rFonts w:ascii="Open Sans" w:hAnsi="Open Sans" w:cs="Open Sans"/>
                <w:sz w:val="20"/>
                <w:szCs w:val="20"/>
              </w:rPr>
              <w:t>28 hours per week</w:t>
            </w:r>
            <w:r w:rsidRPr="3A00A32F" w:rsidR="0033317C">
              <w:rPr>
                <w:rFonts w:ascii="Open Sans" w:hAnsi="Open Sans" w:cs="Open Sans"/>
                <w:sz w:val="20"/>
                <w:szCs w:val="20"/>
              </w:rPr>
              <w:t>, 39 weeks, term time only</w:t>
            </w:r>
            <w:r w:rsidRPr="3A00A32F" w:rsidR="0F4B565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3A00A32F" w:rsidR="22AECEB5">
              <w:rPr>
                <w:rFonts w:ascii="Open Sans" w:hAnsi="Open Sans" w:cs="Open Sans"/>
                <w:sz w:val="20"/>
                <w:szCs w:val="20"/>
              </w:rPr>
              <w:t>including</w:t>
            </w:r>
            <w:r w:rsidRPr="3A00A32F" w:rsidR="0F4B5650">
              <w:rPr>
                <w:rFonts w:ascii="Open Sans" w:hAnsi="Open Sans" w:cs="Open Sans"/>
                <w:sz w:val="20"/>
                <w:szCs w:val="20"/>
              </w:rPr>
              <w:t xml:space="preserve"> INSET days</w:t>
            </w:r>
          </w:p>
          <w:p w:rsidRPr="001F690A" w:rsidR="00605619" w:rsidP="33F11F03" w:rsidRDefault="0F4B5650" w14:paraId="5DE14308" w14:textId="1AF17442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3A00A32F" w:rsidR="0F4B5650">
              <w:rPr>
                <w:rFonts w:ascii="Open Sans" w:hAnsi="Open Sans" w:cs="Open Sans"/>
                <w:sz w:val="20"/>
                <w:szCs w:val="20"/>
              </w:rPr>
              <w:t>8.30am - 2.50pm</w:t>
            </w:r>
            <w:r w:rsidRPr="3A00A32F" w:rsidR="00D52545">
              <w:rPr>
                <w:rFonts w:ascii="Open Sans" w:hAnsi="Open Sans" w:cs="Open Sans"/>
                <w:sz w:val="20"/>
                <w:szCs w:val="20"/>
              </w:rPr>
              <w:t xml:space="preserve"> to include 1x20 min morning break on </w:t>
            </w:r>
            <w:r w:rsidRPr="3A00A32F" w:rsidR="145305F6">
              <w:rPr>
                <w:rFonts w:ascii="Open Sans" w:hAnsi="Open Sans" w:cs="Open Sans"/>
                <w:sz w:val="20"/>
                <w:szCs w:val="20"/>
              </w:rPr>
              <w:t>a</w:t>
            </w:r>
            <w:r w:rsidRPr="3A00A32F" w:rsidR="00D52545">
              <w:rPr>
                <w:rFonts w:ascii="Open Sans" w:hAnsi="Open Sans" w:cs="Open Sans"/>
                <w:sz w:val="20"/>
                <w:szCs w:val="20"/>
              </w:rPr>
              <w:t xml:space="preserve"> duty rota per week</w:t>
            </w:r>
          </w:p>
        </w:tc>
      </w:tr>
      <w:tr w:rsidR="00605619" w:rsidTr="679606E0" w14:paraId="2B98811E" w14:textId="77777777">
        <w:trPr>
          <w:trHeight w:val="300"/>
        </w:trPr>
        <w:tc>
          <w:tcPr>
            <w:tcW w:w="2127" w:type="dxa"/>
            <w:shd w:val="clear" w:color="auto" w:fill="E2EFD9" w:themeFill="accent6" w:themeFillTint="33"/>
            <w:tcMar/>
          </w:tcPr>
          <w:p w:rsidR="00605619" w:rsidRDefault="00570C67" w14:paraId="08BEECC6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bookmarkStart w:name="_Hlk147216395" w:id="0"/>
            <w:r>
              <w:rPr>
                <w:rFonts w:ascii="Open Sans" w:hAnsi="Open Sans" w:cs="Open Sans"/>
                <w:sz w:val="20"/>
                <w:szCs w:val="20"/>
              </w:rPr>
              <w:t>Purpose of Post</w:t>
            </w:r>
          </w:p>
        </w:tc>
        <w:tc>
          <w:tcPr>
            <w:tcW w:w="7971" w:type="dxa"/>
            <w:tcMar/>
          </w:tcPr>
          <w:p w:rsidR="00605619" w:rsidRDefault="00A4120F" w14:paraId="1F8E27C5" w14:textId="22C9E87E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33F11F03">
              <w:rPr>
                <w:rFonts w:ascii="Open Sans" w:hAnsi="Open Sans" w:cs="Open Sans"/>
                <w:i/>
                <w:iCs/>
                <w:sz w:val="20"/>
                <w:szCs w:val="20"/>
              </w:rPr>
              <w:t>Support the learning of SEND students in lessons so they can become independent learners and achieve their full potential</w:t>
            </w:r>
            <w:r w:rsidRPr="33F11F03" w:rsidR="00445D96">
              <w:rPr>
                <w:rFonts w:ascii="Open Sans" w:hAnsi="Open Sans" w:cs="Open Sans"/>
                <w:i/>
                <w:iCs/>
                <w:sz w:val="20"/>
                <w:szCs w:val="20"/>
              </w:rPr>
              <w:t>.</w:t>
            </w:r>
            <w:r w:rsidRPr="33F11F03" w:rsidR="58789498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Aptitude and attitude </w:t>
            </w:r>
            <w:r w:rsidRPr="33F11F03" w:rsidR="6E56194A">
              <w:rPr>
                <w:rFonts w:ascii="Open Sans" w:hAnsi="Open Sans" w:cs="Open Sans"/>
                <w:i/>
                <w:iCs/>
                <w:sz w:val="20"/>
                <w:szCs w:val="20"/>
              </w:rPr>
              <w:t>are</w:t>
            </w:r>
            <w:r w:rsidRPr="33F11F03" w:rsidR="58789498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more important than direct experience as considerable support and training will be provided.</w:t>
            </w:r>
            <w:r w:rsidRPr="33F11F03" w:rsidR="00445D96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 </w:t>
            </w:r>
          </w:p>
        </w:tc>
      </w:tr>
      <w:bookmarkEnd w:id="0"/>
      <w:tr w:rsidR="00605619" w:rsidTr="679606E0" w14:paraId="370A567D" w14:textId="77777777">
        <w:trPr>
          <w:trHeight w:val="300"/>
        </w:trPr>
        <w:tc>
          <w:tcPr>
            <w:tcW w:w="2127" w:type="dxa"/>
            <w:shd w:val="clear" w:color="auto" w:fill="E2EFD9" w:themeFill="accent6" w:themeFillTint="33"/>
            <w:tcMar/>
          </w:tcPr>
          <w:p w:rsidR="00605619" w:rsidRDefault="00570C67" w14:paraId="149E197E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Post responsible for</w:t>
            </w:r>
          </w:p>
        </w:tc>
        <w:tc>
          <w:tcPr>
            <w:tcW w:w="7971" w:type="dxa"/>
            <w:tcMar/>
          </w:tcPr>
          <w:p w:rsidR="00605619" w:rsidRDefault="00605619" w14:paraId="1044B617" w14:textId="544B517D">
            <w:pPr>
              <w:spacing w:after="120"/>
            </w:pPr>
            <w:r w:rsidRPr="3A00A32F" w:rsidR="42A57C9D">
              <w:rPr>
                <w:rFonts w:ascii="Open Sans" w:hAnsi="Open Sans" w:cs="Open Sans"/>
                <w:sz w:val="20"/>
                <w:szCs w:val="20"/>
              </w:rPr>
              <w:t>NA</w:t>
            </w:r>
          </w:p>
        </w:tc>
      </w:tr>
      <w:tr w:rsidR="00605619" w:rsidTr="679606E0" w14:paraId="23A26ECC" w14:textId="77777777">
        <w:trPr>
          <w:trHeight w:val="300"/>
        </w:trPr>
        <w:tc>
          <w:tcPr>
            <w:tcW w:w="2127" w:type="dxa"/>
            <w:shd w:val="clear" w:color="auto" w:fill="E2EFD9" w:themeFill="accent6" w:themeFillTint="33"/>
            <w:tcMar/>
          </w:tcPr>
          <w:p w:rsidR="00605619" w:rsidRDefault="00570C67" w14:paraId="22A4D3DA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Main Duties and Responsibilities</w:t>
            </w:r>
          </w:p>
        </w:tc>
        <w:tc>
          <w:tcPr>
            <w:tcW w:w="7971" w:type="dxa"/>
            <w:tcMar/>
          </w:tcPr>
          <w:p w:rsidRPr="00A97B66" w:rsidR="003527C1" w:rsidP="003527C1" w:rsidRDefault="003527C1" w14:paraId="7E1A7F18" w14:textId="0CF9E5D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Support the learning of SEND students in lessons</w:t>
            </w:r>
          </w:p>
          <w:p w:rsidRPr="00A97B66" w:rsidR="003527C1" w:rsidP="003527C1" w:rsidRDefault="003527C1" w14:paraId="598ABE9E" w14:textId="7964679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Working with SEND students</w:t>
            </w:r>
          </w:p>
          <w:p w:rsidRPr="00A97B66" w:rsidR="003527C1" w:rsidP="003527C1" w:rsidRDefault="003527C1" w14:paraId="3ABF99D3" w14:textId="77777777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Working with colleagues across the school</w:t>
            </w:r>
          </w:p>
          <w:p w:rsidR="003527C1" w:rsidP="003527C1" w:rsidRDefault="003527C1" w14:paraId="637D191A" w14:textId="30826514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Reviewing progress of SEND students</w:t>
            </w:r>
          </w:p>
          <w:p w:rsidRPr="003527C1" w:rsidR="00605619" w:rsidP="003527C1" w:rsidRDefault="003527C1" w14:paraId="283C129A" w14:textId="5138F866">
            <w:pPr>
              <w:pStyle w:val="ListParagraph"/>
              <w:numPr>
                <w:ilvl w:val="0"/>
                <w:numId w:val="43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3527C1">
              <w:rPr>
                <w:rFonts w:ascii="Open Sans" w:hAnsi="Open Sans" w:cs="Open Sans"/>
                <w:sz w:val="20"/>
                <w:szCs w:val="20"/>
              </w:rPr>
              <w:t>Meet the professional standards of this post and of Wood Green School</w:t>
            </w:r>
          </w:p>
        </w:tc>
      </w:tr>
    </w:tbl>
    <w:tbl>
      <w:tblPr>
        <w:tblStyle w:val="TableGrid1"/>
        <w:tblW w:w="1012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995"/>
      </w:tblGrid>
      <w:tr w:rsidR="00605619" w:rsidTr="33F11F03" w14:paraId="5DB6F857" w14:textId="77777777">
        <w:tc>
          <w:tcPr>
            <w:tcW w:w="2127" w:type="dxa"/>
            <w:shd w:val="clear" w:color="auto" w:fill="E2EFD9" w:themeFill="accent6" w:themeFillTint="33"/>
          </w:tcPr>
          <w:p w:rsidR="00605619" w:rsidRDefault="00570C67" w14:paraId="29813B36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General Duties </w:t>
            </w:r>
          </w:p>
          <w:p w:rsidR="00605619" w:rsidRDefault="00605619" w14:paraId="5DC95BC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95" w:type="dxa"/>
          </w:tcPr>
          <w:p w:rsidRPr="00A97B66" w:rsidR="00244EAE" w:rsidP="00244EAE" w:rsidRDefault="00244EAE" w14:paraId="721E41DA" w14:textId="77777777">
            <w:pPr>
              <w:ind w:left="7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  <w:p w:rsidRPr="00244EAE" w:rsidR="003527C1" w:rsidP="003527C1" w:rsidRDefault="003527C1" w14:paraId="34184A88" w14:textId="301388B5">
            <w:pPr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1.</w:t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ab/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Support the learning of SEND students in lessons</w:t>
            </w:r>
          </w:p>
          <w:p w:rsidRPr="003527C1" w:rsidR="003527C1" w:rsidP="003527C1" w:rsidRDefault="003527C1" w14:paraId="22F01BE6" w14:textId="7BDA6F90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a)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Supervise and provide specific learning support for pupils, including those with special </w:t>
            </w:r>
            <w:r w:rsidR="00244EAE">
              <w:rPr>
                <w:rFonts w:ascii="Open Sans" w:hAnsi="Open Sans" w:eastAsia="Arial Unicode MS" w:cs="Open Sans"/>
                <w:sz w:val="20"/>
                <w:szCs w:val="20"/>
              </w:rPr>
              <w:t xml:space="preserve">educational 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needs, ensuring their safety and access to learning activities.</w:t>
            </w:r>
          </w:p>
          <w:p w:rsidRPr="003527C1" w:rsidR="003527C1" w:rsidP="003527C1" w:rsidRDefault="003527C1" w14:paraId="706B0DE2" w14:textId="77777777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b)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Assist and support the work of qualified teachers with individual pupils and small groups of students so they make expected levels of progress.</w:t>
            </w:r>
          </w:p>
          <w:p w:rsidRPr="003527C1" w:rsidR="003527C1" w:rsidP="003527C1" w:rsidRDefault="003527C1" w14:paraId="5600944E" w14:textId="0A909F11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c)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Assist with the development and implementation of student profiles and Personal Care programmes</w:t>
            </w:r>
          </w:p>
          <w:p w:rsidRPr="003527C1" w:rsidR="003527C1" w:rsidP="003527C1" w:rsidRDefault="003527C1" w14:paraId="6F466241" w14:textId="787062F1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d)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Establish constructive relationships with pupils and interact with them according to individual needs</w:t>
            </w:r>
          </w:p>
          <w:p w:rsidRPr="003527C1" w:rsidR="003527C1" w:rsidP="003527C1" w:rsidRDefault="003527C1" w14:paraId="7A34435B" w14:textId="6933136F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e)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Promote the inclusion and acceptance of all pupils</w:t>
            </w:r>
          </w:p>
          <w:p w:rsidRPr="003527C1" w:rsidR="003527C1" w:rsidP="003527C1" w:rsidRDefault="003527C1" w14:paraId="4209020E" w14:textId="677D755E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f)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Encourage pupils to interact with others and engage in activities led by the teacher</w:t>
            </w:r>
          </w:p>
          <w:p w:rsidRPr="003527C1" w:rsidR="003527C1" w:rsidP="003527C1" w:rsidRDefault="003527C1" w14:paraId="6EA0A0A2" w14:textId="3D6F7EE8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g)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Set </w:t>
            </w:r>
            <w:r w:rsidR="00244EAE">
              <w:rPr>
                <w:rFonts w:ascii="Open Sans" w:hAnsi="Open Sans" w:eastAsia="Arial Unicode MS" w:cs="Open Sans"/>
                <w:sz w:val="20"/>
                <w:szCs w:val="20"/>
              </w:rPr>
              <w:t xml:space="preserve">high 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expectations</w:t>
            </w:r>
            <w:r w:rsidR="00244EAE">
              <w:rPr>
                <w:rFonts w:ascii="Open Sans" w:hAnsi="Open Sans" w:eastAsia="Arial Unicode MS" w:cs="Open Sans"/>
                <w:sz w:val="20"/>
                <w:szCs w:val="20"/>
              </w:rPr>
              <w:t xml:space="preserve"> for pupils with SEND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 and promote self-esteem and independence</w:t>
            </w:r>
          </w:p>
          <w:p w:rsidRPr="003527C1" w:rsidR="003527C1" w:rsidP="003527C1" w:rsidRDefault="003527C1" w14:paraId="233F66FB" w14:textId="24A9EE49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h)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Provide feedback to pupils in relation to progress and achievement under guidance of the teacher</w:t>
            </w:r>
          </w:p>
          <w:p w:rsidRPr="003527C1" w:rsidR="003527C1" w:rsidP="003527C1" w:rsidRDefault="003527C1" w14:paraId="525E7609" w14:textId="458498A7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i)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Work with other professionals, such as SEND specialist teams, when necessary</w:t>
            </w:r>
          </w:p>
          <w:p w:rsidRPr="003527C1" w:rsidR="003527C1" w:rsidP="003527C1" w:rsidRDefault="003527C1" w14:paraId="0CE322B8" w14:textId="77777777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</w:p>
          <w:p w:rsidRPr="00244EAE" w:rsidR="003527C1" w:rsidP="003527C1" w:rsidRDefault="003527C1" w14:paraId="00B7B275" w14:textId="1BE604FD">
            <w:pPr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2.</w:t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ab/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Working with SEND students</w:t>
            </w:r>
          </w:p>
          <w:p w:rsidRPr="003527C1" w:rsidR="003527C1" w:rsidP="003527C1" w:rsidRDefault="003527C1" w14:paraId="2245DC2B" w14:textId="7D48373A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a)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Develop an understanding of the special educational needs of the pupils </w:t>
            </w:r>
            <w:r w:rsidR="00244EAE">
              <w:rPr>
                <w:rFonts w:ascii="Open Sans" w:hAnsi="Open Sans" w:eastAsia="Arial Unicode MS" w:cs="Open Sans"/>
                <w:sz w:val="20"/>
                <w:szCs w:val="20"/>
              </w:rPr>
              <w:t>in timetabled classes</w:t>
            </w:r>
          </w:p>
          <w:p w:rsidRPr="003527C1" w:rsidR="003527C1" w:rsidP="003527C1" w:rsidRDefault="003527C1" w14:paraId="6D1C10CC" w14:textId="567B950B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b)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proofErr w:type="gramStart"/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Take into account</w:t>
            </w:r>
            <w:proofErr w:type="gramEnd"/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 a pupil’s SEND and ensure their access to the lesson and its content through appropriate clarification, explanations</w:t>
            </w:r>
            <w:r w:rsidR="00C67BCC">
              <w:rPr>
                <w:rFonts w:ascii="Open Sans" w:hAnsi="Open Sans" w:eastAsia="Arial Unicode MS" w:cs="Open Sans"/>
                <w:sz w:val="20"/>
                <w:szCs w:val="20"/>
              </w:rPr>
              <w:t xml:space="preserve">, 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equipment and materials.</w:t>
            </w:r>
          </w:p>
          <w:p w:rsidRPr="003527C1" w:rsidR="003527C1" w:rsidP="003527C1" w:rsidRDefault="003527C1" w14:paraId="68BD49C5" w14:textId="5F25BB98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c)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Build and maintain successful relationships with pupils, treat them consistently, with respect and consideration</w:t>
            </w:r>
          </w:p>
          <w:p w:rsidRPr="003527C1" w:rsidR="003527C1" w:rsidP="003527C1" w:rsidRDefault="003527C1" w14:paraId="40C40320" w14:textId="459AA676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d)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Reinforce the learning of students with SEND across the school</w:t>
            </w:r>
          </w:p>
          <w:p w:rsidRPr="003527C1" w:rsidR="003527C1" w:rsidP="003527C1" w:rsidRDefault="003527C1" w14:paraId="3AB8C66E" w14:textId="2AF968F6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e)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Model good practice and set high expectations</w:t>
            </w:r>
          </w:p>
          <w:p w:rsidRPr="003527C1" w:rsidR="003527C1" w:rsidP="003527C1" w:rsidRDefault="003527C1" w14:paraId="5DA141B3" w14:textId="3D3C7085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f)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Support the SEND department with its supervision of SEND pupils </w:t>
            </w:r>
          </w:p>
          <w:p w:rsidRPr="003527C1" w:rsidR="003527C1" w:rsidP="003527C1" w:rsidRDefault="003527C1" w14:paraId="0E6264C5" w14:textId="77777777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</w:p>
          <w:p w:rsidRPr="00244EAE" w:rsidR="003527C1" w:rsidP="003527C1" w:rsidRDefault="003527C1" w14:paraId="6FC08CE4" w14:textId="77777777">
            <w:pPr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3.</w:t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ab/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Working with colleagues across the school</w:t>
            </w:r>
          </w:p>
          <w:p w:rsidRPr="003527C1" w:rsidR="003527C1" w:rsidP="003527C1" w:rsidRDefault="003527C1" w14:paraId="48E9F0ED" w14:textId="52B57F46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a)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Plan and arrange meetings with classroom teachers to contribute to planning lessons / activities</w:t>
            </w:r>
          </w:p>
          <w:p w:rsidRPr="003527C1" w:rsidR="003527C1" w:rsidP="003527C1" w:rsidRDefault="003527C1" w14:paraId="51CC95BA" w14:textId="0FE72813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b)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Prepare materials and resources</w:t>
            </w:r>
            <w:r w:rsidR="00244EAE">
              <w:rPr>
                <w:rFonts w:ascii="Open Sans" w:hAnsi="Open Sans" w:eastAsia="Arial Unicode MS" w:cs="Open Sans"/>
                <w:sz w:val="20"/>
                <w:szCs w:val="20"/>
              </w:rPr>
              <w:t xml:space="preserve"> for interventions</w:t>
            </w:r>
          </w:p>
          <w:p w:rsidRPr="003527C1" w:rsidR="003527C1" w:rsidP="003527C1" w:rsidRDefault="003527C1" w14:paraId="3098F469" w14:textId="7AB0E921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c)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Support classroom teachers with planning </w:t>
            </w:r>
            <w:r w:rsidR="00244EAE">
              <w:rPr>
                <w:rFonts w:ascii="Open Sans" w:hAnsi="Open Sans" w:eastAsia="Arial Unicode MS" w:cs="Open Sans"/>
                <w:sz w:val="20"/>
                <w:szCs w:val="20"/>
              </w:rPr>
              <w:t>scaffolded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 activities for identified groups</w:t>
            </w:r>
          </w:p>
          <w:p w:rsidRPr="003527C1" w:rsidR="003527C1" w:rsidP="003527C1" w:rsidRDefault="003527C1" w14:paraId="76E532F0" w14:textId="6FEC7EFC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d)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Attend SEND team meetings</w:t>
            </w:r>
          </w:p>
          <w:p w:rsidRPr="003527C1" w:rsidR="003527C1" w:rsidP="003527C1" w:rsidRDefault="003527C1" w14:paraId="51E01660" w14:textId="77777777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</w:p>
          <w:p w:rsidRPr="00244EAE" w:rsidR="003527C1" w:rsidP="003527C1" w:rsidRDefault="003527C1" w14:paraId="1CC73E03" w14:textId="77777777">
            <w:pPr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4.</w:t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ab/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Reviewing progress of SEND students</w:t>
            </w:r>
          </w:p>
          <w:p w:rsidRPr="003527C1" w:rsidR="003527C1" w:rsidP="003527C1" w:rsidRDefault="003527C1" w14:paraId="22A2CA77" w14:textId="64BC6625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a)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Monitor the performance of SEND students across the curriculum by supporting tracking systems and providing reports for the SEND team </w:t>
            </w:r>
          </w:p>
          <w:p w:rsidRPr="003527C1" w:rsidR="003527C1" w:rsidP="003527C1" w:rsidRDefault="003527C1" w14:paraId="5A3DF4BF" w14:textId="2AA792E7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b)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Help develop and implement student profiles </w:t>
            </w:r>
          </w:p>
          <w:p w:rsidRPr="003527C1" w:rsidR="003527C1" w:rsidP="003527C1" w:rsidRDefault="003527C1" w14:paraId="15E32219" w14:textId="79BB6C40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c)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Adapt interventions and plans to ensure no SEND students fall behind </w:t>
            </w:r>
          </w:p>
          <w:p w:rsidRPr="003527C1" w:rsidR="003527C1" w:rsidP="003527C1" w:rsidRDefault="003527C1" w14:paraId="459FE356" w14:textId="51A6F1A6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d)</w:t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ab/>
            </w: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>Help SEND students understand what they need to do to make further progress</w:t>
            </w:r>
          </w:p>
          <w:p w:rsidRPr="003527C1" w:rsidR="003527C1" w:rsidP="003527C1" w:rsidRDefault="003527C1" w14:paraId="21E1344F" w14:textId="77777777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</w:p>
          <w:p w:rsidRPr="00244EAE" w:rsidR="003527C1" w:rsidP="003527C1" w:rsidRDefault="003527C1" w14:paraId="57A07AE9" w14:textId="77777777">
            <w:pPr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</w:pP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5.</w:t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ab/>
            </w:r>
            <w:r w:rsidRPr="00244EAE">
              <w:rPr>
                <w:rFonts w:ascii="Open Sans" w:hAnsi="Open Sans" w:eastAsia="Arial Unicode MS" w:cs="Open Sans"/>
                <w:b/>
                <w:bCs/>
                <w:sz w:val="20"/>
                <w:szCs w:val="20"/>
              </w:rPr>
              <w:t>Professional standards</w:t>
            </w:r>
          </w:p>
          <w:p w:rsidRPr="00ED31F2" w:rsidR="00ED31F2" w:rsidP="00ED31F2" w:rsidRDefault="00ED31F2" w14:paraId="5DD55C2D" w14:textId="77777777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D31F2">
              <w:rPr>
                <w:rFonts w:ascii="Open Sans" w:hAnsi="Open Sans" w:eastAsia="Times New Roman" w:cs="Open Sans"/>
                <w:sz w:val="20"/>
                <w:szCs w:val="20"/>
              </w:rPr>
              <w:t>Safeguard and promote the welfare of all young people he/she is responsible for or comes into contact within the school.</w:t>
            </w:r>
          </w:p>
          <w:p w:rsidRPr="00ED31F2" w:rsidR="003527C1" w:rsidP="00ED31F2" w:rsidRDefault="003527C1" w14:paraId="42983009" w14:textId="20D3D656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ED31F2">
              <w:rPr>
                <w:rFonts w:ascii="Open Sans" w:hAnsi="Open Sans" w:eastAsia="Arial Unicode MS" w:cs="Open Sans"/>
                <w:sz w:val="20"/>
                <w:szCs w:val="20"/>
              </w:rPr>
              <w:t>Support the aims and ethos of the school</w:t>
            </w:r>
          </w:p>
          <w:p w:rsidRPr="00ED31F2" w:rsidR="003527C1" w:rsidP="00ED31F2" w:rsidRDefault="003527C1" w14:paraId="6377989E" w14:textId="346A0CB9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ED31F2">
              <w:rPr>
                <w:rFonts w:ascii="Open Sans" w:hAnsi="Open Sans" w:eastAsia="Arial Unicode MS" w:cs="Open Sans"/>
                <w:sz w:val="20"/>
                <w:szCs w:val="20"/>
              </w:rPr>
              <w:t>Undertake professional duties that may be reasonably assigned, for example, to collect information for Annual Reviews</w:t>
            </w:r>
          </w:p>
          <w:p w:rsidRPr="00ED31F2" w:rsidR="003527C1" w:rsidP="00ED31F2" w:rsidRDefault="003527C1" w14:paraId="7E26CCF2" w14:textId="26C5E51C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ED31F2">
              <w:rPr>
                <w:rFonts w:ascii="Open Sans" w:hAnsi="Open Sans" w:eastAsia="Arial Unicode MS" w:cs="Open Sans"/>
                <w:sz w:val="20"/>
                <w:szCs w:val="20"/>
              </w:rPr>
              <w:t>To support implementation of school policies and procedures, including those relating to confidentiality and behaviour</w:t>
            </w:r>
          </w:p>
          <w:p w:rsidRPr="00ED31F2" w:rsidR="003527C1" w:rsidP="00ED31F2" w:rsidRDefault="003527C1" w14:paraId="3191612B" w14:textId="49D3E756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ED31F2">
              <w:rPr>
                <w:rFonts w:ascii="Open Sans" w:hAnsi="Open Sans" w:eastAsia="Arial Unicode MS" w:cs="Open Sans"/>
                <w:sz w:val="20"/>
                <w:szCs w:val="20"/>
              </w:rPr>
              <w:t>To identify personal training needs and to attend appropriate internal and external in-service training</w:t>
            </w:r>
          </w:p>
          <w:p w:rsidRPr="00ED31F2" w:rsidR="00ED31F2" w:rsidP="00ED31F2" w:rsidRDefault="37962ED5" w14:paraId="2103B9AA" w14:textId="519F789D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ED31F2">
              <w:rPr>
                <w:rFonts w:ascii="Open Sans" w:hAnsi="Open Sans" w:eastAsia="Arial Unicode MS" w:cs="Open Sans"/>
                <w:sz w:val="20"/>
                <w:szCs w:val="20"/>
              </w:rPr>
              <w:t>Annua</w:t>
            </w:r>
            <w:r w:rsidRPr="00ED31F2" w:rsidR="003527C1">
              <w:rPr>
                <w:rFonts w:ascii="Open Sans" w:hAnsi="Open Sans" w:eastAsia="Arial Unicode MS" w:cs="Open Sans"/>
                <w:sz w:val="20"/>
                <w:szCs w:val="20"/>
              </w:rPr>
              <w:t>l formal review of performance with the SENCO</w:t>
            </w:r>
          </w:p>
          <w:p w:rsidR="00ED31F2" w:rsidP="00ED31F2" w:rsidRDefault="4813B88A" w14:paraId="154F5830" w14:textId="77777777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D31F2">
              <w:rPr>
                <w:rFonts w:ascii="Open Sans" w:hAnsi="Open Sans" w:cs="Open Sans"/>
                <w:sz w:val="20"/>
                <w:szCs w:val="20"/>
              </w:rPr>
              <w:t>Attend staff meetings where relevant</w:t>
            </w:r>
          </w:p>
          <w:p w:rsidRPr="00ED31F2" w:rsidR="00ED31F2" w:rsidP="00ED31F2" w:rsidRDefault="4813B88A" w14:paraId="347DA571" w14:textId="77777777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D31F2">
              <w:rPr>
                <w:rFonts w:ascii="Open Sans" w:hAnsi="Open Sans" w:eastAsia="Times New Roman" w:cs="Open Sans"/>
                <w:sz w:val="20"/>
                <w:szCs w:val="20"/>
              </w:rPr>
              <w:t>Follow all school policies and procedures</w:t>
            </w:r>
          </w:p>
          <w:p w:rsidRPr="00ED31F2" w:rsidR="00ED31F2" w:rsidP="00ED31F2" w:rsidRDefault="4813B88A" w14:paraId="3A86B223" w14:textId="77777777">
            <w:pPr>
              <w:pStyle w:val="ListParagraph"/>
              <w:numPr>
                <w:ilvl w:val="0"/>
                <w:numId w:val="4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ED31F2">
              <w:rPr>
                <w:rFonts w:ascii="Open Sans" w:hAnsi="Open Sans" w:eastAsia="Times New Roman" w:cs="Open Sans"/>
                <w:sz w:val="20"/>
                <w:szCs w:val="20"/>
              </w:rPr>
              <w:t xml:space="preserve">Uphold the Code of Conduct for staff </w:t>
            </w:r>
          </w:p>
          <w:p w:rsidRPr="003527C1" w:rsidR="003527C1" w:rsidP="003527C1" w:rsidRDefault="003527C1" w14:paraId="692DD4C4" w14:textId="614CBA39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</w:p>
          <w:p w:rsidR="00605619" w:rsidP="003527C1" w:rsidRDefault="003527C1" w14:paraId="2E6B1951" w14:textId="77D42FC2">
            <w:pPr>
              <w:rPr>
                <w:rFonts w:ascii="Open Sans" w:hAnsi="Open Sans" w:eastAsia="Arial Unicode MS" w:cs="Open Sans"/>
                <w:sz w:val="20"/>
                <w:szCs w:val="20"/>
              </w:rPr>
            </w:pPr>
            <w:r w:rsidRPr="003527C1">
              <w:rPr>
                <w:rFonts w:ascii="Open Sans" w:hAnsi="Open Sans" w:eastAsia="Arial Unicode MS" w:cs="Open Sans"/>
                <w:sz w:val="20"/>
                <w:szCs w:val="20"/>
              </w:rPr>
              <w:t xml:space="preserve">In addition, the Headteacher may assign reasonable additional or alternative duties at any time as the needs of the school change  </w:t>
            </w:r>
          </w:p>
        </w:tc>
      </w:tr>
      <w:tr w:rsidR="00605619" w:rsidTr="33F11F03" w14:paraId="1000E20B" w14:textId="77777777">
        <w:trPr>
          <w:trHeight w:val="3721"/>
        </w:trPr>
        <w:tc>
          <w:tcPr>
            <w:tcW w:w="2127" w:type="dxa"/>
            <w:shd w:val="clear" w:color="auto" w:fill="E2EFD9" w:themeFill="accent6" w:themeFillTint="33"/>
          </w:tcPr>
          <w:p w:rsidR="00605619" w:rsidRDefault="00570C67" w14:paraId="4F61F91F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Health and Safety</w:t>
            </w:r>
          </w:p>
          <w:p w:rsidR="00605619" w:rsidRDefault="00605619" w14:paraId="7C9EFA17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79ED50C5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20407EB1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65492025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41630F19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1046FBE4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0E3A0A16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63A1A091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4A99CBD1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092CF569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1CCF6083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5AB6513D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1F576E39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995" w:type="dxa"/>
          </w:tcPr>
          <w:p w:rsidR="00605619" w:rsidRDefault="00570C67" w14:paraId="782C4B1C" w14:textId="7777777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 have due regard for health and safety in the workplace</w:t>
            </w:r>
          </w:p>
          <w:p w:rsidR="00605619" w:rsidRDefault="00570C67" w14:paraId="564A592C" w14:textId="7777777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To be familiar with, and adhere to, relevant parts of the school’s Health and Safety Policy</w:t>
            </w:r>
          </w:p>
          <w:p w:rsidR="00605619" w:rsidRDefault="00570C67" w14:paraId="7D4BCB51" w14:textId="7777777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Co-operate with health and safety requirements</w:t>
            </w:r>
          </w:p>
          <w:p w:rsidR="00605619" w:rsidRDefault="00570C67" w14:paraId="5FC3D690" w14:textId="7777777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Report all known defects</w:t>
            </w:r>
          </w:p>
          <w:p w:rsidR="00605619" w:rsidRDefault="00570C67" w14:paraId="770B4121" w14:textId="7777777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Use, but do not misuse anything provided for your health, safety and welfare</w:t>
            </w:r>
          </w:p>
          <w:p w:rsidR="00605619" w:rsidRDefault="00570C67" w14:paraId="05CE81A2" w14:textId="7777777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Do not undertake unsafe acts</w:t>
            </w:r>
          </w:p>
          <w:p w:rsidR="00605619" w:rsidRDefault="00570C67" w14:paraId="5E4FD407" w14:textId="7777777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Inform Head of Establishment of any ‘Near-Misses’</w:t>
            </w:r>
          </w:p>
          <w:p w:rsidR="00605619" w:rsidRDefault="00570C67" w14:paraId="378608E1" w14:textId="7777777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Be familiar with the emergency action plans for fire, first aid and security issues</w:t>
            </w:r>
          </w:p>
          <w:p w:rsidR="00605619" w:rsidRDefault="00570C67" w14:paraId="2C0F6EA4" w14:textId="77777777">
            <w:pPr>
              <w:pStyle w:val="ListParagraph"/>
              <w:numPr>
                <w:ilvl w:val="0"/>
                <w:numId w:val="31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Undertake specific designated duties regarding emergency evacuation</w:t>
            </w:r>
          </w:p>
          <w:p w:rsidR="00605619" w:rsidRDefault="00570C67" w14:paraId="67144751" w14:textId="77777777">
            <w:pPr>
              <w:pStyle w:val="ListParagraph"/>
              <w:numPr>
                <w:ilvl w:val="0"/>
                <w:numId w:val="31"/>
              </w:numPr>
              <w:spacing w:after="200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Raise health and safety and environmental issues with students</w:t>
            </w:r>
          </w:p>
        </w:tc>
      </w:tr>
      <w:tr w:rsidR="00605619" w:rsidTr="33F11F03" w14:paraId="7DD6EBF6" w14:textId="77777777">
        <w:trPr>
          <w:trHeight w:val="303"/>
        </w:trPr>
        <w:tc>
          <w:tcPr>
            <w:tcW w:w="2127" w:type="dxa"/>
            <w:shd w:val="clear" w:color="auto" w:fill="E2EFD9" w:themeFill="accent6" w:themeFillTint="33"/>
          </w:tcPr>
          <w:p w:rsidR="00605619" w:rsidRDefault="00570C67" w14:paraId="0CEC7DE4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Child Protection</w:t>
            </w:r>
          </w:p>
          <w:p w:rsidR="00605619" w:rsidRDefault="00605619" w14:paraId="67A648A7" w14:textId="77777777">
            <w:pPr>
              <w:ind w:left="356" w:hanging="356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995" w:type="dxa"/>
            <w:shd w:val="clear" w:color="auto" w:fill="auto"/>
          </w:tcPr>
          <w:p w:rsidR="00605619" w:rsidRDefault="00570C67" w14:paraId="713E0AAD" w14:textId="77777777">
            <w:pPr>
              <w:pStyle w:val="ListParagraph"/>
              <w:numPr>
                <w:ilvl w:val="0"/>
                <w:numId w:val="4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Wood Green School is committed to safeguarding and promoting the health, safety and welfare of children, young people and vulnerable adults</w:t>
            </w:r>
          </w:p>
          <w:p w:rsidR="00605619" w:rsidRDefault="00570C67" w14:paraId="742C9125" w14:textId="77777777">
            <w:pPr>
              <w:pStyle w:val="ListParagraph"/>
              <w:numPr>
                <w:ilvl w:val="0"/>
                <w:numId w:val="4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Staff and volunteers are expected to share this commitment for whom they are responsible or with whom they come into contact in the course of their duties.</w:t>
            </w:r>
          </w:p>
          <w:p w:rsidR="00605619" w:rsidRDefault="00570C67" w14:paraId="6CC933D9" w14:textId="77777777">
            <w:pPr>
              <w:pStyle w:val="ListParagraph"/>
              <w:numPr>
                <w:ilvl w:val="0"/>
                <w:numId w:val="40"/>
              </w:numPr>
              <w:spacing w:after="200"/>
              <w:ind w:left="714" w:hanging="357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All successful candidates will be subject to DBS checks along with other relevant employment checks</w:t>
            </w:r>
          </w:p>
        </w:tc>
      </w:tr>
      <w:tr w:rsidR="00605619" w:rsidTr="33F11F03" w14:paraId="556629B1" w14:textId="77777777">
        <w:tc>
          <w:tcPr>
            <w:tcW w:w="2127" w:type="dxa"/>
            <w:shd w:val="clear" w:color="auto" w:fill="E2EFD9" w:themeFill="accent6" w:themeFillTint="33"/>
          </w:tcPr>
          <w:p w:rsidR="00605619" w:rsidRDefault="00570C67" w14:paraId="39273E5E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Standards and Quality Assurance</w:t>
            </w:r>
          </w:p>
        </w:tc>
        <w:tc>
          <w:tcPr>
            <w:tcW w:w="7995" w:type="dxa"/>
          </w:tcPr>
          <w:p w:rsidR="00605619" w:rsidRDefault="00570C67" w14:paraId="31907BAF" w14:textId="77777777">
            <w:pPr>
              <w:pStyle w:val="ListParagraph"/>
              <w:numPr>
                <w:ilvl w:val="0"/>
                <w:numId w:val="30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Support the aims and ethos of the school as identified in the staff handbook</w:t>
            </w:r>
          </w:p>
          <w:p w:rsidR="00605619" w:rsidRDefault="00570C67" w14:paraId="0EE5B2C2" w14:textId="77777777">
            <w:pPr>
              <w:pStyle w:val="ListParagraph"/>
              <w:numPr>
                <w:ilvl w:val="0"/>
                <w:numId w:val="30"/>
              </w:numPr>
              <w:spacing w:after="20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Promote and model good relationships with students, colleagues, parents and visitors </w:t>
            </w:r>
          </w:p>
          <w:p w:rsidR="00605619" w:rsidRDefault="00570C67" w14:paraId="1D076936" w14:textId="77777777">
            <w:pPr>
              <w:pStyle w:val="ListParagraph"/>
              <w:numPr>
                <w:ilvl w:val="0"/>
                <w:numId w:val="3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Set a good example in terms of dress, punctuality and attendance</w:t>
            </w:r>
          </w:p>
          <w:p w:rsidR="00605619" w:rsidRDefault="00570C67" w14:paraId="405C00F4" w14:textId="77777777">
            <w:pPr>
              <w:pStyle w:val="ListParagraph"/>
              <w:numPr>
                <w:ilvl w:val="0"/>
                <w:numId w:val="3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Participate in training and take a lead in own professional development</w:t>
            </w:r>
          </w:p>
          <w:p w:rsidR="00605619" w:rsidRDefault="00570C67" w14:paraId="249D5D4B" w14:textId="77777777">
            <w:pPr>
              <w:pStyle w:val="ListParagraph"/>
              <w:numPr>
                <w:ilvl w:val="0"/>
                <w:numId w:val="30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Participate in the School’s staff appraisal process</w:t>
            </w:r>
          </w:p>
          <w:p w:rsidR="00605619" w:rsidRDefault="00605619" w14:paraId="4410D91E" w14:textId="7777777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605619" w:rsidTr="33F11F03" w14:paraId="5D594312" w14:textId="77777777">
        <w:trPr>
          <w:trHeight w:val="1557"/>
        </w:trPr>
        <w:tc>
          <w:tcPr>
            <w:tcW w:w="2127" w:type="dxa"/>
            <w:shd w:val="clear" w:color="auto" w:fill="E2EFD9" w:themeFill="accent6" w:themeFillTint="33"/>
          </w:tcPr>
          <w:p w:rsidR="00605619" w:rsidRDefault="00570C67" w14:paraId="4B5A4451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Notes:</w:t>
            </w:r>
          </w:p>
        </w:tc>
        <w:tc>
          <w:tcPr>
            <w:tcW w:w="7995" w:type="dxa"/>
          </w:tcPr>
          <w:p w:rsidR="00605619" w:rsidRDefault="00570C67" w14:paraId="60FBA92C" w14:textId="77777777">
            <w:pPr>
              <w:pStyle w:val="Default"/>
              <w:numPr>
                <w:ilvl w:val="0"/>
                <w:numId w:val="3"/>
              </w:numPr>
              <w:spacing w:after="2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Whilst every effort has been made to explain the main duties and responsibilities of the post, each individual task undertaken may not be identified </w:t>
            </w:r>
          </w:p>
          <w:p w:rsidR="00605619" w:rsidRDefault="00570C67" w14:paraId="3195DD58" w14:textId="77777777">
            <w:pPr>
              <w:pStyle w:val="Default"/>
              <w:numPr>
                <w:ilvl w:val="0"/>
                <w:numId w:val="3"/>
              </w:num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Employees will be expected to comply with any reasonable request from a manager to undertake work of a similar level that is not specified in this job description</w:t>
            </w:r>
          </w:p>
        </w:tc>
      </w:tr>
    </w:tbl>
    <w:p w:rsidR="00605619" w:rsidRDefault="00605619" w14:paraId="06233815" w14:textId="77777777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:rsidR="00605619" w:rsidRDefault="00570C67" w14:paraId="32466816" w14:textId="77777777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Person Specification</w:t>
      </w:r>
    </w:p>
    <w:p w:rsidR="00605619" w:rsidRDefault="003527C1" w14:paraId="5213E776" w14:textId="0CF848E5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Teaching Assistant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888"/>
        <w:gridCol w:w="3678"/>
        <w:gridCol w:w="2932"/>
      </w:tblGrid>
      <w:tr w:rsidR="00605619" w14:paraId="4A60EA23" w14:textId="77777777"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="00605619" w:rsidRDefault="00605619" w14:paraId="60A3810B" w14:textId="7777777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570C67" w14:paraId="7B9A6167" w14:textId="7777777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Criteria</w:t>
            </w:r>
          </w:p>
          <w:p w:rsidR="00605619" w:rsidRDefault="00605619" w14:paraId="6C97A786" w14:textId="7777777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="00605619" w:rsidRDefault="00605619" w14:paraId="1102AA4E" w14:textId="7777777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570C67" w14:paraId="2E4C3818" w14:textId="7777777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Essential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="00605619" w:rsidRDefault="00605619" w14:paraId="3D10CEAE" w14:textId="7777777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570C67" w14:paraId="48D5BA82" w14:textId="7777777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Desirable</w:t>
            </w:r>
          </w:p>
        </w:tc>
      </w:tr>
      <w:tr w:rsidR="00605619" w14:paraId="359E821C" w14:textId="77777777"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="00605619" w:rsidRDefault="00605619" w14:paraId="0303238D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570C67" w14:paraId="2A777BBE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27C1" w:rsidR="00605619" w:rsidP="003527C1" w:rsidRDefault="003527C1" w14:paraId="5D238B34" w14:textId="60DB5CA6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527C1">
              <w:rPr>
                <w:rFonts w:ascii="Open Sans" w:hAnsi="Open Sans" w:cs="Open Sans"/>
                <w:bCs/>
                <w:sz w:val="20"/>
                <w:szCs w:val="20"/>
              </w:rPr>
              <w:t>Level 2 qualification in English and Mathematics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5619" w:rsidRDefault="00605619" w14:paraId="16B840E6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05619" w14:paraId="37CF5A02" w14:textId="77777777"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="00605619" w:rsidRDefault="00605619" w14:paraId="1CF23BC0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570C67" w14:paraId="13EAE47B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Knowledge and Experience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7C1" w:rsidRDefault="003527C1" w14:paraId="27C61EEE" w14:textId="769D460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527C1" w:rsidP="00825792" w:rsidRDefault="003527C1" w14:paraId="2F612B9A" w14:textId="1FB9511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527C1" w:rsidP="003527C1" w:rsidRDefault="003527C1" w14:paraId="500CB0FA" w14:textId="7DBD3358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Working in a school environment</w:t>
            </w:r>
          </w:p>
          <w:p w:rsidR="00825792" w:rsidP="003527C1" w:rsidRDefault="00825792" w14:paraId="0CFE2C5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Pr="00A97B66" w:rsidR="00825792" w:rsidP="00825792" w:rsidRDefault="00825792" w14:paraId="3038ED9C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Experience working with children of relevant age in a learning environment</w:t>
            </w:r>
          </w:p>
          <w:p w:rsidR="003527C1" w:rsidP="003527C1" w:rsidRDefault="003527C1" w14:paraId="5E67C196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Pr="00A97B66" w:rsidR="003527C1" w:rsidP="003527C1" w:rsidRDefault="003527C1" w14:paraId="3D7BBD82" w14:textId="4D7A72D4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Understanding of statutory frameworks relating to SEND</w:t>
            </w:r>
          </w:p>
          <w:p w:rsidR="003527C1" w:rsidP="003527C1" w:rsidRDefault="003527C1" w14:paraId="4F21F2D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527C1" w:rsidP="003527C1" w:rsidRDefault="003527C1" w14:paraId="646D773F" w14:textId="131AC90F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 xml:space="preserve">Training in relevant learning strategies </w:t>
            </w:r>
            <w:r w:rsidRPr="00A97B66" w:rsidR="00445D96">
              <w:rPr>
                <w:rFonts w:ascii="Open Sans" w:hAnsi="Open Sans" w:cs="Open Sans"/>
                <w:sz w:val="20"/>
                <w:szCs w:val="20"/>
              </w:rPr>
              <w:t>e.g.,</w:t>
            </w:r>
            <w:r w:rsidRPr="00A97B66">
              <w:rPr>
                <w:rFonts w:ascii="Open Sans" w:hAnsi="Open Sans" w:cs="Open Sans"/>
                <w:sz w:val="20"/>
                <w:szCs w:val="20"/>
              </w:rPr>
              <w:t xml:space="preserve"> literacy</w:t>
            </w:r>
          </w:p>
          <w:p w:rsidR="00C67BCC" w:rsidP="003527C1" w:rsidRDefault="00C67BCC" w14:paraId="5D121CF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Pr="00A97B66" w:rsidR="00C67BCC" w:rsidP="00C67BCC" w:rsidRDefault="00C67BCC" w14:paraId="66A8556A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Full working knowledge of relevant polices/codes of practice/legislation</w:t>
            </w:r>
          </w:p>
          <w:p w:rsidRPr="00A97B66" w:rsidR="00C67BCC" w:rsidP="003527C1" w:rsidRDefault="00C67BCC" w14:paraId="2BF1647A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527C1" w:rsidRDefault="00825792" w14:paraId="4E874E30" w14:textId="07322B4F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Good understanding of child development and learning processes</w:t>
            </w:r>
          </w:p>
        </w:tc>
      </w:tr>
      <w:tr w:rsidR="00605619" w14:paraId="3DB4D7E5" w14:textId="77777777"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="00605619" w:rsidRDefault="00605619" w14:paraId="28BCDF03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570C67" w14:paraId="70C43939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Skills and Ability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7B66" w:rsidR="003527C1" w:rsidP="003527C1" w:rsidRDefault="003527C1" w14:paraId="0D6FFC2A" w14:textId="29211E64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Functional ICT skills.</w:t>
            </w:r>
          </w:p>
          <w:p w:rsidR="00605619" w:rsidRDefault="00605619" w14:paraId="2E672658" w14:textId="5D29022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5619" w:rsidRDefault="00605619" w14:paraId="4636C1C7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05619" w14:paraId="468789FC" w14:textId="77777777"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hideMark/>
          </w:tcPr>
          <w:p w:rsidR="00605619" w:rsidRDefault="00570C67" w14:paraId="5DCB358B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Personal Characteristics</w:t>
            </w:r>
          </w:p>
          <w:p w:rsidR="00605619" w:rsidRDefault="00605619" w14:paraId="57D20F07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30977136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605619" w:rsidRDefault="00605619" w14:paraId="3CDEED26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27C1" w:rsidR="003527C1" w:rsidP="003527C1" w:rsidRDefault="003527C1" w14:paraId="1C29965A" w14:textId="2951EE15">
            <w:pPr>
              <w:tabs>
                <w:tab w:val="num" w:pos="711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3527C1">
              <w:rPr>
                <w:rFonts w:ascii="Open Sans" w:hAnsi="Open Sans" w:cs="Open Sans"/>
                <w:sz w:val="20"/>
                <w:szCs w:val="20"/>
              </w:rPr>
              <w:t>Ability to learn new and relevant skills</w:t>
            </w:r>
          </w:p>
          <w:p w:rsidRPr="003527C1" w:rsidR="003527C1" w:rsidP="003527C1" w:rsidRDefault="003527C1" w14:paraId="3278547E" w14:textId="77777777">
            <w:pPr>
              <w:tabs>
                <w:tab w:val="num" w:pos="711"/>
              </w:tabs>
              <w:rPr>
                <w:rFonts w:ascii="Open Sans" w:hAnsi="Open Sans" w:cs="Open Sans"/>
                <w:sz w:val="20"/>
                <w:szCs w:val="20"/>
              </w:rPr>
            </w:pPr>
          </w:p>
          <w:p w:rsidR="003527C1" w:rsidP="003527C1" w:rsidRDefault="003527C1" w14:paraId="74DAE621" w14:textId="472763C9">
            <w:pPr>
              <w:rPr>
                <w:rFonts w:ascii="Open Sans" w:hAnsi="Open Sans" w:cs="Open Sans"/>
                <w:sz w:val="20"/>
                <w:szCs w:val="20"/>
              </w:rPr>
            </w:pPr>
            <w:r w:rsidRPr="003527C1">
              <w:rPr>
                <w:rFonts w:ascii="Open Sans" w:hAnsi="Open Sans" w:cs="Open Sans"/>
                <w:sz w:val="20"/>
                <w:szCs w:val="20"/>
              </w:rPr>
              <w:t>Effective interpersonal skills</w:t>
            </w:r>
          </w:p>
          <w:p w:rsidR="003527C1" w:rsidP="003527C1" w:rsidRDefault="003527C1" w14:paraId="68AF603A" w14:textId="2B0B72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Pr="00A97B66" w:rsidR="003527C1" w:rsidP="003527C1" w:rsidRDefault="003527C1" w14:paraId="1B71F156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Ability to relate well to children and adults</w:t>
            </w:r>
          </w:p>
          <w:p w:rsidR="003527C1" w:rsidP="003527C1" w:rsidRDefault="003527C1" w14:paraId="713F10BC" w14:textId="65A6846F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527C1" w:rsidP="003527C1" w:rsidRDefault="003527C1" w14:paraId="40338BE3" w14:textId="4D2BECC9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Work constructively as part of a team, understanding classroom roles and responsibilities and your own position within these</w:t>
            </w:r>
          </w:p>
          <w:p w:rsidR="003527C1" w:rsidP="003527C1" w:rsidRDefault="003527C1" w14:paraId="448BAADE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527C1" w:rsidP="003527C1" w:rsidRDefault="003527C1" w14:paraId="1EBD0781" w14:textId="2927C1E6">
            <w:pPr>
              <w:rPr>
                <w:rFonts w:ascii="Open Sans" w:hAnsi="Open Sans" w:cs="Open Sans"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Commitment, enthusiasm and energy</w:t>
            </w:r>
          </w:p>
          <w:p w:rsidR="003527C1" w:rsidP="003527C1" w:rsidRDefault="003527C1" w14:paraId="679A80BC" w14:textId="2D49AC20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Pr="003527C1" w:rsidR="003527C1" w:rsidP="003527C1" w:rsidRDefault="003527C1" w14:paraId="2B688DFE" w14:textId="304A4771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A97B66">
              <w:rPr>
                <w:rFonts w:ascii="Open Sans" w:hAnsi="Open Sans" w:cs="Open Sans"/>
                <w:sz w:val="20"/>
                <w:szCs w:val="20"/>
              </w:rPr>
              <w:t>Willingness to be involved in the wider life of the school communit</w:t>
            </w:r>
            <w:r>
              <w:rPr>
                <w:rFonts w:ascii="Open Sans" w:hAnsi="Open Sans" w:cs="Open Sans"/>
                <w:sz w:val="20"/>
                <w:szCs w:val="20"/>
              </w:rPr>
              <w:t>y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5619" w:rsidRDefault="00605619" w14:paraId="02D528B6" w14:textId="7777777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605619" w:rsidRDefault="00605619" w14:paraId="58C56768" w14:textId="77777777">
      <w:pPr>
        <w:rPr>
          <w:rFonts w:ascii="Open Sans" w:hAnsi="Open Sans" w:cs="Open Sans"/>
          <w:b/>
          <w:sz w:val="20"/>
          <w:szCs w:val="20"/>
        </w:rPr>
      </w:pPr>
    </w:p>
    <w:p w:rsidR="00605619" w:rsidRDefault="00605619" w14:paraId="281CEFFA" w14:textId="77777777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605619" w:rsidRDefault="00605619" w14:paraId="792F1293" w14:textId="77777777">
      <w:pPr>
        <w:ind w:hanging="1247"/>
      </w:pPr>
    </w:p>
    <w:sectPr w:rsidR="00605619">
      <w:pgSz w:w="11906" w:h="16838" w:orient="portrait"/>
      <w:pgMar w:top="284" w:right="566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878" w:rsidRDefault="004A1878" w14:paraId="1A478765" w14:textId="77777777">
      <w:pPr>
        <w:spacing w:after="0" w:line="240" w:lineRule="auto"/>
      </w:pPr>
      <w:r>
        <w:separator/>
      </w:r>
    </w:p>
  </w:endnote>
  <w:endnote w:type="continuationSeparator" w:id="0">
    <w:p w:rsidR="004A1878" w:rsidRDefault="004A1878" w14:paraId="4206E66E" w14:textId="77777777">
      <w:pPr>
        <w:spacing w:after="0" w:line="240" w:lineRule="auto"/>
      </w:pPr>
      <w:r>
        <w:continuationSeparator/>
      </w:r>
    </w:p>
  </w:endnote>
  <w:endnote w:type="continuationNotice" w:id="1">
    <w:p w:rsidR="004A1878" w:rsidRDefault="004A1878" w14:paraId="55CFE1F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878" w:rsidRDefault="004A1878" w14:paraId="701EBCF8" w14:textId="77777777">
      <w:pPr>
        <w:spacing w:after="0" w:line="240" w:lineRule="auto"/>
      </w:pPr>
      <w:r>
        <w:separator/>
      </w:r>
    </w:p>
  </w:footnote>
  <w:footnote w:type="continuationSeparator" w:id="0">
    <w:p w:rsidR="004A1878" w:rsidRDefault="004A1878" w14:paraId="685357C5" w14:textId="77777777">
      <w:pPr>
        <w:spacing w:after="0" w:line="240" w:lineRule="auto"/>
      </w:pPr>
      <w:r>
        <w:continuationSeparator/>
      </w:r>
    </w:p>
  </w:footnote>
  <w:footnote w:type="continuationNotice" w:id="1">
    <w:p w:rsidR="004A1878" w:rsidRDefault="004A1878" w14:paraId="205BB5E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D06"/>
    <w:multiLevelType w:val="hybridMultilevel"/>
    <w:tmpl w:val="1BC482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F35D77"/>
    <w:multiLevelType w:val="hybridMultilevel"/>
    <w:tmpl w:val="F56273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C13597"/>
    <w:multiLevelType w:val="hybridMultilevel"/>
    <w:tmpl w:val="583C8A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79404A"/>
    <w:multiLevelType w:val="hybridMultilevel"/>
    <w:tmpl w:val="CAEEA1D0"/>
    <w:lvl w:ilvl="0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51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hint="default" w:ascii="Wingdings" w:hAnsi="Wingdings"/>
      </w:rPr>
    </w:lvl>
  </w:abstractNum>
  <w:abstractNum w:abstractNumId="4" w15:restartNumberingAfterBreak="0">
    <w:nsid w:val="250A3094"/>
    <w:multiLevelType w:val="hybridMultilevel"/>
    <w:tmpl w:val="A5D20B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9426E0"/>
    <w:multiLevelType w:val="hybridMultilevel"/>
    <w:tmpl w:val="3B1AE7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F429DA"/>
    <w:multiLevelType w:val="hybridMultilevel"/>
    <w:tmpl w:val="B66A9B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52C9"/>
    <w:multiLevelType w:val="hybridMultilevel"/>
    <w:tmpl w:val="735AD5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D008CE"/>
    <w:multiLevelType w:val="hybridMultilevel"/>
    <w:tmpl w:val="11F092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2F02BE"/>
    <w:multiLevelType w:val="hybridMultilevel"/>
    <w:tmpl w:val="AD10B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E429E8"/>
    <w:multiLevelType w:val="hybridMultilevel"/>
    <w:tmpl w:val="D6F87B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B90005"/>
    <w:multiLevelType w:val="hybridMultilevel"/>
    <w:tmpl w:val="E45C57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43375F"/>
    <w:multiLevelType w:val="hybridMultilevel"/>
    <w:tmpl w:val="CCFA212E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4583F62"/>
    <w:multiLevelType w:val="hybridMultilevel"/>
    <w:tmpl w:val="84124F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607758A"/>
    <w:multiLevelType w:val="hybridMultilevel"/>
    <w:tmpl w:val="204A37AE"/>
    <w:lvl w:ilvl="0" w:tplc="08090001">
      <w:start w:val="1"/>
      <w:numFmt w:val="bullet"/>
      <w:lvlText w:val=""/>
      <w:lvlJc w:val="left"/>
      <w:pPr>
        <w:ind w:left="2424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314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hint="default" w:ascii="Wingdings" w:hAnsi="Wingdings"/>
      </w:rPr>
    </w:lvl>
  </w:abstractNum>
  <w:abstractNum w:abstractNumId="15" w15:restartNumberingAfterBreak="0">
    <w:nsid w:val="36A22CF2"/>
    <w:multiLevelType w:val="hybridMultilevel"/>
    <w:tmpl w:val="14B82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984488B"/>
    <w:multiLevelType w:val="hybridMultilevel"/>
    <w:tmpl w:val="E8BE72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CC13B8"/>
    <w:multiLevelType w:val="hybridMultilevel"/>
    <w:tmpl w:val="4BC2E9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6F5D80"/>
    <w:multiLevelType w:val="hybridMultilevel"/>
    <w:tmpl w:val="796A4E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6919FA"/>
    <w:multiLevelType w:val="hybridMultilevel"/>
    <w:tmpl w:val="897A9F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DEC4BA3"/>
    <w:multiLevelType w:val="hybridMultilevel"/>
    <w:tmpl w:val="CFBAC66E"/>
    <w:lvl w:ilvl="0" w:tplc="CFDE127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A3150"/>
    <w:multiLevelType w:val="hybridMultilevel"/>
    <w:tmpl w:val="33FCA8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9D39F9"/>
    <w:multiLevelType w:val="hybridMultilevel"/>
    <w:tmpl w:val="70E6896C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 w15:restartNumberingAfterBreak="0">
    <w:nsid w:val="43803874"/>
    <w:multiLevelType w:val="hybridMultilevel"/>
    <w:tmpl w:val="EBF847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C275DF"/>
    <w:multiLevelType w:val="hybridMultilevel"/>
    <w:tmpl w:val="8250B6D6"/>
    <w:lvl w:ilvl="0" w:tplc="919CB934">
      <w:numFmt w:val="bullet"/>
      <w:lvlText w:val=""/>
      <w:lvlJc w:val="left"/>
      <w:pPr>
        <w:ind w:left="720" w:hanging="360"/>
      </w:pPr>
      <w:rPr>
        <w:rFonts w:hint="default" w:ascii="Symbol" w:hAnsi="Symbol" w:cs="Open Sans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9C3D04"/>
    <w:multiLevelType w:val="hybridMultilevel"/>
    <w:tmpl w:val="13503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3E44F4"/>
    <w:multiLevelType w:val="hybridMultilevel"/>
    <w:tmpl w:val="F45E5A2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C016C078">
      <w:start w:val="51"/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123360"/>
    <w:multiLevelType w:val="hybridMultilevel"/>
    <w:tmpl w:val="5F12C04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B2E2B3D"/>
    <w:multiLevelType w:val="hybridMultilevel"/>
    <w:tmpl w:val="FB6863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B258E0"/>
    <w:multiLevelType w:val="hybridMultilevel"/>
    <w:tmpl w:val="820217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3C7781"/>
    <w:multiLevelType w:val="hybridMultilevel"/>
    <w:tmpl w:val="26A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68C4D79"/>
    <w:multiLevelType w:val="hybridMultilevel"/>
    <w:tmpl w:val="E5127D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DF56B8"/>
    <w:multiLevelType w:val="hybridMultilevel"/>
    <w:tmpl w:val="1F50B20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DF40DD"/>
    <w:multiLevelType w:val="hybridMultilevel"/>
    <w:tmpl w:val="1FF69B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D87C6D"/>
    <w:multiLevelType w:val="hybridMultilevel"/>
    <w:tmpl w:val="8446D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33D7F"/>
    <w:multiLevelType w:val="hybridMultilevel"/>
    <w:tmpl w:val="DD92E5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16C078">
      <w:start w:val="51"/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D063F0"/>
    <w:multiLevelType w:val="hybridMultilevel"/>
    <w:tmpl w:val="5E1E1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30014AE"/>
    <w:multiLevelType w:val="hybridMultilevel"/>
    <w:tmpl w:val="07D00E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54E047B"/>
    <w:multiLevelType w:val="hybridMultilevel"/>
    <w:tmpl w:val="FFE6AE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5521C66"/>
    <w:multiLevelType w:val="hybridMultilevel"/>
    <w:tmpl w:val="440282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F9572C"/>
    <w:multiLevelType w:val="hybridMultilevel"/>
    <w:tmpl w:val="BD643F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C9D5E3F"/>
    <w:multiLevelType w:val="hybridMultilevel"/>
    <w:tmpl w:val="B6F45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C9E0E0E"/>
    <w:multiLevelType w:val="hybridMultilevel"/>
    <w:tmpl w:val="E220AA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EB40BD6"/>
    <w:multiLevelType w:val="hybridMultilevel"/>
    <w:tmpl w:val="659A1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F9A194D"/>
    <w:multiLevelType w:val="hybridMultilevel"/>
    <w:tmpl w:val="AB9E5C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1415110">
    <w:abstractNumId w:val="35"/>
  </w:num>
  <w:num w:numId="2" w16cid:durableId="1268928908">
    <w:abstractNumId w:val="26"/>
  </w:num>
  <w:num w:numId="3" w16cid:durableId="332684054">
    <w:abstractNumId w:val="21"/>
  </w:num>
  <w:num w:numId="4" w16cid:durableId="1129663699">
    <w:abstractNumId w:val="10"/>
  </w:num>
  <w:num w:numId="5" w16cid:durableId="652567954">
    <w:abstractNumId w:val="7"/>
  </w:num>
  <w:num w:numId="6" w16cid:durableId="1174107814">
    <w:abstractNumId w:val="13"/>
  </w:num>
  <w:num w:numId="7" w16cid:durableId="1923442217">
    <w:abstractNumId w:val="0"/>
  </w:num>
  <w:num w:numId="8" w16cid:durableId="134370901">
    <w:abstractNumId w:val="27"/>
  </w:num>
  <w:num w:numId="9" w16cid:durableId="1341816350">
    <w:abstractNumId w:val="14"/>
  </w:num>
  <w:num w:numId="10" w16cid:durableId="1859392360">
    <w:abstractNumId w:val="1"/>
  </w:num>
  <w:num w:numId="11" w16cid:durableId="1229073963">
    <w:abstractNumId w:val="24"/>
  </w:num>
  <w:num w:numId="12" w16cid:durableId="1101339256">
    <w:abstractNumId w:val="44"/>
  </w:num>
  <w:num w:numId="13" w16cid:durableId="1640842315">
    <w:abstractNumId w:val="8"/>
  </w:num>
  <w:num w:numId="14" w16cid:durableId="1054233351">
    <w:abstractNumId w:val="17"/>
  </w:num>
  <w:num w:numId="15" w16cid:durableId="507911391">
    <w:abstractNumId w:val="4"/>
  </w:num>
  <w:num w:numId="16" w16cid:durableId="957293994">
    <w:abstractNumId w:val="11"/>
  </w:num>
  <w:num w:numId="17" w16cid:durableId="1994333574">
    <w:abstractNumId w:val="38"/>
  </w:num>
  <w:num w:numId="18" w16cid:durableId="1163467506">
    <w:abstractNumId w:val="18"/>
  </w:num>
  <w:num w:numId="19" w16cid:durableId="1990596610">
    <w:abstractNumId w:val="25"/>
  </w:num>
  <w:num w:numId="20" w16cid:durableId="1266615456">
    <w:abstractNumId w:val="43"/>
  </w:num>
  <w:num w:numId="21" w16cid:durableId="332225074">
    <w:abstractNumId w:val="15"/>
  </w:num>
  <w:num w:numId="22" w16cid:durableId="1106148299">
    <w:abstractNumId w:val="42"/>
  </w:num>
  <w:num w:numId="23" w16cid:durableId="118229648">
    <w:abstractNumId w:val="33"/>
  </w:num>
  <w:num w:numId="24" w16cid:durableId="199324814">
    <w:abstractNumId w:val="19"/>
  </w:num>
  <w:num w:numId="25" w16cid:durableId="577136075">
    <w:abstractNumId w:val="5"/>
  </w:num>
  <w:num w:numId="26" w16cid:durableId="513501155">
    <w:abstractNumId w:val="22"/>
  </w:num>
  <w:num w:numId="27" w16cid:durableId="10413223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4452558">
    <w:abstractNumId w:val="32"/>
  </w:num>
  <w:num w:numId="29" w16cid:durableId="1624188103">
    <w:abstractNumId w:val="41"/>
  </w:num>
  <w:num w:numId="30" w16cid:durableId="668557670">
    <w:abstractNumId w:val="3"/>
  </w:num>
  <w:num w:numId="31" w16cid:durableId="374503247">
    <w:abstractNumId w:val="16"/>
  </w:num>
  <w:num w:numId="32" w16cid:durableId="1371341670">
    <w:abstractNumId w:val="40"/>
  </w:num>
  <w:num w:numId="33" w16cid:durableId="645861425">
    <w:abstractNumId w:val="36"/>
  </w:num>
  <w:num w:numId="34" w16cid:durableId="265777265">
    <w:abstractNumId w:val="39"/>
  </w:num>
  <w:num w:numId="35" w16cid:durableId="1008555044">
    <w:abstractNumId w:val="2"/>
  </w:num>
  <w:num w:numId="36" w16cid:durableId="1238976429">
    <w:abstractNumId w:val="31"/>
  </w:num>
  <w:num w:numId="37" w16cid:durableId="690692534">
    <w:abstractNumId w:val="28"/>
  </w:num>
  <w:num w:numId="38" w16cid:durableId="434252473">
    <w:abstractNumId w:val="9"/>
  </w:num>
  <w:num w:numId="39" w16cid:durableId="161236248">
    <w:abstractNumId w:val="23"/>
  </w:num>
  <w:num w:numId="40" w16cid:durableId="1288707862">
    <w:abstractNumId w:val="29"/>
  </w:num>
  <w:num w:numId="41" w16cid:durableId="123819982">
    <w:abstractNumId w:val="12"/>
  </w:num>
  <w:num w:numId="42" w16cid:durableId="231038973">
    <w:abstractNumId w:val="30"/>
  </w:num>
  <w:num w:numId="43" w16cid:durableId="862209450">
    <w:abstractNumId w:val="34"/>
  </w:num>
  <w:num w:numId="44" w16cid:durableId="964770017">
    <w:abstractNumId w:val="37"/>
  </w:num>
  <w:num w:numId="45" w16cid:durableId="418067847">
    <w:abstractNumId w:val="6"/>
  </w:num>
  <w:num w:numId="46" w16cid:durableId="1256591656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19"/>
    <w:rsid w:val="0003369F"/>
    <w:rsid w:val="0003534C"/>
    <w:rsid w:val="001F690A"/>
    <w:rsid w:val="00231FEF"/>
    <w:rsid w:val="00244EAE"/>
    <w:rsid w:val="0033317C"/>
    <w:rsid w:val="003527C1"/>
    <w:rsid w:val="00355709"/>
    <w:rsid w:val="00445D96"/>
    <w:rsid w:val="004842DC"/>
    <w:rsid w:val="004A1878"/>
    <w:rsid w:val="004D6245"/>
    <w:rsid w:val="00570C67"/>
    <w:rsid w:val="00605619"/>
    <w:rsid w:val="00744591"/>
    <w:rsid w:val="0081618E"/>
    <w:rsid w:val="00825792"/>
    <w:rsid w:val="008B0AA3"/>
    <w:rsid w:val="008E0BED"/>
    <w:rsid w:val="00971F11"/>
    <w:rsid w:val="00982464"/>
    <w:rsid w:val="009840A6"/>
    <w:rsid w:val="00A37F65"/>
    <w:rsid w:val="00A4120F"/>
    <w:rsid w:val="00AD5148"/>
    <w:rsid w:val="00C67BCC"/>
    <w:rsid w:val="00C761E6"/>
    <w:rsid w:val="00D52545"/>
    <w:rsid w:val="00E21292"/>
    <w:rsid w:val="00E715EA"/>
    <w:rsid w:val="00E84320"/>
    <w:rsid w:val="00EB773D"/>
    <w:rsid w:val="00ED31F2"/>
    <w:rsid w:val="04ACA56E"/>
    <w:rsid w:val="077069AF"/>
    <w:rsid w:val="0F4B5650"/>
    <w:rsid w:val="145305F6"/>
    <w:rsid w:val="155695C3"/>
    <w:rsid w:val="2156042D"/>
    <w:rsid w:val="22AECEB5"/>
    <w:rsid w:val="32A93D57"/>
    <w:rsid w:val="33F11F03"/>
    <w:rsid w:val="37962ED5"/>
    <w:rsid w:val="3A00A32F"/>
    <w:rsid w:val="3E6862C4"/>
    <w:rsid w:val="42A57C9D"/>
    <w:rsid w:val="4813B88A"/>
    <w:rsid w:val="4C930EA6"/>
    <w:rsid w:val="4F9AE28B"/>
    <w:rsid w:val="52679992"/>
    <w:rsid w:val="56B42A5C"/>
    <w:rsid w:val="58789498"/>
    <w:rsid w:val="5E9BED8A"/>
    <w:rsid w:val="679606E0"/>
    <w:rsid w:val="6E56194A"/>
    <w:rsid w:val="739F535B"/>
    <w:rsid w:val="7777F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C072"/>
  <w15:chartTrackingRefBased/>
  <w15:docId w15:val="{01DA1FBC-0887-4993-ADB7-3EAAC8B67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Default" w:customStyle="1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table" w:styleId="TableGrid1" w:customStyle="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63DB9548AF547B39F9ADBB5284DF3" ma:contentTypeVersion="16" ma:contentTypeDescription="Create a new document." ma:contentTypeScope="" ma:versionID="5e8f66fde04b130d9a743c2e1ecbf5ff">
  <xsd:schema xmlns:xsd="http://www.w3.org/2001/XMLSchema" xmlns:xs="http://www.w3.org/2001/XMLSchema" xmlns:p="http://schemas.microsoft.com/office/2006/metadata/properties" xmlns:ns1="http://schemas.microsoft.com/sharepoint/v3" xmlns:ns2="f559b983-3433-4765-9502-ae67ba049bcd" xmlns:ns3="0d745a5e-2417-497c-b5e9-1408a021c36c" targetNamespace="http://schemas.microsoft.com/office/2006/metadata/properties" ma:root="true" ma:fieldsID="3f51ef8b7e4358de35868fe72a0624be" ns1:_="" ns2:_="" ns3:_="">
    <xsd:import namespace="http://schemas.microsoft.com/sharepoint/v3"/>
    <xsd:import namespace="f559b983-3433-4765-9502-ae67ba049bcd"/>
    <xsd:import namespace="0d745a5e-2417-497c-b5e9-1408a021c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9b983-3433-4765-9502-ae67ba049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ea075a-4254-4283-908e-4f88d53b3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5a5e-2417-497c-b5e9-1408a021c3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9dd718-b4ce-4bd4-8d36-da8cdeba7a36}" ma:internalName="TaxCatchAll" ma:showField="CatchAllData" ma:web="0d745a5e-2417-497c-b5e9-1408a021c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d745a5e-2417-497c-b5e9-1408a021c36c" xsi:nil="true"/>
    <lcf76f155ced4ddcb4097134ff3c332f xmlns="f559b983-3433-4765-9502-ae67ba049bcd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6134E-665D-4D3D-B16C-DF76B29B8678}"/>
</file>

<file path=customXml/itemProps2.xml><?xml version="1.0" encoding="utf-8"?>
<ds:datastoreItem xmlns:ds="http://schemas.openxmlformats.org/officeDocument/2006/customXml" ds:itemID="{FE2E4C88-F740-47CF-8766-EEBA46237341}">
  <ds:schemaRefs>
    <ds:schemaRef ds:uri="http://schemas.microsoft.com/office/2006/metadata/properties"/>
    <ds:schemaRef ds:uri="http://schemas.microsoft.com/office/infopath/2007/PartnerControls"/>
    <ds:schemaRef ds:uri="24896bcf-1a4c-45a7-b62f-21ae155677d3"/>
  </ds:schemaRefs>
</ds:datastoreItem>
</file>

<file path=customXml/itemProps3.xml><?xml version="1.0" encoding="utf-8"?>
<ds:datastoreItem xmlns:ds="http://schemas.openxmlformats.org/officeDocument/2006/customXml" ds:itemID="{59D44D99-F267-4CBC-BC11-B2CCE0B5DF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E53A9-F8FA-4B31-BBB5-DAC7794F91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Wood Green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T.Morse</dc:creator>
  <keywords/>
  <dc:description/>
  <lastModifiedBy>Mrs Hatfield</lastModifiedBy>
  <revision>8</revision>
  <lastPrinted>2023-01-16T17:24:00.0000000Z</lastPrinted>
  <dcterms:created xsi:type="dcterms:W3CDTF">2025-06-25T02:03:00.0000000Z</dcterms:created>
  <dcterms:modified xsi:type="dcterms:W3CDTF">2026-06-25T11:44:50.7810085Z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0x0101005FD63DB9548AF547B39F9ADBB5284DF3</vt:lpwstr>
  </property>
  <property fmtid="{D5CDD505-2E9C-101B-9397-08002B2CF9AE}" pid="3" name="MediaServiceImageTags">
    <vt:lpwstr/>
  </property>
</Properties>
</file>