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6D9" w:rsidRPr="00BD7DE2" w:rsidRDefault="009A26D9">
      <w:pPr>
        <w:keepLines/>
        <w:widowControl w:val="0"/>
        <w:pBdr>
          <w:top w:val="nil"/>
          <w:left w:val="nil"/>
          <w:bottom w:val="nil"/>
          <w:right w:val="nil"/>
          <w:between w:val="nil"/>
        </w:pBdr>
        <w:spacing w:after="0" w:line="240" w:lineRule="auto"/>
        <w:rPr>
          <w:color w:val="000000"/>
        </w:rPr>
      </w:pPr>
    </w:p>
    <w:tbl>
      <w:tblPr>
        <w:tblStyle w:val="a"/>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3419"/>
        <w:gridCol w:w="4449"/>
      </w:tblGrid>
      <w:tr w:rsidR="009A26D9" w:rsidRPr="00BD7DE2">
        <w:trPr>
          <w:trHeight w:val="510"/>
        </w:trPr>
        <w:tc>
          <w:tcPr>
            <w:tcW w:w="1821" w:type="dxa"/>
            <w:vMerge w:val="restart"/>
            <w:tcBorders>
              <w:top w:val="single" w:sz="4" w:space="0" w:color="0C343D"/>
              <w:left w:val="single" w:sz="4" w:space="0" w:color="0C343D"/>
              <w:bottom w:val="single" w:sz="4" w:space="0" w:color="0C343D"/>
              <w:right w:val="single" w:sz="4" w:space="0" w:color="0C343D"/>
            </w:tcBorders>
          </w:tcPr>
          <w:p w:rsidR="009A26D9" w:rsidRPr="00BD7DE2" w:rsidRDefault="00D5444A">
            <w:pPr>
              <w:keepLines/>
              <w:tabs>
                <w:tab w:val="center" w:pos="4513"/>
                <w:tab w:val="right" w:pos="9026"/>
              </w:tabs>
              <w:spacing w:after="0" w:line="240" w:lineRule="auto"/>
            </w:pPr>
            <w:r w:rsidRPr="00BD7DE2">
              <w:t xml:space="preserve">    </w:t>
            </w:r>
            <w:r w:rsidRPr="00BD7DE2">
              <w:rPr>
                <w:noProof/>
                <w:lang w:val="en-GB"/>
              </w:rPr>
              <w:drawing>
                <wp:inline distT="0" distB="0" distL="0" distR="0">
                  <wp:extent cx="991227" cy="1096068"/>
                  <wp:effectExtent l="0" t="0" r="0" b="0"/>
                  <wp:docPr id="1" name="image1.jpg" descr="▷ St George's School, Harpenden"/>
                  <wp:cNvGraphicFramePr/>
                  <a:graphic xmlns:a="http://schemas.openxmlformats.org/drawingml/2006/main">
                    <a:graphicData uri="http://schemas.openxmlformats.org/drawingml/2006/picture">
                      <pic:pic xmlns:pic="http://schemas.openxmlformats.org/drawingml/2006/picture">
                        <pic:nvPicPr>
                          <pic:cNvPr id="0" name="image1.jpg" descr="▷ St George's School, Harpenden"/>
                          <pic:cNvPicPr preferRelativeResize="0"/>
                        </pic:nvPicPr>
                        <pic:blipFill>
                          <a:blip r:embed="rId7"/>
                          <a:srcRect/>
                          <a:stretch>
                            <a:fillRect/>
                          </a:stretch>
                        </pic:blipFill>
                        <pic:spPr>
                          <a:xfrm>
                            <a:off x="0" y="0"/>
                            <a:ext cx="991227" cy="1096068"/>
                          </a:xfrm>
                          <a:prstGeom prst="rect">
                            <a:avLst/>
                          </a:prstGeom>
                          <a:ln/>
                        </pic:spPr>
                      </pic:pic>
                    </a:graphicData>
                  </a:graphic>
                </wp:inline>
              </w:drawing>
            </w:r>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rsidR="009A26D9" w:rsidRPr="00BD7DE2" w:rsidRDefault="00D5444A">
            <w:pPr>
              <w:keepLines/>
              <w:tabs>
                <w:tab w:val="center" w:pos="4513"/>
                <w:tab w:val="right" w:pos="9026"/>
              </w:tabs>
              <w:spacing w:after="0" w:line="240" w:lineRule="auto"/>
              <w:rPr>
                <w:b/>
                <w:sz w:val="24"/>
                <w:szCs w:val="24"/>
              </w:rPr>
            </w:pPr>
            <w:r w:rsidRPr="00BD7DE2">
              <w:rPr>
                <w:b/>
                <w:sz w:val="24"/>
                <w:szCs w:val="24"/>
              </w:rPr>
              <w:t>Job Description</w:t>
            </w:r>
          </w:p>
        </w:tc>
      </w:tr>
      <w:tr w:rsidR="009A26D9" w:rsidRPr="00BD7DE2">
        <w:trPr>
          <w:trHeight w:val="545"/>
        </w:trPr>
        <w:tc>
          <w:tcPr>
            <w:tcW w:w="1821" w:type="dxa"/>
            <w:vMerge/>
            <w:tcBorders>
              <w:top w:val="single" w:sz="4" w:space="0" w:color="0C343D"/>
              <w:left w:val="single" w:sz="4" w:space="0" w:color="0C343D"/>
              <w:bottom w:val="single" w:sz="4" w:space="0" w:color="0C343D"/>
              <w:right w:val="single" w:sz="4" w:space="0" w:color="0C343D"/>
            </w:tcBorders>
          </w:tcPr>
          <w:p w:rsidR="009A26D9" w:rsidRPr="00BD7DE2" w:rsidRDefault="009A26D9">
            <w:pPr>
              <w:keepLines/>
              <w:widowControl w:val="0"/>
              <w:pBdr>
                <w:top w:val="nil"/>
                <w:left w:val="nil"/>
                <w:bottom w:val="nil"/>
                <w:right w:val="nil"/>
                <w:between w:val="nil"/>
              </w:pBdr>
              <w:spacing w:after="0" w:line="240" w:lineRule="auto"/>
              <w:rPr>
                <w:b/>
                <w:sz w:val="24"/>
                <w:szCs w:val="24"/>
              </w:rPr>
            </w:pPr>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rsidR="009A26D9" w:rsidRPr="00BD7DE2" w:rsidRDefault="00D5444A" w:rsidP="00BD7CE4">
            <w:pPr>
              <w:keepLines/>
              <w:tabs>
                <w:tab w:val="center" w:pos="4513"/>
                <w:tab w:val="right" w:pos="9026"/>
              </w:tabs>
              <w:spacing w:after="0" w:line="240" w:lineRule="auto"/>
              <w:rPr>
                <w:sz w:val="24"/>
                <w:szCs w:val="24"/>
              </w:rPr>
            </w:pPr>
            <w:r w:rsidRPr="00BD7DE2">
              <w:rPr>
                <w:b/>
                <w:sz w:val="24"/>
                <w:szCs w:val="24"/>
              </w:rPr>
              <w:t xml:space="preserve">Role: </w:t>
            </w:r>
            <w:r w:rsidR="00BD7CE4" w:rsidRPr="00BD7DE2">
              <w:rPr>
                <w:b/>
                <w:sz w:val="24"/>
                <w:szCs w:val="24"/>
              </w:rPr>
              <w:t xml:space="preserve">Chef de </w:t>
            </w:r>
            <w:proofErr w:type="spellStart"/>
            <w:r w:rsidR="00BD7CE4" w:rsidRPr="00BD7DE2">
              <w:rPr>
                <w:b/>
                <w:sz w:val="24"/>
                <w:szCs w:val="24"/>
              </w:rPr>
              <w:t>Partie</w:t>
            </w:r>
            <w:proofErr w:type="spellEnd"/>
          </w:p>
        </w:tc>
      </w:tr>
      <w:tr w:rsidR="009A26D9" w:rsidRPr="00BD7DE2" w:rsidTr="000B61B8">
        <w:trPr>
          <w:trHeight w:val="454"/>
        </w:trPr>
        <w:tc>
          <w:tcPr>
            <w:tcW w:w="1821" w:type="dxa"/>
            <w:vMerge/>
            <w:tcBorders>
              <w:top w:val="single" w:sz="4" w:space="0" w:color="0C343D"/>
              <w:left w:val="single" w:sz="4" w:space="0" w:color="0C343D"/>
              <w:bottom w:val="single" w:sz="4" w:space="0" w:color="0C343D"/>
              <w:right w:val="single" w:sz="4" w:space="0" w:color="0C343D"/>
            </w:tcBorders>
          </w:tcPr>
          <w:p w:rsidR="009A26D9" w:rsidRPr="00BD7DE2" w:rsidRDefault="009A26D9">
            <w:pPr>
              <w:keepLines/>
              <w:widowControl w:val="0"/>
              <w:pBdr>
                <w:top w:val="nil"/>
                <w:left w:val="nil"/>
                <w:bottom w:val="nil"/>
                <w:right w:val="nil"/>
                <w:between w:val="nil"/>
              </w:pBdr>
              <w:spacing w:after="0" w:line="240" w:lineRule="auto"/>
              <w:rPr>
                <w:sz w:val="24"/>
                <w:szCs w:val="24"/>
              </w:rPr>
            </w:pPr>
          </w:p>
        </w:tc>
        <w:tc>
          <w:tcPr>
            <w:tcW w:w="3419" w:type="dxa"/>
            <w:tcBorders>
              <w:top w:val="single" w:sz="4" w:space="0" w:color="0C343D"/>
              <w:left w:val="single" w:sz="4" w:space="0" w:color="0C343D"/>
              <w:bottom w:val="single" w:sz="4" w:space="0" w:color="0C343D"/>
              <w:right w:val="single" w:sz="4" w:space="0" w:color="0C343D"/>
            </w:tcBorders>
            <w:vAlign w:val="center"/>
          </w:tcPr>
          <w:p w:rsidR="009A26D9" w:rsidRPr="00BD7DE2" w:rsidRDefault="00D5444A">
            <w:pPr>
              <w:keepLines/>
              <w:tabs>
                <w:tab w:val="center" w:pos="4513"/>
                <w:tab w:val="right" w:pos="9026"/>
              </w:tabs>
              <w:spacing w:after="0" w:line="240" w:lineRule="auto"/>
              <w:rPr>
                <w:b/>
                <w:sz w:val="24"/>
                <w:szCs w:val="24"/>
              </w:rPr>
            </w:pPr>
            <w:r w:rsidRPr="00BD7DE2">
              <w:rPr>
                <w:b/>
                <w:sz w:val="24"/>
                <w:szCs w:val="24"/>
              </w:rPr>
              <w:t>Grade: H6</w:t>
            </w:r>
          </w:p>
        </w:tc>
        <w:tc>
          <w:tcPr>
            <w:tcW w:w="4449" w:type="dxa"/>
            <w:tcBorders>
              <w:top w:val="single" w:sz="4" w:space="0" w:color="0C343D"/>
              <w:left w:val="single" w:sz="4" w:space="0" w:color="0C343D"/>
              <w:bottom w:val="single" w:sz="4" w:space="0" w:color="0C343D"/>
              <w:right w:val="single" w:sz="4" w:space="0" w:color="0C343D"/>
            </w:tcBorders>
            <w:vAlign w:val="center"/>
          </w:tcPr>
          <w:p w:rsidR="009A26D9" w:rsidRPr="00BD7DE2" w:rsidRDefault="00BD7CE4" w:rsidP="00BD7CE4">
            <w:pPr>
              <w:keepLines/>
              <w:tabs>
                <w:tab w:val="center" w:pos="4513"/>
                <w:tab w:val="right" w:pos="9026"/>
              </w:tabs>
              <w:spacing w:after="0" w:line="240" w:lineRule="auto"/>
              <w:rPr>
                <w:b/>
                <w:sz w:val="24"/>
                <w:szCs w:val="24"/>
              </w:rPr>
            </w:pPr>
            <w:r w:rsidRPr="00BD7DE2">
              <w:rPr>
                <w:b/>
                <w:sz w:val="24"/>
                <w:szCs w:val="24"/>
              </w:rPr>
              <w:t>Reports to: Catering Manager</w:t>
            </w:r>
          </w:p>
        </w:tc>
      </w:tr>
      <w:tr w:rsidR="009A26D9" w:rsidRPr="00BD7DE2">
        <w:trPr>
          <w:trHeight w:val="637"/>
        </w:trPr>
        <w:tc>
          <w:tcPr>
            <w:tcW w:w="1821" w:type="dxa"/>
            <w:vMerge/>
            <w:tcBorders>
              <w:top w:val="single" w:sz="4" w:space="0" w:color="0C343D"/>
              <w:left w:val="single" w:sz="4" w:space="0" w:color="0C343D"/>
              <w:bottom w:val="single" w:sz="4" w:space="0" w:color="0C343D"/>
              <w:right w:val="single" w:sz="4" w:space="0" w:color="0C343D"/>
            </w:tcBorders>
          </w:tcPr>
          <w:p w:rsidR="009A26D9" w:rsidRPr="00BD7DE2" w:rsidRDefault="009A26D9">
            <w:pPr>
              <w:keepLines/>
              <w:widowControl w:val="0"/>
              <w:pBdr>
                <w:top w:val="nil"/>
                <w:left w:val="nil"/>
                <w:bottom w:val="nil"/>
                <w:right w:val="nil"/>
                <w:between w:val="nil"/>
              </w:pBdr>
              <w:spacing w:after="0" w:line="240" w:lineRule="auto"/>
              <w:rPr>
                <w:b/>
                <w:sz w:val="24"/>
                <w:szCs w:val="24"/>
              </w:rPr>
            </w:pPr>
          </w:p>
        </w:tc>
        <w:tc>
          <w:tcPr>
            <w:tcW w:w="7868" w:type="dxa"/>
            <w:gridSpan w:val="2"/>
            <w:tcBorders>
              <w:top w:val="single" w:sz="4" w:space="0" w:color="0C343D"/>
              <w:left w:val="single" w:sz="4" w:space="0" w:color="0C343D"/>
              <w:bottom w:val="single" w:sz="4" w:space="0" w:color="0C343D"/>
              <w:right w:val="single" w:sz="4" w:space="0" w:color="0C343D"/>
            </w:tcBorders>
            <w:vAlign w:val="center"/>
          </w:tcPr>
          <w:p w:rsidR="009A26D9" w:rsidRPr="00BD7DE2" w:rsidRDefault="00D5444A" w:rsidP="00BD7CE4">
            <w:pPr>
              <w:keepLines/>
              <w:tabs>
                <w:tab w:val="center" w:pos="4513"/>
                <w:tab w:val="right" w:pos="9026"/>
              </w:tabs>
              <w:spacing w:after="0" w:line="240" w:lineRule="auto"/>
              <w:rPr>
                <w:sz w:val="24"/>
                <w:szCs w:val="24"/>
              </w:rPr>
            </w:pPr>
            <w:r w:rsidRPr="00BD7DE2">
              <w:rPr>
                <w:b/>
                <w:sz w:val="24"/>
                <w:szCs w:val="24"/>
              </w:rPr>
              <w:t xml:space="preserve">Role specifics: </w:t>
            </w:r>
            <w:r w:rsidR="00BD7CE4" w:rsidRPr="00BD7DE2">
              <w:rPr>
                <w:b/>
                <w:sz w:val="24"/>
                <w:szCs w:val="24"/>
              </w:rPr>
              <w:t xml:space="preserve">Permanent, Full-time of </w:t>
            </w:r>
            <w:r w:rsidRPr="00BD7DE2">
              <w:rPr>
                <w:b/>
                <w:sz w:val="24"/>
                <w:szCs w:val="24"/>
              </w:rPr>
              <w:t>37 hours per week</w:t>
            </w:r>
            <w:r w:rsidR="00BD7CE4" w:rsidRPr="00BD7DE2">
              <w:rPr>
                <w:b/>
                <w:sz w:val="24"/>
                <w:szCs w:val="24"/>
              </w:rPr>
              <w:t>, Term Time plus 2 weeks</w:t>
            </w:r>
          </w:p>
        </w:tc>
      </w:tr>
    </w:tbl>
    <w:p w:rsidR="009A26D9" w:rsidRPr="00BD7DE2" w:rsidRDefault="009A26D9">
      <w:pPr>
        <w:keepLines/>
        <w:spacing w:after="0" w:line="240" w:lineRule="auto"/>
        <w:rPr>
          <w:b/>
        </w:rPr>
      </w:pPr>
    </w:p>
    <w:p w:rsidR="009A26D9" w:rsidRDefault="00D5444A" w:rsidP="00120FBE">
      <w:pPr>
        <w:keepLines/>
        <w:spacing w:after="0" w:line="240" w:lineRule="auto"/>
        <w:jc w:val="both"/>
        <w:rPr>
          <w:b/>
          <w:sz w:val="24"/>
          <w:szCs w:val="24"/>
        </w:rPr>
      </w:pPr>
      <w:r w:rsidRPr="00BD7DE2">
        <w:rPr>
          <w:b/>
          <w:sz w:val="24"/>
          <w:szCs w:val="24"/>
        </w:rPr>
        <w:t>Main Areas of Responsibility</w:t>
      </w:r>
    </w:p>
    <w:p w:rsidR="00120FBE" w:rsidRPr="00BD7DE2" w:rsidRDefault="00120FBE" w:rsidP="00120FBE">
      <w:pPr>
        <w:keepLines/>
        <w:spacing w:after="0" w:line="240" w:lineRule="auto"/>
        <w:jc w:val="both"/>
        <w:rPr>
          <w:b/>
          <w:sz w:val="24"/>
          <w:szCs w:val="24"/>
        </w:rPr>
      </w:pP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 xml:space="preserve">To provide fresh home cooked food for pupils and staff, on a daily basis to include breakfast club, break, lunch and supper (depending on shift pattern). </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provide a lunch and supper provision for the boarding community of approximately 120 at the weekend (depending on shift pattern).</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produce all meals in line with the current food allergy legislation. An awareness of the day and boarding students who have specific dietary / religious requirements.</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Ordering of supplies as per menus, keeping strict cost implications in mind.</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ensure receipt, storage and handling of all food stock meets hygiene standards.</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ensure that personal, and working hygiene and safety standards are not less than school and statutory regulations.</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complete and check due diligence records.</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deal with any customer complaints and compliments and report to the management team.</w:t>
      </w:r>
    </w:p>
    <w:p w:rsidR="00BD7CE4" w:rsidRPr="00BD7DE2" w:rsidRDefault="00BD7CE4" w:rsidP="00120FBE">
      <w:pPr>
        <w:pStyle w:val="ListParagraph"/>
        <w:widowControl w:val="0"/>
        <w:numPr>
          <w:ilvl w:val="0"/>
          <w:numId w:val="9"/>
        </w:numPr>
        <w:jc w:val="both"/>
        <w:rPr>
          <w:rFonts w:cs="Calibri"/>
          <w:sz w:val="22"/>
          <w:szCs w:val="22"/>
        </w:rPr>
      </w:pPr>
      <w:r w:rsidRPr="00BD7DE2">
        <w:rPr>
          <w:rFonts w:cs="Calibri"/>
          <w:sz w:val="22"/>
          <w:szCs w:val="22"/>
        </w:rPr>
        <w:t>To have a flexible approach to your work that fits in with the requirements of the school kitchen.</w:t>
      </w:r>
    </w:p>
    <w:p w:rsidR="009A26D9" w:rsidRPr="00BD7DE2" w:rsidRDefault="009A26D9" w:rsidP="00120FBE">
      <w:pPr>
        <w:keepLines/>
        <w:spacing w:after="0" w:line="240" w:lineRule="auto"/>
        <w:jc w:val="both"/>
        <w:rPr>
          <w:color w:val="000000"/>
        </w:rPr>
      </w:pPr>
    </w:p>
    <w:p w:rsidR="0029794E" w:rsidRDefault="0029794E" w:rsidP="00120FBE">
      <w:pPr>
        <w:widowControl w:val="0"/>
        <w:tabs>
          <w:tab w:val="center" w:pos="4535"/>
        </w:tabs>
        <w:spacing w:after="0" w:line="240" w:lineRule="auto"/>
        <w:rPr>
          <w:b/>
          <w:bCs/>
          <w:sz w:val="24"/>
        </w:rPr>
      </w:pPr>
      <w:r w:rsidRPr="00BD7DE2">
        <w:rPr>
          <w:b/>
          <w:bCs/>
          <w:sz w:val="24"/>
        </w:rPr>
        <w:t>Equalities</w:t>
      </w:r>
    </w:p>
    <w:p w:rsidR="00BD7DE2" w:rsidRPr="00BD7DE2" w:rsidRDefault="00BD7DE2" w:rsidP="00120FBE">
      <w:pPr>
        <w:widowControl w:val="0"/>
        <w:tabs>
          <w:tab w:val="center" w:pos="4535"/>
        </w:tabs>
        <w:spacing w:after="0" w:line="240" w:lineRule="auto"/>
        <w:rPr>
          <w:b/>
          <w:bCs/>
          <w:sz w:val="24"/>
        </w:rPr>
      </w:pPr>
    </w:p>
    <w:p w:rsidR="0029794E" w:rsidRPr="00BD7DE2" w:rsidRDefault="0029794E" w:rsidP="00120FBE">
      <w:pPr>
        <w:pStyle w:val="BodyText"/>
        <w:widowControl w:val="0"/>
        <w:spacing w:after="0" w:line="240" w:lineRule="auto"/>
        <w:jc w:val="both"/>
        <w:rPr>
          <w:sz w:val="22"/>
          <w:szCs w:val="22"/>
          <w14:ligatures w14:val="none"/>
        </w:rPr>
      </w:pPr>
      <w:r w:rsidRPr="00BD7DE2">
        <w:rPr>
          <w:sz w:val="22"/>
          <w:szCs w:val="22"/>
          <w14:ligatures w14:val="none"/>
        </w:rPr>
        <w:t>Be aware of and support difference and ensure that the School’s equalities and diversity policies are followed.</w:t>
      </w:r>
    </w:p>
    <w:p w:rsidR="0029794E" w:rsidRPr="00BD7DE2" w:rsidRDefault="0029794E" w:rsidP="00120FBE">
      <w:pPr>
        <w:pStyle w:val="BodyText"/>
        <w:widowControl w:val="0"/>
        <w:spacing w:after="0" w:line="240" w:lineRule="auto"/>
        <w:jc w:val="both"/>
        <w:rPr>
          <w:sz w:val="22"/>
          <w:szCs w:val="22"/>
          <w14:ligatures w14:val="none"/>
        </w:rPr>
      </w:pPr>
      <w:r w:rsidRPr="00BD7DE2">
        <w:rPr>
          <w:sz w:val="22"/>
          <w:szCs w:val="22"/>
          <w14:ligatures w14:val="none"/>
        </w:rPr>
        <w:t> </w:t>
      </w:r>
    </w:p>
    <w:p w:rsidR="0029794E" w:rsidRDefault="0029794E" w:rsidP="00120FBE">
      <w:pPr>
        <w:widowControl w:val="0"/>
        <w:spacing w:after="0" w:line="240" w:lineRule="auto"/>
        <w:rPr>
          <w:b/>
          <w:bCs/>
          <w:sz w:val="24"/>
        </w:rPr>
      </w:pPr>
      <w:r w:rsidRPr="00BD7DE2">
        <w:rPr>
          <w:b/>
          <w:bCs/>
          <w:sz w:val="24"/>
        </w:rPr>
        <w:t>Health &amp; Safety</w:t>
      </w:r>
    </w:p>
    <w:p w:rsidR="00BD7DE2" w:rsidRPr="00BD7DE2" w:rsidRDefault="00BD7DE2" w:rsidP="00120FBE">
      <w:pPr>
        <w:widowControl w:val="0"/>
        <w:spacing w:after="0" w:line="240" w:lineRule="auto"/>
        <w:rPr>
          <w:b/>
          <w:bCs/>
          <w:sz w:val="24"/>
        </w:rPr>
      </w:pPr>
    </w:p>
    <w:p w:rsidR="0029794E" w:rsidRPr="00BD7DE2" w:rsidRDefault="0029794E" w:rsidP="00120FBE">
      <w:pPr>
        <w:widowControl w:val="0"/>
        <w:spacing w:after="0" w:line="240" w:lineRule="auto"/>
        <w:jc w:val="both"/>
      </w:pPr>
      <w:r w:rsidRPr="00BD7DE2">
        <w:t>Be aware of and comply with policies and procedures relating to child protection, health and safety, food safety, confidentiality and data protection, and report all concerns to an appropriate person.</w:t>
      </w:r>
    </w:p>
    <w:p w:rsidR="0029794E" w:rsidRPr="00BD7DE2" w:rsidRDefault="0029794E" w:rsidP="00120FBE">
      <w:pPr>
        <w:pStyle w:val="BodyTextIndent"/>
        <w:spacing w:line="240" w:lineRule="auto"/>
        <w:ind w:left="0"/>
        <w:jc w:val="both"/>
        <w:rPr>
          <w:rFonts w:ascii="Calibri" w:hAnsi="Calibri" w:cs="Calibri"/>
          <w:sz w:val="22"/>
          <w:szCs w:val="22"/>
          <w14:ligatures w14:val="none"/>
        </w:rPr>
      </w:pPr>
      <w:r w:rsidRPr="00BD7DE2">
        <w:rPr>
          <w:rFonts w:ascii="Calibri" w:hAnsi="Calibri" w:cs="Calibri"/>
          <w:sz w:val="22"/>
          <w:szCs w:val="22"/>
          <w14:ligatures w14:val="none"/>
        </w:rPr>
        <w:t> There will be times when the post holder works alone and they must be prepared to take all appropriate health and safety precautions, taking responsibility for themselves and the site whilst on duty.</w:t>
      </w:r>
    </w:p>
    <w:p w:rsidR="00BD7CE4" w:rsidRPr="00BD7DE2" w:rsidRDefault="00BD7CE4" w:rsidP="00120FBE">
      <w:pPr>
        <w:keepLines/>
        <w:spacing w:after="0" w:line="240" w:lineRule="auto"/>
        <w:jc w:val="both"/>
        <w:rPr>
          <w:color w:val="000000"/>
        </w:rPr>
      </w:pPr>
    </w:p>
    <w:p w:rsidR="009A26D9" w:rsidRPr="00BD7DE2" w:rsidRDefault="00D5444A" w:rsidP="00120FBE">
      <w:pPr>
        <w:keepLines/>
        <w:spacing w:after="0" w:line="240" w:lineRule="auto"/>
        <w:jc w:val="both"/>
        <w:rPr>
          <w:b/>
          <w:sz w:val="24"/>
          <w:szCs w:val="24"/>
        </w:rPr>
      </w:pPr>
      <w:r w:rsidRPr="00BD7DE2">
        <w:rPr>
          <w:b/>
          <w:sz w:val="24"/>
          <w:szCs w:val="24"/>
        </w:rPr>
        <w:t>Disclosure and Barring Service</w:t>
      </w:r>
    </w:p>
    <w:p w:rsidR="009A26D9" w:rsidRPr="00BD7DE2" w:rsidRDefault="009A26D9" w:rsidP="00120FBE">
      <w:pPr>
        <w:keepLines/>
        <w:spacing w:after="0" w:line="240" w:lineRule="auto"/>
        <w:jc w:val="both"/>
        <w:rPr>
          <w:b/>
        </w:rPr>
      </w:pPr>
    </w:p>
    <w:p w:rsidR="009A26D9" w:rsidRPr="00BD7DE2" w:rsidRDefault="00D5444A" w:rsidP="00120FBE">
      <w:pPr>
        <w:keepLines/>
        <w:spacing w:after="0" w:line="240" w:lineRule="auto"/>
        <w:jc w:val="both"/>
      </w:pPr>
      <w:r w:rsidRPr="00BD7DE2">
        <w:t>This post is classed as having a high degree of contact with children or vulnerable adults and is exempt from the Rehabilitation of Offenders Act 1974.  An enhanced disclosure will be sought through the Disclosure &amp; Barring Service as part of the School’s pre-employment checks.</w:t>
      </w:r>
    </w:p>
    <w:p w:rsidR="009A26D9" w:rsidRPr="00BD7DE2" w:rsidRDefault="009A26D9" w:rsidP="00120FBE">
      <w:pPr>
        <w:keepLines/>
        <w:spacing w:after="0" w:line="240" w:lineRule="auto"/>
        <w:jc w:val="both"/>
      </w:pPr>
    </w:p>
    <w:p w:rsidR="009A26D9" w:rsidRPr="00BD7DE2" w:rsidRDefault="00D5444A" w:rsidP="00120FBE">
      <w:pPr>
        <w:keepLines/>
        <w:spacing w:after="0" w:line="240" w:lineRule="auto"/>
        <w:jc w:val="both"/>
      </w:pPr>
      <w:r w:rsidRPr="00BD7DE2">
        <w:t>All those required to have a DBS check are required to inform the school at the earliest opportunity of any conviction, caution or bind-over that they have received or any police investigation which may lead to one of these.  Failure to do so, without legitimate cause, would be a serious breach of school discipline.</w:t>
      </w:r>
    </w:p>
    <w:p w:rsidR="00AA471E" w:rsidRPr="00BD7DE2" w:rsidRDefault="00AA471E" w:rsidP="00120FBE">
      <w:pPr>
        <w:spacing w:after="0" w:line="240" w:lineRule="auto"/>
        <w:jc w:val="both"/>
        <w:rPr>
          <w:b/>
          <w:bCs/>
        </w:rPr>
      </w:pPr>
    </w:p>
    <w:p w:rsidR="00AA471E" w:rsidRDefault="00AA471E" w:rsidP="00120FBE">
      <w:pPr>
        <w:spacing w:after="0" w:line="240" w:lineRule="auto"/>
        <w:jc w:val="both"/>
        <w:rPr>
          <w:b/>
          <w:bCs/>
          <w:sz w:val="24"/>
        </w:rPr>
      </w:pPr>
      <w:r w:rsidRPr="00BD7DE2">
        <w:rPr>
          <w:b/>
          <w:bCs/>
          <w:sz w:val="24"/>
        </w:rPr>
        <w:t>Additional Information</w:t>
      </w:r>
    </w:p>
    <w:p w:rsidR="00BD7DE2" w:rsidRPr="00BD7DE2" w:rsidRDefault="00BD7DE2" w:rsidP="00120FBE">
      <w:pPr>
        <w:spacing w:after="0" w:line="240" w:lineRule="auto"/>
        <w:jc w:val="both"/>
        <w:rPr>
          <w:b/>
          <w:bCs/>
          <w:sz w:val="24"/>
        </w:rPr>
      </w:pPr>
    </w:p>
    <w:p w:rsidR="00AA471E" w:rsidRPr="00BD7DE2" w:rsidRDefault="00AA471E" w:rsidP="00120FBE">
      <w:pPr>
        <w:keepLines/>
        <w:spacing w:after="0" w:line="240" w:lineRule="auto"/>
        <w:jc w:val="both"/>
      </w:pPr>
      <w:r w:rsidRPr="00BD7DE2">
        <w:t>The duties and responsibilities listed above describe the post as it is at present.  The post holder is expected to accept any reasonable alterations that may from time to time be necessary.</w:t>
      </w:r>
      <w:r w:rsidRPr="00BD7DE2">
        <w:tab/>
      </w:r>
    </w:p>
    <w:p w:rsidR="00BD7DE2" w:rsidRDefault="00BD7DE2" w:rsidP="00120FBE">
      <w:pPr>
        <w:spacing w:after="0" w:line="240" w:lineRule="auto"/>
        <w:jc w:val="both"/>
      </w:pPr>
    </w:p>
    <w:p w:rsidR="00AA471E" w:rsidRPr="00BD7DE2" w:rsidRDefault="00AA471E" w:rsidP="00120FBE">
      <w:pPr>
        <w:spacing w:after="0" w:line="240" w:lineRule="auto"/>
        <w:jc w:val="both"/>
        <w:rPr>
          <w:b/>
          <w:bCs/>
          <w:color w:val="FF0000"/>
        </w:rPr>
      </w:pPr>
      <w:r w:rsidRPr="00BD7DE2">
        <w:lastRenderedPageBreak/>
        <w:t xml:space="preserve">The </w:t>
      </w:r>
      <w:proofErr w:type="spellStart"/>
      <w:r w:rsidRPr="00BD7DE2">
        <w:t>postholder</w:t>
      </w:r>
      <w:proofErr w:type="spellEnd"/>
      <w:r w:rsidRPr="00BD7DE2">
        <w:t xml:space="preserve"> is required to contribute to, and support the overall aims and ethos of the school, maintaining its high standards and expectations.  All staff are required to participate in training and other learning activities, and in performance management and development as required by the school’s policies and practices.</w:t>
      </w:r>
    </w:p>
    <w:p w:rsidR="00AA471E" w:rsidRPr="00BD7DE2" w:rsidRDefault="00AA471E" w:rsidP="00120FBE">
      <w:pPr>
        <w:widowControl w:val="0"/>
        <w:spacing w:after="0" w:line="240" w:lineRule="auto"/>
        <w:rPr>
          <w:color w:val="000000"/>
        </w:rPr>
      </w:pPr>
      <w:r w:rsidRPr="00BD7DE2">
        <w:t> </w:t>
      </w:r>
    </w:p>
    <w:p w:rsidR="00AA471E" w:rsidRDefault="00AA471E" w:rsidP="00120FBE">
      <w:pPr>
        <w:widowControl w:val="0"/>
        <w:spacing w:after="0" w:line="240" w:lineRule="auto"/>
        <w:jc w:val="both"/>
      </w:pPr>
      <w:r w:rsidRPr="00BD7DE2">
        <w:t>All new recruits to the school with</w:t>
      </w:r>
      <w:r w:rsidR="00834587">
        <w:t>in this Grade are subject to a 4</w:t>
      </w:r>
      <w:r w:rsidRPr="00BD7DE2">
        <w:t>-month probationary period, which should provide you with the opportunity to discuss your progress within the role, identify any training needs and address any concerns.</w:t>
      </w:r>
    </w:p>
    <w:p w:rsidR="00BD7DE2" w:rsidRPr="00BD7DE2" w:rsidRDefault="00BD7DE2" w:rsidP="00120FBE">
      <w:pPr>
        <w:widowControl w:val="0"/>
        <w:spacing w:after="0" w:line="240" w:lineRule="auto"/>
        <w:jc w:val="both"/>
      </w:pPr>
    </w:p>
    <w:p w:rsidR="00AA471E" w:rsidRPr="00BD7DE2" w:rsidRDefault="00AA471E" w:rsidP="00BD7DE2">
      <w:pPr>
        <w:widowControl w:val="0"/>
        <w:spacing w:after="0" w:line="240" w:lineRule="auto"/>
        <w:jc w:val="both"/>
        <w:rPr>
          <w:b/>
          <w:sz w:val="24"/>
          <w:szCs w:val="24"/>
        </w:rPr>
      </w:pPr>
      <w:r w:rsidRPr="00BD7DE2">
        <w:rPr>
          <w:b/>
          <w:sz w:val="24"/>
          <w:szCs w:val="24"/>
        </w:rPr>
        <w:t>Person Specification</w:t>
      </w:r>
    </w:p>
    <w:p w:rsidR="00AA471E" w:rsidRPr="00BD7DE2" w:rsidRDefault="00AA471E" w:rsidP="00AA471E">
      <w:pPr>
        <w:spacing w:after="0" w:line="240" w:lineRule="auto"/>
        <w:rPr>
          <w:sz w:val="24"/>
          <w:szCs w:val="24"/>
        </w:rPr>
      </w:pPr>
    </w:p>
    <w:tbl>
      <w:tblPr>
        <w:tblW w:w="10205" w:type="dxa"/>
        <w:tblCellMar>
          <w:left w:w="0" w:type="dxa"/>
          <w:right w:w="0" w:type="dxa"/>
        </w:tblCellMar>
        <w:tblLook w:val="04A0" w:firstRow="1" w:lastRow="0" w:firstColumn="1" w:lastColumn="0" w:noHBand="0" w:noVBand="1"/>
      </w:tblPr>
      <w:tblGrid>
        <w:gridCol w:w="2267"/>
        <w:gridCol w:w="3969"/>
        <w:gridCol w:w="3969"/>
      </w:tblGrid>
      <w:tr w:rsidR="00AA471E" w:rsidRPr="009B686D" w:rsidTr="00AA471E">
        <w:trPr>
          <w:trHeight w:val="487"/>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pPr>
              <w:widowControl w:val="0"/>
              <w:rPr>
                <w:color w:val="000000"/>
                <w:kern w:val="28"/>
                <w14:cntxtAlts/>
              </w:rPr>
            </w:pPr>
            <w:r w:rsidRPr="009B686D">
              <w:rPr>
                <w:b/>
                <w:bCs/>
              </w:rPr>
              <w:t>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471E" w:rsidRPr="009B686D" w:rsidRDefault="00AA471E">
            <w:pPr>
              <w:widowControl w:val="0"/>
              <w:jc w:val="center"/>
            </w:pPr>
            <w:r w:rsidRPr="009B686D">
              <w:rPr>
                <w:b/>
                <w:bCs/>
              </w:rPr>
              <w:t>Essential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471E" w:rsidRPr="009B686D" w:rsidRDefault="00AA471E">
            <w:pPr>
              <w:widowControl w:val="0"/>
              <w:jc w:val="center"/>
            </w:pPr>
            <w:r w:rsidRPr="009B686D">
              <w:rPr>
                <w:b/>
                <w:bCs/>
              </w:rPr>
              <w:t>Desirable</w:t>
            </w:r>
          </w:p>
        </w:tc>
      </w:tr>
      <w:tr w:rsidR="00AA471E" w:rsidRPr="009B686D" w:rsidTr="00BD7DE2">
        <w:trPr>
          <w:trHeight w:val="656"/>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BD7DE2">
            <w:pPr>
              <w:widowControl w:val="0"/>
              <w:spacing w:after="0" w:line="240" w:lineRule="auto"/>
            </w:pPr>
            <w:r w:rsidRPr="009B686D">
              <w:rPr>
                <w:b/>
                <w:bCs/>
              </w:rPr>
              <w:t>Qualifications and Training</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BD7DE2">
            <w:pPr>
              <w:widowControl w:val="0"/>
              <w:spacing w:after="0" w:line="240" w:lineRule="auto"/>
            </w:pPr>
            <w:r w:rsidRPr="009B686D">
              <w:t>NVQ level qualification or equivalent</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BD7DE2">
            <w:pPr>
              <w:widowControl w:val="0"/>
              <w:spacing w:after="0" w:line="240" w:lineRule="auto"/>
            </w:pPr>
            <w:r w:rsidRPr="009B686D">
              <w:t>Level 2 food hygiene</w:t>
            </w:r>
          </w:p>
        </w:tc>
      </w:tr>
      <w:tr w:rsidR="00AA471E" w:rsidRPr="009B686D" w:rsidTr="00324F4E">
        <w:trPr>
          <w:trHeight w:val="1389"/>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BD7DE2">
            <w:pPr>
              <w:widowControl w:val="0"/>
              <w:spacing w:after="0" w:line="240" w:lineRule="auto"/>
            </w:pPr>
            <w:r w:rsidRPr="009B686D">
              <w:rPr>
                <w:b/>
                <w:bCs/>
              </w:rPr>
              <w:t>Experience</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225FDA" w:rsidP="00BD7DE2">
            <w:pPr>
              <w:pStyle w:val="ListParagraph"/>
              <w:widowControl w:val="0"/>
              <w:numPr>
                <w:ilvl w:val="0"/>
                <w:numId w:val="12"/>
              </w:numPr>
              <w:ind w:left="357" w:hanging="357"/>
              <w:rPr>
                <w:sz w:val="22"/>
                <w:szCs w:val="22"/>
              </w:rPr>
            </w:pPr>
            <w:r>
              <w:rPr>
                <w:sz w:val="22"/>
                <w:szCs w:val="22"/>
              </w:rPr>
              <w:t>E</w:t>
            </w:r>
            <w:r w:rsidR="00AA471E" w:rsidRPr="009B686D">
              <w:rPr>
                <w:sz w:val="22"/>
                <w:szCs w:val="22"/>
              </w:rPr>
              <w:t>xperience in similar role</w:t>
            </w:r>
          </w:p>
          <w:p w:rsidR="00AA471E" w:rsidRPr="009B686D" w:rsidRDefault="00AA471E" w:rsidP="00BD7DE2">
            <w:pPr>
              <w:pStyle w:val="ListParagraph"/>
              <w:widowControl w:val="0"/>
              <w:numPr>
                <w:ilvl w:val="0"/>
                <w:numId w:val="12"/>
              </w:numPr>
              <w:ind w:left="357" w:hanging="357"/>
              <w:rPr>
                <w:sz w:val="22"/>
                <w:szCs w:val="22"/>
              </w:rPr>
            </w:pPr>
            <w:r w:rsidRPr="009B686D">
              <w:rPr>
                <w:sz w:val="22"/>
                <w:szCs w:val="22"/>
              </w:rPr>
              <w:t>Experience in large volume catering in a fast-paced environment</w:t>
            </w:r>
          </w:p>
          <w:p w:rsidR="00AA471E" w:rsidRPr="009B686D" w:rsidRDefault="00AA471E" w:rsidP="00BD7DE2">
            <w:pPr>
              <w:pStyle w:val="ListParagraph"/>
              <w:widowControl w:val="0"/>
              <w:numPr>
                <w:ilvl w:val="0"/>
                <w:numId w:val="12"/>
              </w:numPr>
              <w:ind w:left="357" w:hanging="357"/>
              <w:rPr>
                <w:sz w:val="22"/>
                <w:szCs w:val="22"/>
              </w:rPr>
            </w:pPr>
            <w:r w:rsidRPr="009B686D">
              <w:rPr>
                <w:sz w:val="22"/>
                <w:szCs w:val="22"/>
              </w:rPr>
              <w:t>Experience of working in a large team</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BD7DE2">
            <w:pPr>
              <w:pStyle w:val="ListParagraph"/>
              <w:widowControl w:val="0"/>
              <w:numPr>
                <w:ilvl w:val="0"/>
                <w:numId w:val="12"/>
              </w:numPr>
              <w:ind w:left="357" w:hanging="357"/>
              <w:rPr>
                <w:sz w:val="22"/>
                <w:szCs w:val="22"/>
              </w:rPr>
            </w:pPr>
            <w:r w:rsidRPr="009B686D">
              <w:rPr>
                <w:sz w:val="22"/>
                <w:szCs w:val="22"/>
              </w:rPr>
              <w:t>Experience working in an education establishment</w:t>
            </w:r>
          </w:p>
          <w:p w:rsidR="00AA471E" w:rsidRPr="009B686D" w:rsidRDefault="00AA471E" w:rsidP="00BD7DE2">
            <w:pPr>
              <w:pStyle w:val="ListParagraph"/>
              <w:widowControl w:val="0"/>
              <w:numPr>
                <w:ilvl w:val="0"/>
                <w:numId w:val="12"/>
              </w:numPr>
              <w:ind w:left="357" w:hanging="357"/>
              <w:rPr>
                <w:sz w:val="22"/>
                <w:szCs w:val="22"/>
              </w:rPr>
            </w:pPr>
            <w:r w:rsidRPr="009B686D">
              <w:rPr>
                <w:sz w:val="22"/>
                <w:szCs w:val="22"/>
              </w:rPr>
              <w:t>One to one management of kitchen assistants</w:t>
            </w:r>
          </w:p>
        </w:tc>
      </w:tr>
      <w:tr w:rsidR="00AA471E" w:rsidRPr="009B686D" w:rsidTr="00B53028">
        <w:trPr>
          <w:trHeight w:val="750"/>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pPr>
              <w:widowControl w:val="0"/>
            </w:pPr>
            <w:r w:rsidRPr="009B686D">
              <w:rPr>
                <w:b/>
                <w:bCs/>
              </w:rPr>
              <w:t>Professional Knowledge and Skills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9B686D">
            <w:pPr>
              <w:pStyle w:val="ListParagraph"/>
              <w:widowControl w:val="0"/>
              <w:numPr>
                <w:ilvl w:val="0"/>
                <w:numId w:val="14"/>
              </w:numPr>
              <w:ind w:left="357" w:hanging="357"/>
              <w:rPr>
                <w:sz w:val="22"/>
                <w:szCs w:val="22"/>
              </w:rPr>
            </w:pPr>
            <w:r w:rsidRPr="009B686D">
              <w:rPr>
                <w:sz w:val="22"/>
                <w:szCs w:val="22"/>
              </w:rPr>
              <w:t>Knowledge of allergens</w:t>
            </w:r>
          </w:p>
          <w:p w:rsidR="00AA471E" w:rsidRPr="009B686D" w:rsidRDefault="00AA471E" w:rsidP="009B686D">
            <w:pPr>
              <w:pStyle w:val="ListParagraph"/>
              <w:widowControl w:val="0"/>
              <w:numPr>
                <w:ilvl w:val="0"/>
                <w:numId w:val="14"/>
              </w:numPr>
              <w:ind w:left="357" w:hanging="357"/>
              <w:rPr>
                <w:sz w:val="22"/>
                <w:szCs w:val="22"/>
              </w:rPr>
            </w:pPr>
            <w:r w:rsidRPr="009B686D">
              <w:rPr>
                <w:sz w:val="22"/>
                <w:szCs w:val="22"/>
              </w:rPr>
              <w:t>Up to date with current food trends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pPr>
              <w:widowControl w:val="0"/>
            </w:pPr>
            <w:r w:rsidRPr="009B686D">
              <w:t>Good Health &amp; Safety Knowledge</w:t>
            </w:r>
          </w:p>
        </w:tc>
      </w:tr>
      <w:tr w:rsidR="00AA471E" w:rsidRPr="009B686D" w:rsidTr="00BD7DE2">
        <w:trPr>
          <w:trHeight w:val="26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pPr>
              <w:widowControl w:val="0"/>
            </w:pPr>
            <w:r w:rsidRPr="009B686D">
              <w:rPr>
                <w:b/>
                <w:bCs/>
              </w:rPr>
              <w:t>Personal Qualities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rsidP="00120FBE">
            <w:pPr>
              <w:pStyle w:val="ListParagraph"/>
              <w:widowControl w:val="0"/>
              <w:numPr>
                <w:ilvl w:val="0"/>
                <w:numId w:val="13"/>
              </w:numPr>
              <w:ind w:left="357" w:hanging="357"/>
              <w:jc w:val="both"/>
              <w:rPr>
                <w:rFonts w:cs="Calibri"/>
                <w:sz w:val="22"/>
                <w:szCs w:val="22"/>
              </w:rPr>
            </w:pPr>
            <w:r w:rsidRPr="009B686D">
              <w:rPr>
                <w:rFonts w:cs="Calibri"/>
                <w:sz w:val="22"/>
                <w:szCs w:val="22"/>
              </w:rPr>
              <w:t>Abilit</w:t>
            </w:r>
            <w:r w:rsidR="00BD7DE2" w:rsidRPr="009B686D">
              <w:rPr>
                <w:sz w:val="22"/>
                <w:szCs w:val="22"/>
              </w:rPr>
              <w:t xml:space="preserve">y to work as part of a team but </w:t>
            </w:r>
            <w:r w:rsidRPr="009B686D">
              <w:rPr>
                <w:rFonts w:cs="Calibri"/>
                <w:sz w:val="22"/>
                <w:szCs w:val="22"/>
              </w:rPr>
              <w:t>also independent</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Good time management with the ability to work to a deadline</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Ability to work under pressure</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Good communication skills</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Attention to detail</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Good organisational skills</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Passion for food and customer service</w:t>
            </w:r>
          </w:p>
          <w:p w:rsidR="00AA471E" w:rsidRPr="009B686D" w:rsidRDefault="00AA471E" w:rsidP="00120FBE">
            <w:pPr>
              <w:pStyle w:val="ListParagraph"/>
              <w:widowControl w:val="0"/>
              <w:numPr>
                <w:ilvl w:val="0"/>
                <w:numId w:val="13"/>
              </w:numPr>
              <w:ind w:left="357" w:hanging="357"/>
              <w:jc w:val="both"/>
              <w:rPr>
                <w:sz w:val="22"/>
                <w:szCs w:val="22"/>
              </w:rPr>
            </w:pPr>
            <w:r w:rsidRPr="009B686D">
              <w:rPr>
                <w:sz w:val="22"/>
                <w:szCs w:val="22"/>
              </w:rPr>
              <w:t>Work within set budgets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471E" w:rsidRPr="009B686D" w:rsidRDefault="00AA471E">
            <w:pPr>
              <w:widowControl w:val="0"/>
              <w:spacing w:after="0"/>
            </w:pPr>
            <w:r w:rsidRPr="009B686D">
              <w:t> </w:t>
            </w:r>
            <w:bookmarkStart w:id="0" w:name="_GoBack"/>
            <w:bookmarkEnd w:id="0"/>
          </w:p>
        </w:tc>
      </w:tr>
    </w:tbl>
    <w:p w:rsidR="009A26D9" w:rsidRPr="00BD7DE2" w:rsidRDefault="009A26D9">
      <w:pPr>
        <w:keepLines/>
        <w:spacing w:after="0" w:line="240" w:lineRule="auto"/>
        <w:rPr>
          <w:b/>
        </w:rPr>
      </w:pPr>
    </w:p>
    <w:p w:rsidR="005E7BBF" w:rsidRPr="00BD7DE2" w:rsidRDefault="005E7BBF">
      <w:pPr>
        <w:keepLines/>
        <w:spacing w:after="0" w:line="240" w:lineRule="auto"/>
        <w:rPr>
          <w:b/>
        </w:rPr>
      </w:pPr>
      <w:bookmarkStart w:id="1" w:name="_30j0zll" w:colFirst="0" w:colLast="0"/>
      <w:bookmarkEnd w:id="1"/>
    </w:p>
    <w:tbl>
      <w:tblPr>
        <w:tblStyle w:val="a1"/>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3296"/>
        <w:gridCol w:w="270"/>
        <w:gridCol w:w="1534"/>
        <w:gridCol w:w="3324"/>
      </w:tblGrid>
      <w:tr w:rsidR="009A26D9" w:rsidRPr="00BD7DE2">
        <w:trPr>
          <w:trHeight w:val="1020"/>
        </w:trPr>
        <w:tc>
          <w:tcPr>
            <w:tcW w:w="1535" w:type="dxa"/>
            <w:tcBorders>
              <w:bottom w:val="single" w:sz="4" w:space="0" w:color="000000"/>
            </w:tcBorders>
            <w:shd w:val="clear" w:color="auto" w:fill="auto"/>
            <w:vAlign w:val="center"/>
          </w:tcPr>
          <w:p w:rsidR="009A26D9" w:rsidRPr="00BD7DE2" w:rsidRDefault="00D5444A">
            <w:pPr>
              <w:keepLines/>
              <w:spacing w:after="0" w:line="240" w:lineRule="auto"/>
              <w:rPr>
                <w:color w:val="000000"/>
              </w:rPr>
            </w:pPr>
            <w:proofErr w:type="spellStart"/>
            <w:r w:rsidRPr="00BD7DE2">
              <w:rPr>
                <w:color w:val="000000"/>
              </w:rPr>
              <w:t>Postholder</w:t>
            </w:r>
            <w:proofErr w:type="spellEnd"/>
            <w:r w:rsidRPr="00BD7DE2">
              <w:rPr>
                <w:color w:val="000000"/>
              </w:rPr>
              <w:t xml:space="preserve"> name:</w:t>
            </w:r>
          </w:p>
        </w:tc>
        <w:tc>
          <w:tcPr>
            <w:tcW w:w="3296" w:type="dxa"/>
            <w:tcBorders>
              <w:bottom w:val="single" w:sz="4" w:space="0" w:color="000000"/>
            </w:tcBorders>
            <w:shd w:val="clear" w:color="auto" w:fill="auto"/>
            <w:vAlign w:val="center"/>
          </w:tcPr>
          <w:p w:rsidR="009A26D9" w:rsidRPr="00BD7DE2" w:rsidRDefault="009A26D9">
            <w:pPr>
              <w:keepLines/>
              <w:spacing w:after="0" w:line="240" w:lineRule="auto"/>
              <w:rPr>
                <w:color w:val="000000"/>
              </w:rPr>
            </w:pPr>
          </w:p>
        </w:tc>
        <w:tc>
          <w:tcPr>
            <w:tcW w:w="270" w:type="dxa"/>
            <w:tcBorders>
              <w:top w:val="nil"/>
              <w:bottom w:val="nil"/>
            </w:tcBorders>
            <w:shd w:val="clear" w:color="auto" w:fill="auto"/>
            <w:vAlign w:val="center"/>
          </w:tcPr>
          <w:p w:rsidR="009A26D9" w:rsidRPr="00BD7DE2" w:rsidRDefault="009A26D9">
            <w:pPr>
              <w:keepLines/>
              <w:spacing w:after="0" w:line="240" w:lineRule="auto"/>
              <w:rPr>
                <w:color w:val="000000"/>
              </w:rPr>
            </w:pPr>
          </w:p>
        </w:tc>
        <w:tc>
          <w:tcPr>
            <w:tcW w:w="1534" w:type="dxa"/>
            <w:tcBorders>
              <w:bottom w:val="single" w:sz="4" w:space="0" w:color="000000"/>
            </w:tcBorders>
            <w:shd w:val="clear" w:color="auto" w:fill="auto"/>
            <w:vAlign w:val="center"/>
          </w:tcPr>
          <w:p w:rsidR="009A26D9" w:rsidRPr="00BD7DE2" w:rsidRDefault="00D5444A">
            <w:pPr>
              <w:keepLines/>
              <w:spacing w:after="0" w:line="240" w:lineRule="auto"/>
              <w:rPr>
                <w:color w:val="000000"/>
              </w:rPr>
            </w:pPr>
            <w:r w:rsidRPr="00BD7DE2">
              <w:t>Line manager name</w:t>
            </w:r>
            <w:r w:rsidRPr="00BD7DE2">
              <w:rPr>
                <w:color w:val="000000"/>
              </w:rPr>
              <w:t>:</w:t>
            </w:r>
          </w:p>
        </w:tc>
        <w:tc>
          <w:tcPr>
            <w:tcW w:w="3324" w:type="dxa"/>
            <w:tcBorders>
              <w:bottom w:val="single" w:sz="4" w:space="0" w:color="000000"/>
            </w:tcBorders>
            <w:shd w:val="clear" w:color="auto" w:fill="auto"/>
            <w:vAlign w:val="center"/>
          </w:tcPr>
          <w:p w:rsidR="009A26D9" w:rsidRPr="00BD7DE2" w:rsidRDefault="009A26D9">
            <w:pPr>
              <w:keepLines/>
              <w:spacing w:after="0" w:line="240" w:lineRule="auto"/>
              <w:rPr>
                <w:color w:val="000000"/>
              </w:rPr>
            </w:pPr>
          </w:p>
        </w:tc>
      </w:tr>
      <w:tr w:rsidR="009A26D9" w:rsidRPr="00BD7DE2">
        <w:trPr>
          <w:trHeight w:val="273"/>
        </w:trPr>
        <w:tc>
          <w:tcPr>
            <w:tcW w:w="1535" w:type="dxa"/>
            <w:tcBorders>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3296" w:type="dxa"/>
            <w:tcBorders>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270" w:type="dxa"/>
            <w:tcBorders>
              <w:top w:val="nil"/>
              <w:left w:val="nil"/>
              <w:bottom w:val="nil"/>
              <w:right w:val="nil"/>
            </w:tcBorders>
            <w:shd w:val="clear" w:color="auto" w:fill="auto"/>
            <w:vAlign w:val="center"/>
          </w:tcPr>
          <w:p w:rsidR="009A26D9" w:rsidRPr="00BD7DE2" w:rsidRDefault="009A26D9">
            <w:pPr>
              <w:keepLines/>
              <w:spacing w:after="0" w:line="240" w:lineRule="auto"/>
              <w:rPr>
                <w:color w:val="000000"/>
              </w:rPr>
            </w:pPr>
          </w:p>
        </w:tc>
        <w:tc>
          <w:tcPr>
            <w:tcW w:w="1534" w:type="dxa"/>
            <w:tcBorders>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3324" w:type="dxa"/>
            <w:tcBorders>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r>
      <w:tr w:rsidR="009A26D9" w:rsidRPr="00BD7DE2">
        <w:trPr>
          <w:trHeight w:val="1077"/>
        </w:trPr>
        <w:tc>
          <w:tcPr>
            <w:tcW w:w="1535" w:type="dxa"/>
            <w:tcBorders>
              <w:bottom w:val="single" w:sz="4" w:space="0" w:color="000000"/>
            </w:tcBorders>
            <w:shd w:val="clear" w:color="auto" w:fill="auto"/>
            <w:vAlign w:val="center"/>
          </w:tcPr>
          <w:p w:rsidR="009A26D9" w:rsidRPr="00BD7DE2" w:rsidRDefault="00D5444A">
            <w:pPr>
              <w:keepLines/>
              <w:spacing w:after="0" w:line="240" w:lineRule="auto"/>
              <w:rPr>
                <w:color w:val="000000"/>
              </w:rPr>
            </w:pPr>
            <w:proofErr w:type="spellStart"/>
            <w:r w:rsidRPr="00BD7DE2">
              <w:t>Postholder</w:t>
            </w:r>
            <w:proofErr w:type="spellEnd"/>
            <w:r w:rsidRPr="00BD7DE2">
              <w:rPr>
                <w:color w:val="000000"/>
              </w:rPr>
              <w:t xml:space="preserve"> </w:t>
            </w:r>
            <w:r w:rsidRPr="00BD7DE2">
              <w:t>signature</w:t>
            </w:r>
            <w:r w:rsidRPr="00BD7DE2">
              <w:rPr>
                <w:color w:val="000000"/>
              </w:rPr>
              <w:t>:</w:t>
            </w:r>
          </w:p>
        </w:tc>
        <w:tc>
          <w:tcPr>
            <w:tcW w:w="3296" w:type="dxa"/>
            <w:tcBorders>
              <w:bottom w:val="single" w:sz="4" w:space="0" w:color="000000"/>
            </w:tcBorders>
            <w:shd w:val="clear" w:color="auto" w:fill="auto"/>
            <w:vAlign w:val="center"/>
          </w:tcPr>
          <w:p w:rsidR="009A26D9" w:rsidRPr="00BD7DE2" w:rsidRDefault="009A26D9">
            <w:pPr>
              <w:keepLines/>
              <w:spacing w:after="0" w:line="240" w:lineRule="auto"/>
              <w:rPr>
                <w:color w:val="000000"/>
              </w:rPr>
            </w:pPr>
          </w:p>
        </w:tc>
        <w:tc>
          <w:tcPr>
            <w:tcW w:w="270" w:type="dxa"/>
            <w:tcBorders>
              <w:top w:val="nil"/>
              <w:bottom w:val="nil"/>
            </w:tcBorders>
            <w:shd w:val="clear" w:color="auto" w:fill="auto"/>
            <w:vAlign w:val="center"/>
          </w:tcPr>
          <w:p w:rsidR="009A26D9" w:rsidRPr="00BD7DE2" w:rsidRDefault="009A26D9">
            <w:pPr>
              <w:keepLines/>
              <w:spacing w:after="0" w:line="240" w:lineRule="auto"/>
              <w:rPr>
                <w:color w:val="000000"/>
              </w:rPr>
            </w:pPr>
          </w:p>
        </w:tc>
        <w:tc>
          <w:tcPr>
            <w:tcW w:w="1534" w:type="dxa"/>
            <w:tcBorders>
              <w:bottom w:val="single" w:sz="4" w:space="0" w:color="000000"/>
            </w:tcBorders>
            <w:shd w:val="clear" w:color="auto" w:fill="auto"/>
            <w:vAlign w:val="center"/>
          </w:tcPr>
          <w:p w:rsidR="009A26D9" w:rsidRPr="00BD7DE2" w:rsidRDefault="00D5444A">
            <w:pPr>
              <w:keepLines/>
              <w:spacing w:after="0" w:line="240" w:lineRule="auto"/>
              <w:rPr>
                <w:color w:val="000000"/>
              </w:rPr>
            </w:pPr>
            <w:r w:rsidRPr="00BD7DE2">
              <w:rPr>
                <w:color w:val="000000"/>
              </w:rPr>
              <w:t>Line manager signature:</w:t>
            </w:r>
          </w:p>
        </w:tc>
        <w:tc>
          <w:tcPr>
            <w:tcW w:w="3324" w:type="dxa"/>
            <w:tcBorders>
              <w:bottom w:val="single" w:sz="4" w:space="0" w:color="000000"/>
            </w:tcBorders>
            <w:shd w:val="clear" w:color="auto" w:fill="auto"/>
            <w:vAlign w:val="center"/>
          </w:tcPr>
          <w:p w:rsidR="009A26D9" w:rsidRPr="00BD7DE2" w:rsidRDefault="009A26D9">
            <w:pPr>
              <w:keepLines/>
              <w:spacing w:after="0" w:line="240" w:lineRule="auto"/>
              <w:rPr>
                <w:color w:val="000000"/>
              </w:rPr>
            </w:pPr>
          </w:p>
        </w:tc>
      </w:tr>
      <w:tr w:rsidR="009A26D9" w:rsidRPr="00BD7DE2">
        <w:trPr>
          <w:trHeight w:val="284"/>
        </w:trPr>
        <w:tc>
          <w:tcPr>
            <w:tcW w:w="1535" w:type="dxa"/>
            <w:tcBorders>
              <w:top w:val="single" w:sz="4" w:space="0" w:color="000000"/>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3296" w:type="dxa"/>
            <w:tcBorders>
              <w:top w:val="single" w:sz="4" w:space="0" w:color="000000"/>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270" w:type="dxa"/>
            <w:tcBorders>
              <w:top w:val="nil"/>
              <w:left w:val="nil"/>
              <w:bottom w:val="nil"/>
              <w:right w:val="nil"/>
            </w:tcBorders>
            <w:shd w:val="clear" w:color="auto" w:fill="auto"/>
            <w:vAlign w:val="center"/>
          </w:tcPr>
          <w:p w:rsidR="009A26D9" w:rsidRPr="00BD7DE2" w:rsidRDefault="009A26D9">
            <w:pPr>
              <w:keepLines/>
              <w:spacing w:after="0" w:line="240" w:lineRule="auto"/>
              <w:rPr>
                <w:color w:val="000000"/>
              </w:rPr>
            </w:pPr>
          </w:p>
        </w:tc>
        <w:tc>
          <w:tcPr>
            <w:tcW w:w="1534" w:type="dxa"/>
            <w:tcBorders>
              <w:top w:val="single" w:sz="4" w:space="0" w:color="000000"/>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c>
          <w:tcPr>
            <w:tcW w:w="3324" w:type="dxa"/>
            <w:tcBorders>
              <w:top w:val="single" w:sz="4" w:space="0" w:color="000000"/>
              <w:left w:val="nil"/>
              <w:bottom w:val="single" w:sz="4" w:space="0" w:color="000000"/>
              <w:right w:val="nil"/>
            </w:tcBorders>
            <w:shd w:val="clear" w:color="auto" w:fill="auto"/>
            <w:vAlign w:val="center"/>
          </w:tcPr>
          <w:p w:rsidR="009A26D9" w:rsidRPr="00BD7DE2" w:rsidRDefault="009A26D9">
            <w:pPr>
              <w:keepLines/>
              <w:spacing w:after="0" w:line="240" w:lineRule="auto"/>
              <w:rPr>
                <w:color w:val="000000"/>
              </w:rPr>
            </w:pPr>
          </w:p>
        </w:tc>
      </w:tr>
      <w:tr w:rsidR="009A26D9" w:rsidRPr="00BD7DE2">
        <w:trPr>
          <w:trHeight w:val="527"/>
        </w:trPr>
        <w:tc>
          <w:tcPr>
            <w:tcW w:w="1535" w:type="dxa"/>
            <w:tcBorders>
              <w:top w:val="single" w:sz="4" w:space="0" w:color="000000"/>
            </w:tcBorders>
            <w:shd w:val="clear" w:color="auto" w:fill="auto"/>
            <w:vAlign w:val="center"/>
          </w:tcPr>
          <w:p w:rsidR="009A26D9" w:rsidRPr="00BD7DE2" w:rsidRDefault="00D5444A">
            <w:pPr>
              <w:keepLines/>
              <w:spacing w:after="0" w:line="240" w:lineRule="auto"/>
              <w:rPr>
                <w:color w:val="000000"/>
              </w:rPr>
            </w:pPr>
            <w:r w:rsidRPr="00BD7DE2">
              <w:rPr>
                <w:color w:val="000000"/>
              </w:rPr>
              <w:t>Date:</w:t>
            </w:r>
          </w:p>
        </w:tc>
        <w:tc>
          <w:tcPr>
            <w:tcW w:w="3296" w:type="dxa"/>
            <w:tcBorders>
              <w:top w:val="single" w:sz="4" w:space="0" w:color="000000"/>
            </w:tcBorders>
            <w:shd w:val="clear" w:color="auto" w:fill="auto"/>
            <w:vAlign w:val="center"/>
          </w:tcPr>
          <w:p w:rsidR="009A26D9" w:rsidRPr="00BD7DE2" w:rsidRDefault="009A26D9">
            <w:pPr>
              <w:keepLines/>
              <w:spacing w:after="0" w:line="240" w:lineRule="auto"/>
              <w:rPr>
                <w:color w:val="000000"/>
              </w:rPr>
            </w:pPr>
          </w:p>
        </w:tc>
        <w:tc>
          <w:tcPr>
            <w:tcW w:w="270" w:type="dxa"/>
            <w:tcBorders>
              <w:top w:val="nil"/>
              <w:bottom w:val="nil"/>
            </w:tcBorders>
            <w:shd w:val="clear" w:color="auto" w:fill="auto"/>
            <w:vAlign w:val="center"/>
          </w:tcPr>
          <w:p w:rsidR="009A26D9" w:rsidRPr="00BD7DE2" w:rsidRDefault="009A26D9">
            <w:pPr>
              <w:keepLines/>
              <w:spacing w:after="0" w:line="240" w:lineRule="auto"/>
              <w:rPr>
                <w:color w:val="000000"/>
              </w:rPr>
            </w:pPr>
          </w:p>
        </w:tc>
        <w:tc>
          <w:tcPr>
            <w:tcW w:w="1534" w:type="dxa"/>
            <w:tcBorders>
              <w:top w:val="single" w:sz="4" w:space="0" w:color="000000"/>
            </w:tcBorders>
            <w:shd w:val="clear" w:color="auto" w:fill="auto"/>
            <w:vAlign w:val="center"/>
          </w:tcPr>
          <w:p w:rsidR="009A26D9" w:rsidRPr="00BD7DE2" w:rsidRDefault="00D5444A">
            <w:pPr>
              <w:keepLines/>
              <w:spacing w:after="0" w:line="240" w:lineRule="auto"/>
              <w:rPr>
                <w:color w:val="000000"/>
              </w:rPr>
            </w:pPr>
            <w:r w:rsidRPr="00BD7DE2">
              <w:rPr>
                <w:color w:val="000000"/>
              </w:rPr>
              <w:t>Date:</w:t>
            </w:r>
          </w:p>
        </w:tc>
        <w:tc>
          <w:tcPr>
            <w:tcW w:w="3324" w:type="dxa"/>
            <w:tcBorders>
              <w:top w:val="single" w:sz="4" w:space="0" w:color="000000"/>
            </w:tcBorders>
            <w:shd w:val="clear" w:color="auto" w:fill="auto"/>
            <w:vAlign w:val="center"/>
          </w:tcPr>
          <w:p w:rsidR="009A26D9" w:rsidRPr="00BD7DE2" w:rsidRDefault="009A26D9">
            <w:pPr>
              <w:keepLines/>
              <w:spacing w:after="0" w:line="240" w:lineRule="auto"/>
              <w:rPr>
                <w:color w:val="000000"/>
              </w:rPr>
            </w:pPr>
          </w:p>
        </w:tc>
      </w:tr>
    </w:tbl>
    <w:p w:rsidR="009A26D9" w:rsidRPr="00BD7DE2" w:rsidRDefault="009A26D9">
      <w:pPr>
        <w:keepLines/>
        <w:spacing w:after="0" w:line="240" w:lineRule="auto"/>
        <w:rPr>
          <w:b/>
        </w:rPr>
      </w:pPr>
    </w:p>
    <w:sectPr w:rsidR="009A26D9" w:rsidRPr="00BD7DE2">
      <w:headerReference w:type="default" r:id="rId8"/>
      <w:footerReference w:type="default" r:id="rId9"/>
      <w:footerReference w:type="first" r:id="rId10"/>
      <w:pgSz w:w="11906" w:h="16838"/>
      <w:pgMar w:top="1077" w:right="945" w:bottom="1077" w:left="1191" w:header="454"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41" w:rsidRDefault="00D5444A">
      <w:pPr>
        <w:spacing w:after="0" w:line="240" w:lineRule="auto"/>
      </w:pPr>
      <w:r>
        <w:separator/>
      </w:r>
    </w:p>
  </w:endnote>
  <w:endnote w:type="continuationSeparator" w:id="0">
    <w:p w:rsidR="003E3841" w:rsidRDefault="00D5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E2" w:rsidRDefault="00BD7DE2" w:rsidP="00BD7DE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Chef de </w:t>
    </w:r>
    <w:proofErr w:type="spellStart"/>
    <w:r>
      <w:rPr>
        <w:rFonts w:ascii="Arial" w:eastAsia="Arial" w:hAnsi="Arial" w:cs="Arial"/>
        <w:color w:val="000000"/>
        <w:sz w:val="18"/>
        <w:szCs w:val="18"/>
      </w:rPr>
      <w:t>Partie</w:t>
    </w:r>
    <w:proofErr w:type="spellEnd"/>
  </w:p>
  <w:p w:rsidR="009A26D9" w:rsidRDefault="00D5444A">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25FD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D9" w:rsidRDefault="00BD7DE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Chef de </w:t>
    </w:r>
    <w:proofErr w:type="spellStart"/>
    <w:r>
      <w:rPr>
        <w:rFonts w:ascii="Arial" w:eastAsia="Arial" w:hAnsi="Arial" w:cs="Arial"/>
        <w:color w:val="000000"/>
        <w:sz w:val="18"/>
        <w:szCs w:val="18"/>
      </w:rPr>
      <w:t>Partie</w:t>
    </w:r>
    <w:proofErr w:type="spellEnd"/>
  </w:p>
  <w:p w:rsidR="009A26D9" w:rsidRDefault="00D5444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25FD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41" w:rsidRDefault="00D5444A">
      <w:pPr>
        <w:spacing w:after="0" w:line="240" w:lineRule="auto"/>
      </w:pPr>
      <w:r>
        <w:separator/>
      </w:r>
    </w:p>
  </w:footnote>
  <w:footnote w:type="continuationSeparator" w:id="0">
    <w:p w:rsidR="003E3841" w:rsidRDefault="00D5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D9" w:rsidRDefault="00D5444A">
    <w:pPr>
      <w:pBdr>
        <w:top w:val="nil"/>
        <w:left w:val="nil"/>
        <w:bottom w:val="nil"/>
        <w:right w:val="nil"/>
        <w:between w:val="nil"/>
      </w:pBdr>
      <w:tabs>
        <w:tab w:val="center" w:pos="4513"/>
        <w:tab w:val="right" w:pos="9026"/>
      </w:tabs>
      <w:spacing w:after="0" w:line="240" w:lineRule="auto"/>
      <w:jc w:val="center"/>
      <w:rPr>
        <w:b/>
        <w:color w:val="006600"/>
        <w:sz w:val="24"/>
        <w:szCs w:val="24"/>
      </w:rPr>
    </w:pPr>
    <w:r>
      <w:rPr>
        <w:b/>
        <w:color w:val="006600"/>
        <w:sz w:val="24"/>
        <w:szCs w:val="24"/>
      </w:rPr>
      <w:t>St George’s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4004"/>
    <w:multiLevelType w:val="multilevel"/>
    <w:tmpl w:val="3F446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01396E"/>
    <w:multiLevelType w:val="hybridMultilevel"/>
    <w:tmpl w:val="BCF2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542ED"/>
    <w:multiLevelType w:val="hybridMultilevel"/>
    <w:tmpl w:val="8B6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56E"/>
    <w:multiLevelType w:val="multilevel"/>
    <w:tmpl w:val="B6544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420784"/>
    <w:multiLevelType w:val="multilevel"/>
    <w:tmpl w:val="E6920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7F1029"/>
    <w:multiLevelType w:val="hybridMultilevel"/>
    <w:tmpl w:val="A03ED772"/>
    <w:lvl w:ilvl="0" w:tplc="8E66710E">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4761D"/>
    <w:multiLevelType w:val="multilevel"/>
    <w:tmpl w:val="F2AEB4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D946A67"/>
    <w:multiLevelType w:val="multilevel"/>
    <w:tmpl w:val="972045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67F17FF"/>
    <w:multiLevelType w:val="multilevel"/>
    <w:tmpl w:val="726AB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BD5029"/>
    <w:multiLevelType w:val="hybridMultilevel"/>
    <w:tmpl w:val="FAA8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B77D0"/>
    <w:multiLevelType w:val="hybridMultilevel"/>
    <w:tmpl w:val="737C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742DB"/>
    <w:multiLevelType w:val="multilevel"/>
    <w:tmpl w:val="00FC2E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A6662C3"/>
    <w:multiLevelType w:val="hybridMultilevel"/>
    <w:tmpl w:val="197A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257E3"/>
    <w:multiLevelType w:val="hybridMultilevel"/>
    <w:tmpl w:val="139A6E96"/>
    <w:lvl w:ilvl="0" w:tplc="08090001">
      <w:start w:val="1"/>
      <w:numFmt w:val="bullet"/>
      <w:lvlText w:val=""/>
      <w:lvlJc w:val="left"/>
      <w:pPr>
        <w:ind w:left="1080" w:hanging="360"/>
      </w:pPr>
      <w:rPr>
        <w:rFonts w:ascii="Symbol" w:hAnsi="Symbol" w:hint="default"/>
      </w:rPr>
    </w:lvl>
    <w:lvl w:ilvl="1" w:tplc="37FE9A1A">
      <w:numFmt w:val="bullet"/>
      <w:lvlText w:val="·"/>
      <w:lvlJc w:val="left"/>
      <w:pPr>
        <w:ind w:left="1800" w:hanging="360"/>
      </w:pPr>
      <w:rPr>
        <w:rFonts w:ascii="Calibri" w:eastAsia="Calibri" w:hAnsi="Calibri" w:cs="Calibri" w:hint="default"/>
        <w:sz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8"/>
  </w:num>
  <w:num w:numId="6">
    <w:abstractNumId w:val="0"/>
  </w:num>
  <w:num w:numId="7">
    <w:abstractNumId w:val="3"/>
  </w:num>
  <w:num w:numId="8">
    <w:abstractNumId w:val="10"/>
  </w:num>
  <w:num w:numId="9">
    <w:abstractNumId w:val="2"/>
  </w:num>
  <w:num w:numId="10">
    <w:abstractNumId w:val="1"/>
  </w:num>
  <w:num w:numId="11">
    <w:abstractNumId w:val="5"/>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D9"/>
    <w:rsid w:val="000B61B8"/>
    <w:rsid w:val="00120FBE"/>
    <w:rsid w:val="00225FDA"/>
    <w:rsid w:val="0029794E"/>
    <w:rsid w:val="002F2F6D"/>
    <w:rsid w:val="00324F4E"/>
    <w:rsid w:val="003E3841"/>
    <w:rsid w:val="004249BD"/>
    <w:rsid w:val="005E7BBF"/>
    <w:rsid w:val="00834587"/>
    <w:rsid w:val="009930D5"/>
    <w:rsid w:val="009A26D9"/>
    <w:rsid w:val="009B686D"/>
    <w:rsid w:val="009C63D8"/>
    <w:rsid w:val="00A91858"/>
    <w:rsid w:val="00AA471E"/>
    <w:rsid w:val="00B53028"/>
    <w:rsid w:val="00BD7CE4"/>
    <w:rsid w:val="00BD7DE2"/>
    <w:rsid w:val="00D5444A"/>
    <w:rsid w:val="00F4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6A3"/>
  <w15:docId w15:val="{5AE72A57-84D2-47C5-A3E0-2B85BFA7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D7CE4"/>
    <w:pPr>
      <w:spacing w:after="0" w:line="240" w:lineRule="auto"/>
      <w:ind w:left="720"/>
      <w:contextualSpacing/>
    </w:pPr>
    <w:rPr>
      <w:rFonts w:eastAsia="Times New Roman" w:cstheme="minorHAnsi"/>
      <w:sz w:val="24"/>
      <w:szCs w:val="24"/>
      <w:lang w:val="en-GB"/>
    </w:rPr>
  </w:style>
  <w:style w:type="paragraph" w:styleId="BodyText">
    <w:name w:val="Body Text"/>
    <w:link w:val="BodyTextChar"/>
    <w:uiPriority w:val="99"/>
    <w:semiHidden/>
    <w:unhideWhenUsed/>
    <w:rsid w:val="0029794E"/>
    <w:pPr>
      <w:spacing w:after="120" w:line="264" w:lineRule="auto"/>
    </w:pPr>
    <w:rPr>
      <w:rFonts w:eastAsia="Times New Roman"/>
      <w:color w:val="000000"/>
      <w:kern w:val="28"/>
      <w:sz w:val="20"/>
      <w:szCs w:val="20"/>
      <w:lang w:val="en-GB"/>
      <w14:ligatures w14:val="standard"/>
      <w14:cntxtAlts/>
    </w:rPr>
  </w:style>
  <w:style w:type="character" w:customStyle="1" w:styleId="BodyTextChar">
    <w:name w:val="Body Text Char"/>
    <w:basedOn w:val="DefaultParagraphFont"/>
    <w:link w:val="BodyText"/>
    <w:uiPriority w:val="99"/>
    <w:semiHidden/>
    <w:rsid w:val="0029794E"/>
    <w:rPr>
      <w:rFonts w:eastAsia="Times New Roman"/>
      <w:color w:val="000000"/>
      <w:kern w:val="28"/>
      <w:sz w:val="20"/>
      <w:szCs w:val="20"/>
      <w:lang w:val="en-GB"/>
      <w14:ligatures w14:val="standard"/>
      <w14:cntxtAlts/>
    </w:rPr>
  </w:style>
  <w:style w:type="paragraph" w:styleId="BodyTextIndent">
    <w:name w:val="Body Text Indent"/>
    <w:basedOn w:val="Normal"/>
    <w:link w:val="BodyTextIndentChar"/>
    <w:uiPriority w:val="99"/>
    <w:semiHidden/>
    <w:unhideWhenUsed/>
    <w:rsid w:val="0029794E"/>
    <w:pPr>
      <w:spacing w:after="0" w:line="285" w:lineRule="auto"/>
      <w:ind w:left="720"/>
    </w:pPr>
    <w:rPr>
      <w:rFonts w:ascii="Arial" w:eastAsia="Times New Roman" w:hAnsi="Arial" w:cs="Arial"/>
      <w:color w:val="000000"/>
      <w:kern w:val="28"/>
      <w:sz w:val="24"/>
      <w:szCs w:val="20"/>
      <w:lang w:val="en-GB"/>
      <w14:ligatures w14:val="standard"/>
      <w14:cntxtAlts/>
    </w:rPr>
  </w:style>
  <w:style w:type="character" w:customStyle="1" w:styleId="BodyTextIndentChar">
    <w:name w:val="Body Text Indent Char"/>
    <w:basedOn w:val="DefaultParagraphFont"/>
    <w:link w:val="BodyTextIndent"/>
    <w:uiPriority w:val="99"/>
    <w:semiHidden/>
    <w:rsid w:val="0029794E"/>
    <w:rPr>
      <w:rFonts w:ascii="Arial" w:eastAsia="Times New Roman" w:hAnsi="Arial" w:cs="Arial"/>
      <w:color w:val="000000"/>
      <w:kern w:val="28"/>
      <w:sz w:val="24"/>
      <w:szCs w:val="20"/>
      <w:lang w:val="en-GB"/>
      <w14:ligatures w14:val="standard"/>
      <w14:cntxtAlts/>
    </w:rPr>
  </w:style>
  <w:style w:type="paragraph" w:styleId="Header">
    <w:name w:val="header"/>
    <w:basedOn w:val="Normal"/>
    <w:link w:val="HeaderChar"/>
    <w:uiPriority w:val="99"/>
    <w:unhideWhenUsed/>
    <w:rsid w:val="00BD7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E2"/>
  </w:style>
  <w:style w:type="paragraph" w:styleId="Footer">
    <w:name w:val="footer"/>
    <w:basedOn w:val="Normal"/>
    <w:link w:val="FooterChar"/>
    <w:uiPriority w:val="99"/>
    <w:unhideWhenUsed/>
    <w:rsid w:val="00BD7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73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Fung</dc:creator>
  <cp:lastModifiedBy>M Fung</cp:lastModifiedBy>
  <cp:revision>20</cp:revision>
  <cp:lastPrinted>2024-06-14T13:48:00Z</cp:lastPrinted>
  <dcterms:created xsi:type="dcterms:W3CDTF">2024-06-14T11:00:00Z</dcterms:created>
  <dcterms:modified xsi:type="dcterms:W3CDTF">2026-07-13T12:36:00Z</dcterms:modified>
</cp:coreProperties>
</file>