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rPr/>
      </w:pPr>
      <w:r w:rsidDel="00000000" w:rsidR="00000000" w:rsidRPr="00000000">
        <w:rPr/>
        <w:drawing>
          <wp:inline distB="0" distT="0" distL="0" distR="0">
            <wp:extent cx="723900" cy="904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39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Rule="auto"/>
        <w:jc w:val="center"/>
        <w:rPr/>
      </w:pPr>
      <w:r w:rsidDel="00000000" w:rsidR="00000000" w:rsidRPr="00000000">
        <w:rPr>
          <w:b w:val="1"/>
          <w:bCs w:val="1"/>
          <w:sz w:val="30"/>
          <w:szCs w:val="30"/>
          <w:rtl w:val="0"/>
        </w:rPr>
        <w:t xml:space="preserve">Student Welfare Administrator Assistant</w:t>
      </w:r>
      <w:r w:rsidDel="00000000" w:rsidR="00000000" w:rsidRPr="00000000">
        <w:rPr>
          <w:rtl w:val="0"/>
        </w:rPr>
      </w:r>
    </w:p>
    <w:tbl>
      <w:tblPr>
        <w:tblStyle w:val="Table1"/>
        <w:tblW w:w="10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5328"/>
        <w:tblGridChange w:id="0">
          <w:tblGrid>
            <w:gridCol w:w="5328"/>
            <w:gridCol w:w="5328"/>
          </w:tblGrid>
        </w:tblGridChange>
      </w:tblGrid>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03">
            <w:pPr>
              <w:spacing w:after="20" w:lineRule="auto"/>
              <w:rPr/>
            </w:pPr>
            <w:r w:rsidDel="00000000" w:rsidR="00000000" w:rsidRPr="00000000">
              <w:rPr>
                <w:b w:val="1"/>
                <w:bCs w:val="1"/>
                <w:color w:val="ffffff"/>
                <w:sz w:val="22"/>
                <w:szCs w:val="22"/>
                <w:rtl w:val="0"/>
              </w:rPr>
              <w:t xml:space="preserve">Advert Details</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5">
            <w:pPr>
              <w:spacing w:after="20" w:lineRule="auto"/>
              <w:rPr/>
            </w:pPr>
            <w:r w:rsidDel="00000000" w:rsidR="00000000" w:rsidRPr="00000000">
              <w:rPr>
                <w:b w:val="1"/>
                <w:bCs w:val="1"/>
                <w:rtl w:val="0"/>
              </w:rPr>
              <w:t xml:space="preserve">Job title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06">
            <w:pPr>
              <w:spacing w:after="20" w:lineRule="auto"/>
              <w:rPr/>
            </w:pPr>
            <w:r w:rsidDel="00000000" w:rsidR="00000000" w:rsidRPr="00000000">
              <w:rPr>
                <w:rtl w:val="0"/>
              </w:rPr>
              <w:t xml:space="preserve">Student Welfare Administrator Assistant</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7">
            <w:pPr>
              <w:spacing w:after="20" w:lineRule="auto"/>
              <w:rPr/>
            </w:pPr>
            <w:r w:rsidDel="00000000" w:rsidR="00000000" w:rsidRPr="00000000">
              <w:rPr>
                <w:b w:val="1"/>
                <w:bCs w:val="1"/>
                <w:rtl w:val="0"/>
              </w:rPr>
              <w:t xml:space="preserve">Location</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08">
            <w:pPr>
              <w:spacing w:after="20" w:lineRule="auto"/>
              <w:rPr/>
            </w:pPr>
            <w:r w:rsidDel="00000000" w:rsidR="00000000" w:rsidRPr="00000000">
              <w:rPr>
                <w:rtl w:val="0"/>
              </w:rPr>
              <w:t xml:space="preserve">King’s Academy Brune Park</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9">
            <w:pPr>
              <w:spacing w:after="20" w:lineRule="auto"/>
              <w:rPr/>
            </w:pPr>
            <w:r w:rsidDel="00000000" w:rsidR="00000000" w:rsidRPr="00000000">
              <w:rPr>
                <w:b w:val="1"/>
                <w:bCs w:val="1"/>
                <w:rtl w:val="0"/>
              </w:rPr>
              <w:t xml:space="preserve">Reporting to</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0A">
            <w:pPr>
              <w:spacing w:after="20" w:lineRule="auto"/>
              <w:rPr/>
            </w:pPr>
            <w:r w:rsidDel="00000000" w:rsidR="00000000" w:rsidRPr="00000000">
              <w:rPr>
                <w:rtl w:val="0"/>
              </w:rPr>
              <w:t xml:space="preserve">Inclusion </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B">
            <w:pPr>
              <w:spacing w:after="20" w:lineRule="auto"/>
              <w:rPr/>
            </w:pPr>
            <w:r w:rsidDel="00000000" w:rsidR="00000000" w:rsidRPr="00000000">
              <w:rPr>
                <w:b w:val="1"/>
                <w:bCs w:val="1"/>
                <w:rtl w:val="0"/>
              </w:rPr>
              <w:t xml:space="preserve">Hours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0C">
            <w:pPr>
              <w:spacing w:after="20" w:lineRule="auto"/>
              <w:rPr/>
            </w:pPr>
            <w:r w:rsidDel="00000000" w:rsidR="00000000" w:rsidRPr="00000000">
              <w:rPr>
                <w:rtl w:val="0"/>
              </w:rPr>
              <w:t xml:space="preserve">37 hours per week / 39 weeks per year</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D">
            <w:pPr>
              <w:spacing w:after="20" w:lineRule="auto"/>
              <w:rPr/>
            </w:pPr>
            <w:r w:rsidDel="00000000" w:rsidR="00000000" w:rsidRPr="00000000">
              <w:rPr>
                <w:b w:val="1"/>
                <w:bCs w:val="1"/>
                <w:rtl w:val="0"/>
              </w:rPr>
              <w:t xml:space="preserve">Salary</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0E">
            <w:pPr>
              <w:spacing w:after="20" w:lineRule="auto"/>
              <w:rPr/>
            </w:pPr>
            <w:r w:rsidDel="00000000" w:rsidR="00000000" w:rsidRPr="00000000">
              <w:rPr>
                <w:rtl w:val="0"/>
              </w:rPr>
              <w:t xml:space="preserve">KGA Pay Scale - Band 4, Points 4-6 </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0F">
            <w:pPr>
              <w:spacing w:after="20" w:lineRule="auto"/>
              <w:rPr/>
            </w:pPr>
            <w:r w:rsidDel="00000000" w:rsidR="00000000" w:rsidRPr="00000000">
              <w:rPr>
                <w:b w:val="1"/>
                <w:bCs w:val="1"/>
                <w:rtl w:val="0"/>
              </w:rPr>
              <w:t xml:space="preserve">Start date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10">
            <w:pPr>
              <w:spacing w:after="20" w:lineRule="auto"/>
              <w:rPr/>
            </w:pPr>
            <w:r w:rsidDel="00000000" w:rsidR="00000000" w:rsidRPr="00000000">
              <w:rPr>
                <w:rtl w:val="0"/>
              </w:rPr>
              <w:t xml:space="preserve">1st September 2026</w:t>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11">
            <w:pPr>
              <w:spacing w:after="20" w:lineRule="auto"/>
              <w:rPr/>
            </w:pPr>
            <w:r w:rsidDel="00000000" w:rsidR="00000000" w:rsidRPr="00000000">
              <w:rPr>
                <w:b w:val="1"/>
                <w:bCs w:val="1"/>
                <w:rtl w:val="0"/>
              </w:rPr>
              <w:t xml:space="preserve">Contract</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12">
            <w:pPr>
              <w:spacing w:after="20" w:lineRule="auto"/>
              <w:rPr/>
            </w:pPr>
            <w:r w:rsidDel="00000000" w:rsidR="00000000" w:rsidRPr="00000000">
              <w:rPr>
                <w:rtl w:val="0"/>
              </w:rPr>
              <w:t xml:space="preserve">Permanent</w:t>
            </w:r>
          </w:p>
        </w:tc>
      </w:tr>
    </w:tbl>
    <w:p w:rsidR="00000000" w:rsidDel="00000000" w:rsidP="00000000" w:rsidRDefault="00000000" w:rsidRPr="00000000" w14:paraId="00000013">
      <w:pPr>
        <w:spacing w:after="200" w:lineRule="auto"/>
        <w:rPr/>
      </w:pPr>
      <w:r w:rsidDel="00000000" w:rsidR="00000000" w:rsidRPr="00000000">
        <w:rPr>
          <w:rtl w:val="0"/>
        </w:rPr>
      </w:r>
    </w:p>
    <w:p w:rsidR="00000000" w:rsidDel="00000000" w:rsidP="00000000" w:rsidRDefault="00000000" w:rsidRPr="00000000" w14:paraId="00000014">
      <w:pPr>
        <w:spacing w:after="100" w:lineRule="auto"/>
        <w:rPr/>
      </w:pPr>
      <w:r w:rsidDel="00000000" w:rsidR="00000000" w:rsidRPr="00000000">
        <w:rPr>
          <w:b w:val="1"/>
          <w:bCs w:val="1"/>
          <w:sz w:val="26"/>
          <w:szCs w:val="26"/>
          <w:rtl w:val="0"/>
        </w:rPr>
        <w:t xml:space="preserve">About the role</w:t>
      </w:r>
      <w:r w:rsidDel="00000000" w:rsidR="00000000" w:rsidRPr="00000000">
        <w:rPr>
          <w:rtl w:val="0"/>
        </w:rPr>
      </w:r>
    </w:p>
    <w:p w:rsidR="00000000" w:rsidDel="00000000" w:rsidP="00000000" w:rsidRDefault="00000000" w:rsidRPr="00000000" w14:paraId="00000015">
      <w:pPr>
        <w:spacing w:after="120" w:lineRule="auto"/>
        <w:rPr/>
      </w:pPr>
      <w:r w:rsidDel="00000000" w:rsidR="00000000" w:rsidRPr="00000000">
        <w:rPr>
          <w:rtl w:val="0"/>
        </w:rPr>
        <w:t xml:space="preserve">We are looking to appoint a caring, organised and professional Student Welfare Administrator to join our school. This is a varied and important role at the heart of our pastoral team, providing first aid, supporting students with medical conditions, and helping to ensure the well-being of all students across the school day.</w:t>
      </w:r>
    </w:p>
    <w:p w:rsidR="00000000" w:rsidDel="00000000" w:rsidP="00000000" w:rsidRDefault="00000000" w:rsidRPr="00000000" w14:paraId="00000016">
      <w:pPr>
        <w:spacing w:after="120" w:lineRule="auto"/>
        <w:rPr/>
      </w:pPr>
      <w:r w:rsidDel="00000000" w:rsidR="00000000" w:rsidRPr="00000000">
        <w:rPr>
          <w:rtl w:val="0"/>
        </w:rPr>
        <w:t xml:space="preserve">The successful candidate will work closely with the Inclusion team, Heads of Year, class teachers, parents and carers, and external health professionals. The role covers day-to-day first aid provision, management of individual healthcare plans, coordination of school vaccinations, and support for students with medical needs across events such as trips and sports days.</w:t>
      </w:r>
    </w:p>
    <w:p w:rsidR="00000000" w:rsidDel="00000000" w:rsidP="00000000" w:rsidRDefault="00000000" w:rsidRPr="00000000" w14:paraId="00000017">
      <w:pPr>
        <w:spacing w:after="120" w:lineRule="auto"/>
        <w:rPr/>
      </w:pPr>
      <w:r w:rsidDel="00000000" w:rsidR="00000000" w:rsidRPr="00000000">
        <w:rPr>
          <w:rtl w:val="0"/>
        </w:rPr>
        <w:t xml:space="preserve">The role also includes supporting a student with physical needs with his movement around school, access to lessons and practical activities, personal organisation, specialist equipment, care routines and personal/intimate care. Full training will be provided, including moving and handling, hoisting, use of specialist equipment and any pupil-specific care procedures</w:t>
      </w:r>
    </w:p>
    <w:p w:rsidR="00000000" w:rsidDel="00000000" w:rsidP="00000000" w:rsidRDefault="00000000" w:rsidRPr="00000000" w14:paraId="00000018">
      <w:pPr>
        <w:spacing w:after="80" w:lineRule="auto"/>
        <w:rPr/>
      </w:pPr>
      <w:r w:rsidDel="00000000" w:rsidR="00000000" w:rsidRPr="00000000">
        <w:rPr>
          <w:rtl w:val="0"/>
        </w:rPr>
        <w:t xml:space="preserve">The role will include: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Delivering first aid to students and acting as the nominated first aider for staff and students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Supporting students with medical conditions, including </w:t>
      </w:r>
      <w:r w:rsidDel="00000000" w:rsidR="00000000" w:rsidRPr="00000000">
        <w:rPr>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administration and management of medication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 vaccination days and </w:t>
      </w:r>
      <w:r w:rsidDel="00000000" w:rsidR="00000000" w:rsidRPr="00000000">
        <w:rPr>
          <w:rtl w:val="0"/>
        </w:rPr>
        <w:t xml:space="preserve">support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students who feel unwell or anxious during immunisation sessions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Managing and distributing first aid kits, inhalers and EpiPens, including for school trips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Ensuring period products are available and accessible for all students who need them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Maintaining medical and toilet pass records on internal systems</w:t>
      </w:r>
    </w:p>
    <w:p w:rsidR="00000000" w:rsidDel="00000000" w:rsidP="00000000" w:rsidRDefault="00000000" w:rsidRPr="00000000" w14:paraId="0000001F">
      <w:pPr>
        <w:spacing w:after="120" w:before="100" w:lineRule="auto"/>
        <w:rPr/>
      </w:pPr>
      <w:r w:rsidDel="00000000" w:rsidR="00000000" w:rsidRPr="00000000">
        <w:rPr>
          <w:rtl w:val="0"/>
        </w:rPr>
        <w:t xml:space="preserve">This is a rewarding role for someone who is calm, organised, compassionate and able to build positive relationships with young people. Experience in a school, health or care setting would be an advantage, but the right values and a commitment to student wellbeing are what matter most.</w:t>
      </w:r>
    </w:p>
    <w:p w:rsidR="00000000" w:rsidDel="00000000" w:rsidP="00000000" w:rsidRDefault="00000000" w:rsidRPr="00000000" w14:paraId="00000020">
      <w:pPr>
        <w:spacing w:after="80" w:lineRule="auto"/>
        <w:rPr/>
      </w:pPr>
      <w:r w:rsidDel="00000000" w:rsidR="00000000" w:rsidRPr="00000000">
        <w:rPr>
          <w:b w:val="1"/>
          <w:bCs w:val="1"/>
          <w:sz w:val="22"/>
          <w:szCs w:val="22"/>
          <w:rtl w:val="0"/>
        </w:rPr>
        <w:t xml:space="preserve">Safeguarding statement</w:t>
      </w:r>
      <w:r w:rsidDel="00000000" w:rsidR="00000000" w:rsidRPr="00000000">
        <w:rPr>
          <w:rtl w:val="0"/>
        </w:rPr>
      </w:r>
    </w:p>
    <w:p w:rsidR="00000000" w:rsidDel="00000000" w:rsidP="00000000" w:rsidRDefault="00000000" w:rsidRPr="00000000" w14:paraId="00000021">
      <w:pPr>
        <w:spacing w:after="200" w:lineRule="auto"/>
        <w:rPr/>
      </w:pPr>
      <w:r w:rsidDel="00000000" w:rsidR="00000000" w:rsidRPr="00000000">
        <w:rPr>
          <w:rtl w:val="0"/>
        </w:rPr>
        <w:t xml:space="preserve">King's Academies are committed to safeguarding children and promoting the welfare of children and young people and expect all staff and volunteers to share this commitment. All successful candidates will be subject to an enhanced DBS check, online searches and other relevant pre-employment checks.</w:t>
      </w:r>
    </w:p>
    <w:tbl>
      <w:tblPr>
        <w:tblStyle w:val="Table2"/>
        <w:tblW w:w="10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5328"/>
        <w:tblGridChange w:id="0">
          <w:tblGrid>
            <w:gridCol w:w="5328"/>
            <w:gridCol w:w="5328"/>
          </w:tblGrid>
        </w:tblGridChange>
      </w:tblGrid>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22">
            <w:pPr>
              <w:spacing w:after="20" w:lineRule="auto"/>
              <w:rPr/>
            </w:pPr>
            <w:r w:rsidDel="00000000" w:rsidR="00000000" w:rsidRPr="00000000">
              <w:rPr>
                <w:b w:val="1"/>
                <w:bCs w:val="1"/>
                <w:rtl w:val="0"/>
              </w:rPr>
              <w:t xml:space="preserve">Role Purpose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23">
            <w:pPr>
              <w:spacing w:after="20" w:lineRule="auto"/>
              <w:rPr/>
            </w:pPr>
            <w:r w:rsidDel="00000000" w:rsidR="00000000" w:rsidRPr="00000000">
              <w:rPr>
                <w:rtl w:val="0"/>
              </w:rPr>
              <w:t xml:space="preserve">To support the health and well-being of all students, providing first aid, managing individual medical needs, and ensuring students can access education safely and confidently. The post-holder will demonstrate the Trust values of Honesty, Faith and Courage, modelling professionalism, compassion, discretion and a commitment to putting pupils first.</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24">
            <w:pPr>
              <w:spacing w:after="20" w:lineRule="auto"/>
              <w:rPr/>
            </w:pPr>
            <w:r w:rsidDel="00000000" w:rsidR="00000000" w:rsidRPr="00000000">
              <w:rPr>
                <w:b w:val="1"/>
                <w:bCs w:val="1"/>
                <w:color w:val="ffffff"/>
                <w:sz w:val="22"/>
                <w:szCs w:val="22"/>
                <w:rtl w:val="0"/>
              </w:rPr>
              <w:t xml:space="preserve">Main Responsibilities</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26">
            <w:pPr>
              <w:spacing w:after="20" w:lineRule="auto"/>
              <w:rPr/>
            </w:pPr>
            <w:r w:rsidDel="00000000" w:rsidR="00000000" w:rsidRPr="00000000">
              <w:rPr>
                <w:b w:val="1"/>
                <w:bCs w:val="1"/>
                <w:rtl w:val="0"/>
              </w:rPr>
              <w:t xml:space="preserve">First aid provision</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Deliver general first aid to all students and act as the nominated first aider for both staff and students.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Respond calmly and effectively to accidents, injuries and medical incidents during the school day.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Maintain a clean, well-stocked and organised medical room.</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2C">
            <w:pPr>
              <w:spacing w:after="20" w:lineRule="auto"/>
              <w:rPr/>
            </w:pPr>
            <w:r w:rsidDel="00000000" w:rsidR="00000000" w:rsidRPr="00000000">
              <w:rPr>
                <w:b w:val="1"/>
                <w:bCs w:val="1"/>
                <w:rtl w:val="0"/>
              </w:rPr>
              <w:t xml:space="preserve">Student medical care</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Liaise with medical professionals to ensure appropriate support for students with medical conditions within the school setting.</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 the day-to-day administration and management of student medication in line with school policy.</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Oversee students with medical conditions and ensure staff are aware of relevant needs and adjustments.</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ae9f7" w:val="clear"/>
            <w:tcMar>
              <w:top w:w="60.0" w:type="dxa"/>
              <w:left w:w="120.0" w:type="dxa"/>
              <w:bottom w:w="60.0" w:type="dxa"/>
              <w:right w:w="120.0" w:type="dxa"/>
            </w:tcMar>
          </w:tcPr>
          <w:p w:rsidR="00000000" w:rsidDel="00000000" w:rsidP="00000000" w:rsidRDefault="00000000" w:rsidRPr="00000000" w14:paraId="00000032">
            <w:pPr>
              <w:spacing w:after="60" w:lineRule="auto"/>
              <w:rPr>
                <w:b w:val="1"/>
                <w:bCs w:val="1"/>
              </w:rPr>
            </w:pPr>
            <w:r w:rsidDel="00000000" w:rsidR="00000000" w:rsidRPr="00000000">
              <w:rPr>
                <w:b w:val="1"/>
                <w:bCs w:val="1"/>
                <w:rtl w:val="0"/>
              </w:rPr>
              <w:t xml:space="preserve">Specific Student Support</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Provide discreet 1:1 support across the school day, including movement between lessons, tutor time, break/lunch and practical activities.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Encourage independence, confidence and self-advocacy, allowing the pupil to direct support where appropriate.</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37">
            <w:pPr>
              <w:spacing w:after="20" w:lineRule="auto"/>
              <w:rPr/>
            </w:pPr>
            <w:r w:rsidDel="00000000" w:rsidR="00000000" w:rsidRPr="00000000">
              <w:rPr>
                <w:b w:val="1"/>
                <w:bCs w:val="1"/>
                <w:rtl w:val="0"/>
              </w:rPr>
              <w:t xml:space="preserve">Immunisation support</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 with vaccination days within the school, supporting staff to ensure sessions run smoothly.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present to support students who feel unwell or anxious during immunisation sessions.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Liaise with the visiting health team and maintain accurate records of participation.</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3D">
            <w:pPr>
              <w:spacing w:after="20" w:lineRule="auto"/>
              <w:rPr/>
            </w:pPr>
            <w:r w:rsidDel="00000000" w:rsidR="00000000" w:rsidRPr="00000000">
              <w:rPr>
                <w:b w:val="1"/>
                <w:bCs w:val="1"/>
                <w:rtl w:val="0"/>
              </w:rPr>
              <w:t xml:space="preserve">First aid equipment management</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Maintain and ensure the proper distribution of first aid kits, inhalers and EpiPens for the school and for school trips.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Carry out regular stock checks and replenish supplies in a timely manner.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Ensure trip staff are briefed on relevant IHCPs, medications and medical adjustments before departure.</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43">
            <w:pPr>
              <w:spacing w:after="20" w:lineRule="auto"/>
              <w:rPr/>
            </w:pPr>
            <w:r w:rsidDel="00000000" w:rsidR="00000000" w:rsidRPr="00000000">
              <w:rPr>
                <w:b w:val="1"/>
                <w:bCs w:val="1"/>
                <w:rtl w:val="0"/>
              </w:rPr>
              <w:t xml:space="preserve">Student welfare and inclusion</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Ensure that period products are available for all students who need them, in line with the End Period Poverty scheme, reducing barriers to education.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Maintain up-to-date records of toilet passes and medical passes on internal systems, supported by the Inclusion team.</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 a positive safeguarding and listening culture across the school, contributing to pastoral care with high expectations.</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49">
            <w:pPr>
              <w:spacing w:after="20" w:lineRule="auto"/>
              <w:rPr/>
            </w:pPr>
            <w:r w:rsidDel="00000000" w:rsidR="00000000" w:rsidRPr="00000000">
              <w:rPr>
                <w:b w:val="1"/>
                <w:bCs w:val="1"/>
                <w:rtl w:val="0"/>
              </w:rPr>
              <w:t xml:space="preserve">Generic responsibilities</w:t>
            </w:r>
            <w:r w:rsidDel="00000000" w:rsidR="00000000" w:rsidRPr="00000000">
              <w:rPr>
                <w:rtl w:val="0"/>
              </w:rPr>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Act as a positive role model, upholding professional standards and dress code.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courteous to colleagues and provide a welcoming environment to visitors and telephone callers.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Play a full part in the life of the King’s Academies community, supporting its ethos and values.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Maintain confidentiality and share information through the correct school systems and safeguarding procedures.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Attend mandatory training including safeguarding, first aid and any role-specific training required.</w:t>
            </w:r>
          </w:p>
        </w:tc>
      </w:tr>
      <w:tr>
        <w:trPr>
          <w:cantSplit w:val="0"/>
          <w:tblHeader w:val="0"/>
        </w:trPr>
        <w:tc>
          <w:tcPr>
            <w:gridSpan w:val="2"/>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51">
            <w:pPr>
              <w:spacing w:after="60" w:before="60" w:lineRule="auto"/>
              <w:rPr/>
            </w:pPr>
            <w:r w:rsidDel="00000000" w:rsidR="00000000" w:rsidRPr="00000000">
              <w:rPr>
                <w:b w:val="1"/>
                <w:bCs w:val="1"/>
                <w:rtl w:val="0"/>
              </w:rPr>
              <w:t xml:space="preserve">Flexibility Statement</w:t>
            </w:r>
            <w:r w:rsidDel="00000000" w:rsidR="00000000" w:rsidRPr="00000000">
              <w:rPr>
                <w:rtl w:val="0"/>
              </w:rPr>
            </w:r>
          </w:p>
          <w:p w:rsidR="00000000" w:rsidDel="00000000" w:rsidP="00000000" w:rsidRDefault="00000000" w:rsidRPr="00000000" w14:paraId="00000052">
            <w:pPr>
              <w:spacing w:after="60" w:lineRule="auto"/>
              <w:rPr/>
            </w:pPr>
            <w:r w:rsidDel="00000000" w:rsidR="00000000" w:rsidRPr="00000000">
              <w:rPr>
                <w:i w:val="1"/>
                <w:iCs w:val="1"/>
                <w:rtl w:val="0"/>
              </w:rPr>
              <w:t xml:space="preserve">The content of this job description represents an outline of the post only and is not a precise catalogue of duties and responsibilities. The job description is intended to be flexible and may be reviewed in light of changing circumstances, following consultation with the post holder. The post holder may be asked to carry out other duties appropriate to the grade and nature of the role under the direction of the Line Manager and School Leadership.</w:t>
            </w:r>
            <w:r w:rsidDel="00000000" w:rsidR="00000000" w:rsidRPr="00000000">
              <w:rPr>
                <w:rtl w:val="0"/>
              </w:rPr>
            </w:r>
          </w:p>
          <w:p w:rsidR="00000000" w:rsidDel="00000000" w:rsidP="00000000" w:rsidRDefault="00000000" w:rsidRPr="00000000" w14:paraId="00000053">
            <w:pPr>
              <w:spacing w:after="60" w:lineRule="auto"/>
              <w:rPr/>
            </w:pPr>
            <w:r w:rsidDel="00000000" w:rsidR="00000000" w:rsidRPr="00000000">
              <w:rPr>
                <w:i w:val="1"/>
                <w:iCs w:val="1"/>
                <w:rtl w:val="0"/>
              </w:rPr>
              <w:t xml:space="preserve">The post holder may also be required to work some contracted hours at other schools within the Trust, subject to the needs of the role.</w:t>
            </w:r>
            <w:r w:rsidDel="00000000" w:rsidR="00000000" w:rsidRPr="00000000">
              <w:rPr>
                <w:rtl w:val="0"/>
              </w:rPr>
            </w:r>
          </w:p>
        </w:tc>
      </w:tr>
    </w:tbl>
    <w:p w:rsidR="00000000" w:rsidDel="00000000" w:rsidP="00000000" w:rsidRDefault="00000000" w:rsidRPr="00000000" w14:paraId="00000055">
      <w:pPr>
        <w:spacing w:after="200" w:lineRule="auto"/>
        <w:rPr/>
      </w:pPr>
      <w:r w:rsidDel="00000000" w:rsidR="00000000" w:rsidRPr="00000000">
        <w:rPr>
          <w:rtl w:val="0"/>
        </w:rPr>
      </w:r>
    </w:p>
    <w:tbl>
      <w:tblPr>
        <w:tblStyle w:val="Table3"/>
        <w:tblW w:w="10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6"/>
        <w:gridCol w:w="1500"/>
        <w:gridCol w:w="1500"/>
        <w:tblGridChange w:id="0">
          <w:tblGrid>
            <w:gridCol w:w="7656"/>
            <w:gridCol w:w="1500"/>
            <w:gridCol w:w="1500"/>
          </w:tblGrid>
        </w:tblGridChange>
      </w:tblGrid>
      <w:tr>
        <w:trPr>
          <w:cantSplit w:val="0"/>
          <w:tblHeader w:val="0"/>
        </w:trPr>
        <w:tc>
          <w:tcPr>
            <w:gridSpan w:val="3"/>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56">
            <w:pPr>
              <w:spacing w:after="20" w:lineRule="auto"/>
              <w:rPr/>
            </w:pPr>
            <w:r w:rsidDel="00000000" w:rsidR="00000000" w:rsidRPr="00000000">
              <w:rPr>
                <w:b w:val="1"/>
                <w:bCs w:val="1"/>
                <w:color w:val="ffffff"/>
                <w:sz w:val="22"/>
                <w:szCs w:val="22"/>
                <w:rtl w:val="0"/>
              </w:rPr>
              <w:t xml:space="preserve">Person Specification</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59">
            <w:pPr>
              <w:spacing w:after="20" w:lineRule="auto"/>
              <w:rPr/>
            </w:pPr>
            <w:r w:rsidDel="00000000" w:rsidR="00000000" w:rsidRPr="00000000">
              <w:rPr>
                <w:b w:val="1"/>
                <w:bCs w:val="1"/>
                <w:color w:val="ffffff"/>
                <w:rtl w:val="0"/>
              </w:rPr>
              <w:t xml:space="preserve">Criteria / Qualities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5A">
            <w:pPr>
              <w:spacing w:after="20" w:lineRule="auto"/>
              <w:jc w:val="center"/>
              <w:rPr/>
            </w:pPr>
            <w:r w:rsidDel="00000000" w:rsidR="00000000" w:rsidRPr="00000000">
              <w:rPr>
                <w:b w:val="1"/>
                <w:bCs w:val="1"/>
                <w:color w:val="ffffff"/>
                <w:rtl w:val="0"/>
              </w:rPr>
              <w:t xml:space="preserve">Essential</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1f4e79" w:val="clear"/>
            <w:tcMar>
              <w:top w:w="60.0" w:type="dxa"/>
              <w:left w:w="120.0" w:type="dxa"/>
              <w:bottom w:w="60.0" w:type="dxa"/>
              <w:right w:w="120.0" w:type="dxa"/>
            </w:tcMar>
          </w:tcPr>
          <w:p w:rsidR="00000000" w:rsidDel="00000000" w:rsidP="00000000" w:rsidRDefault="00000000" w:rsidRPr="00000000" w14:paraId="0000005B">
            <w:pPr>
              <w:spacing w:after="20" w:lineRule="auto"/>
              <w:jc w:val="center"/>
              <w:rPr/>
            </w:pPr>
            <w:r w:rsidDel="00000000" w:rsidR="00000000" w:rsidRPr="00000000">
              <w:rPr>
                <w:b w:val="1"/>
                <w:bCs w:val="1"/>
                <w:color w:val="ffffff"/>
                <w:rtl w:val="0"/>
              </w:rPr>
              <w:t xml:space="preserve">Desirable</w:t>
            </w:r>
            <w:r w:rsidDel="00000000" w:rsidR="00000000" w:rsidRPr="00000000">
              <w:rPr>
                <w:rtl w:val="0"/>
              </w:rPr>
            </w:r>
          </w:p>
        </w:tc>
      </w:tr>
      <w:tr>
        <w:trPr>
          <w:cantSplit w:val="0"/>
          <w:tblHeader w:val="0"/>
        </w:trPr>
        <w:tc>
          <w:tcPr>
            <w:gridSpan w:val="3"/>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5C">
            <w:pPr>
              <w:spacing w:after="20" w:lineRule="auto"/>
              <w:rPr/>
            </w:pPr>
            <w:r w:rsidDel="00000000" w:rsidR="00000000" w:rsidRPr="00000000">
              <w:rPr>
                <w:b w:val="1"/>
                <w:bCs w:val="1"/>
                <w:rtl w:val="0"/>
              </w:rPr>
              <w:t xml:space="preserve">Qualifications and training</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5F">
            <w:pPr>
              <w:spacing w:after="20" w:lineRule="auto"/>
              <w:rPr/>
            </w:pPr>
            <w:r w:rsidDel="00000000" w:rsidR="00000000" w:rsidRPr="00000000">
              <w:rPr>
                <w:rtl w:val="0"/>
              </w:rPr>
              <w:t xml:space="preserve">GCSEs or equivalent in English and Mathematics at Grade C/4 or above, or able to demonstrate good literacy and numeracy skills.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0">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1">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62">
            <w:pPr>
              <w:spacing w:after="20" w:lineRule="auto"/>
              <w:rPr/>
            </w:pPr>
            <w:r w:rsidDel="00000000" w:rsidR="00000000" w:rsidRPr="00000000">
              <w:rPr>
                <w:rtl w:val="0"/>
              </w:rPr>
              <w:t xml:space="preserve">Safeguarding training, or willingness to undertake safeguarding training before starting or within induction.</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3">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4">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65">
            <w:pPr>
              <w:spacing w:after="20" w:lineRule="auto"/>
              <w:rPr/>
            </w:pPr>
            <w:r w:rsidDel="00000000" w:rsidR="00000000" w:rsidRPr="00000000">
              <w:rPr>
                <w:rtl w:val="0"/>
              </w:rPr>
              <w:t xml:space="preserve">Current first aid at work qualification, or willingness to obtain one before starting.</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6">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7">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68">
            <w:pPr>
              <w:spacing w:after="20" w:lineRule="auto"/>
              <w:rPr/>
            </w:pPr>
            <w:r w:rsidDel="00000000" w:rsidR="00000000" w:rsidRPr="00000000">
              <w:rPr>
                <w:rtl w:val="0"/>
              </w:rPr>
              <w:t xml:space="preserve">Paediatric first aid or emergency first aid qualification.</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9">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A">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6B">
            <w:pPr>
              <w:spacing w:after="20" w:lineRule="auto"/>
              <w:rPr/>
            </w:pPr>
            <w:r w:rsidDel="00000000" w:rsidR="00000000" w:rsidRPr="00000000">
              <w:rPr>
                <w:rtl w:val="0"/>
              </w:rPr>
              <w:t xml:space="preserve">Training in administration of medication in a school or care setting.</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C">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6D">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gridSpan w:val="3"/>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6E">
            <w:pPr>
              <w:spacing w:after="20" w:lineRule="auto"/>
              <w:rPr/>
            </w:pPr>
            <w:r w:rsidDel="00000000" w:rsidR="00000000" w:rsidRPr="00000000">
              <w:rPr>
                <w:b w:val="1"/>
                <w:bCs w:val="1"/>
                <w:rtl w:val="0"/>
              </w:rPr>
              <w:t xml:space="preserve">Knowledge and experience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71">
            <w:pPr>
              <w:spacing w:after="20" w:lineRule="auto"/>
              <w:rPr/>
            </w:pPr>
            <w:r w:rsidDel="00000000" w:rsidR="00000000" w:rsidRPr="00000000">
              <w:rPr>
                <w:rtl w:val="0"/>
              </w:rPr>
              <w:t xml:space="preserve">Experience working with children or young people in an education, health or care setting.</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2">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3">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74">
            <w:pPr>
              <w:spacing w:after="20" w:lineRule="auto"/>
              <w:rPr/>
            </w:pPr>
            <w:r w:rsidDel="00000000" w:rsidR="00000000" w:rsidRPr="00000000">
              <w:rPr>
                <w:rtl w:val="0"/>
              </w:rPr>
              <w:t xml:space="preserve">Understanding of safeguarding, confidentiality and professional boundaries in a school context.</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5">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6">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77">
            <w:pPr>
              <w:spacing w:after="20" w:lineRule="auto"/>
              <w:rPr/>
            </w:pPr>
            <w:r w:rsidDel="00000000" w:rsidR="00000000" w:rsidRPr="00000000">
              <w:rPr>
                <w:rtl w:val="0"/>
              </w:rPr>
              <w:t xml:space="preserve">Experience supporting students with medical conditions or managing individual healthcare plans.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8">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9">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7A">
            <w:pPr>
              <w:spacing w:after="20" w:lineRule="auto"/>
              <w:rPr/>
            </w:pPr>
            <w:r w:rsidDel="00000000" w:rsidR="00000000" w:rsidRPr="00000000">
              <w:rPr>
                <w:rtl w:val="0"/>
              </w:rPr>
              <w:t xml:space="preserve">Experience in a school or office environment.</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B">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C">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7D">
            <w:pPr>
              <w:spacing w:after="20" w:lineRule="auto"/>
              <w:rPr/>
            </w:pPr>
            <w:r w:rsidDel="00000000" w:rsidR="00000000" w:rsidRPr="00000000">
              <w:rPr>
                <w:rtl w:val="0"/>
              </w:rPr>
              <w:t xml:space="preserve">Familiarity with school management information systems or pupil record databases.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E">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7F">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gridSpan w:val="3"/>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80">
            <w:pPr>
              <w:spacing w:after="20" w:lineRule="auto"/>
              <w:rPr/>
            </w:pPr>
            <w:r w:rsidDel="00000000" w:rsidR="00000000" w:rsidRPr="00000000">
              <w:rPr>
                <w:b w:val="1"/>
                <w:bCs w:val="1"/>
                <w:rtl w:val="0"/>
              </w:rPr>
              <w:t xml:space="preserve">Skills</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83">
            <w:pPr>
              <w:spacing w:after="20" w:lineRule="auto"/>
              <w:rPr/>
            </w:pPr>
            <w:r w:rsidDel="00000000" w:rsidR="00000000" w:rsidRPr="00000000">
              <w:rPr>
                <w:rtl w:val="0"/>
              </w:rPr>
              <w:t xml:space="preserve">Calm, caring and professional when supporting students who are unwell, distressed or anxious.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4">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5">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86">
            <w:pPr>
              <w:spacing w:after="20" w:lineRule="auto"/>
              <w:rPr/>
            </w:pPr>
            <w:r w:rsidDel="00000000" w:rsidR="00000000" w:rsidRPr="00000000">
              <w:rPr>
                <w:rtl w:val="0"/>
              </w:rPr>
              <w:t xml:space="preserve">Exceptionally organised with strong time management skills and meticulous attention to detail.</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7">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8">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89">
            <w:pPr>
              <w:spacing w:after="20" w:lineRule="auto"/>
              <w:rPr/>
            </w:pPr>
            <w:r w:rsidDel="00000000" w:rsidR="00000000" w:rsidRPr="00000000">
              <w:rPr>
                <w:rtl w:val="0"/>
              </w:rPr>
              <w:t xml:space="preserve">Strong verbal and written communication skills with students, parents/carers, staff and external professionals.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A">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B">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8C">
            <w:pPr>
              <w:spacing w:after="20" w:lineRule="auto"/>
              <w:rPr/>
            </w:pPr>
            <w:r w:rsidDel="00000000" w:rsidR="00000000" w:rsidRPr="00000000">
              <w:rPr>
                <w:rtl w:val="0"/>
              </w:rPr>
              <w:t xml:space="preserve">Ability to prioritise workload and respond effectively to changing demands.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D">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8E">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8F">
            <w:pPr>
              <w:spacing w:after="20" w:lineRule="auto"/>
              <w:rPr/>
            </w:pPr>
            <w:r w:rsidDel="00000000" w:rsidR="00000000" w:rsidRPr="00000000">
              <w:rPr>
                <w:rtl w:val="0"/>
              </w:rPr>
              <w:t xml:space="preserve">Proactive, solution-oriented and able to demonstrate initiative.</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0">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1">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92">
            <w:pPr>
              <w:spacing w:after="20" w:lineRule="auto"/>
              <w:rPr/>
            </w:pPr>
            <w:r w:rsidDel="00000000" w:rsidR="00000000" w:rsidRPr="00000000">
              <w:rPr>
                <w:rtl w:val="0"/>
              </w:rPr>
              <w:t xml:space="preserve">Good level of competence in Excel, Word and school information systems.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3">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4">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gridSpan w:val="3"/>
            <w:tcBorders>
              <w:top w:color="808080" w:space="0" w:sz="5" w:val="single"/>
              <w:left w:color="808080" w:space="0" w:sz="5" w:val="single"/>
              <w:bottom w:color="808080" w:space="0" w:sz="5" w:val="single"/>
              <w:right w:color="808080" w:space="0" w:sz="5" w:val="single"/>
            </w:tcBorders>
            <w:shd w:fill="d9eaf7" w:val="clear"/>
            <w:tcMar>
              <w:top w:w="60.0" w:type="dxa"/>
              <w:left w:w="120.0" w:type="dxa"/>
              <w:bottom w:w="60.0" w:type="dxa"/>
              <w:right w:w="120.0" w:type="dxa"/>
            </w:tcMar>
          </w:tcPr>
          <w:p w:rsidR="00000000" w:rsidDel="00000000" w:rsidP="00000000" w:rsidRDefault="00000000" w:rsidRPr="00000000" w14:paraId="00000095">
            <w:pPr>
              <w:spacing w:after="20" w:lineRule="auto"/>
              <w:rPr/>
            </w:pPr>
            <w:r w:rsidDel="00000000" w:rsidR="00000000" w:rsidRPr="00000000">
              <w:rPr>
                <w:b w:val="1"/>
                <w:bCs w:val="1"/>
                <w:rtl w:val="0"/>
              </w:rPr>
              <w:t xml:space="preserve">Personal qualities</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98">
            <w:pPr>
              <w:spacing w:after="20" w:lineRule="auto"/>
              <w:rPr/>
            </w:pPr>
            <w:r w:rsidDel="00000000" w:rsidR="00000000" w:rsidRPr="00000000">
              <w:rPr>
                <w:rtl w:val="0"/>
              </w:rPr>
              <w:t xml:space="preserve">Commitment to the school's values and ethos.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9">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A">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9B">
            <w:pPr>
              <w:spacing w:after="20" w:lineRule="auto"/>
              <w:rPr/>
            </w:pPr>
            <w:r w:rsidDel="00000000" w:rsidR="00000000" w:rsidRPr="00000000">
              <w:rPr>
                <w:rtl w:val="0"/>
              </w:rPr>
              <w:t xml:space="preserve">Reliable, organised and consistent in following procedures, policies and care plans.</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C">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D">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9E">
            <w:pPr>
              <w:spacing w:after="20" w:lineRule="auto"/>
              <w:rPr/>
            </w:pPr>
            <w:r w:rsidDel="00000000" w:rsidR="00000000" w:rsidRPr="00000000">
              <w:rPr>
                <w:rtl w:val="0"/>
              </w:rPr>
              <w:t xml:space="preserve">High integrity and commitment to maintaining confidentiality and good governance.</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9F">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0">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A1">
            <w:pPr>
              <w:spacing w:after="20" w:lineRule="auto"/>
              <w:rPr/>
            </w:pPr>
            <w:r w:rsidDel="00000000" w:rsidR="00000000" w:rsidRPr="00000000">
              <w:rPr>
                <w:rtl w:val="0"/>
              </w:rPr>
              <w:t xml:space="preserve">Committed to safeguarding and promoting the welfare of children and young people.</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2">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3">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A4">
            <w:pPr>
              <w:spacing w:after="20" w:lineRule="auto"/>
              <w:rPr/>
            </w:pPr>
            <w:r w:rsidDel="00000000" w:rsidR="00000000" w:rsidRPr="00000000">
              <w:rPr>
                <w:rtl w:val="0"/>
              </w:rPr>
              <w:t xml:space="preserve">Team player: personable, approachable, emotionally intelligent and able to work alone and as part of a team.</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5">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6">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A7">
            <w:pPr>
              <w:spacing w:after="20" w:lineRule="auto"/>
              <w:rPr/>
            </w:pPr>
            <w:r w:rsidDel="00000000" w:rsidR="00000000" w:rsidRPr="00000000">
              <w:rPr>
                <w:rtl w:val="0"/>
              </w:rPr>
              <w:t xml:space="preserve">Flexible in terms of working patterns and responsive to the evolving needs of the role.</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8">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9">
            <w:pPr>
              <w:spacing w:after="20" w:lineRule="auto"/>
              <w:jc w:val="center"/>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AA">
            <w:pPr>
              <w:spacing w:after="20" w:lineRule="auto"/>
              <w:rPr/>
            </w:pPr>
            <w:r w:rsidDel="00000000" w:rsidR="00000000" w:rsidRPr="00000000">
              <w:rPr>
                <w:rtl w:val="0"/>
              </w:rPr>
              <w:t xml:space="preserve">Excellent record of attendance and punctuality.</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B">
            <w:pPr>
              <w:spacing w:after="20" w:lineRule="auto"/>
              <w:jc w:val="center"/>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C">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tcPr>
          <w:p w:rsidR="00000000" w:rsidDel="00000000" w:rsidP="00000000" w:rsidRDefault="00000000" w:rsidRPr="00000000" w14:paraId="000000AD">
            <w:pPr>
              <w:spacing w:after="20" w:lineRule="auto"/>
              <w:rPr/>
            </w:pPr>
            <w:r w:rsidDel="00000000" w:rsidR="00000000" w:rsidRPr="00000000">
              <w:rPr>
                <w:rtl w:val="0"/>
              </w:rPr>
              <w:t xml:space="preserve">Enhanced DBS clearance and satisfactory pre-employment checks will be required.</w:t>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E">
            <w:pPr>
              <w:spacing w:after="20" w:lineRule="auto"/>
              <w:jc w:val="center"/>
              <w:rPr/>
            </w:pPr>
            <w:r w:rsidDel="00000000" w:rsidR="00000000" w:rsidRPr="00000000">
              <w:rPr>
                <w:rFonts w:ascii="Arial Unicode MS" w:cs="Arial Unicode MS" w:eastAsia="Arial Unicode MS" w:hAnsi="Arial Unicode MS"/>
                <w:b w:val="1"/>
                <w:bCs w:val="1"/>
                <w:color w:val="1f4e79"/>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Mar>
              <w:top w:w="60.0" w:type="dxa"/>
              <w:left w:w="120.0" w:type="dxa"/>
              <w:bottom w:w="60.0" w:type="dxa"/>
              <w:right w:w="120.0" w:type="dxa"/>
            </w:tcMar>
            <w:vAlign w:val="center"/>
          </w:tcPr>
          <w:p w:rsidR="00000000" w:rsidDel="00000000" w:rsidP="00000000" w:rsidRDefault="00000000" w:rsidRPr="00000000" w14:paraId="000000AF">
            <w:pPr>
              <w:spacing w:after="20" w:lineRule="auto"/>
              <w:jc w:val="center"/>
              <w:rPr/>
            </w:pPr>
            <w:r w:rsidDel="00000000" w:rsidR="00000000" w:rsidRPr="00000000">
              <w:rPr>
                <w:rtl w:val="0"/>
              </w:rPr>
            </w:r>
          </w:p>
        </w:tc>
      </w:tr>
    </w:tbl>
    <w:p w:rsidR="00000000" w:rsidDel="00000000" w:rsidP="00000000" w:rsidRDefault="00000000" w:rsidRPr="00000000" w14:paraId="000000B0">
      <w:pPr>
        <w:spacing w:after="160" w:lineRule="auto"/>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i w:val="1"/>
          <w:iCs w:val="1"/>
          <w:color w:val="808080"/>
          <w:sz w:val="18"/>
          <w:szCs w:val="18"/>
          <w:rtl w:val="0"/>
        </w:rPr>
        <w:t xml:space="preserve">King's Academies – Student Welfare Administrator</w:t>
      </w:r>
      <w:r w:rsidDel="00000000" w:rsidR="00000000" w:rsidRPr="00000000">
        <w:rPr>
          <w:rtl w:val="0"/>
        </w:rPr>
      </w:r>
    </w:p>
    <w:sectPr>
      <w:pgSz w:h="16838" w:w="11906" w:orient="portrait"/>
      <w:pgMar w:bottom="1000" w:top="1000" w:left="1000" w:right="10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