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122"/>
        <w:gridCol w:w="2268"/>
        <w:gridCol w:w="4626"/>
      </w:tblGrid>
      <w:tr w:rsidR="005262D9" w14:paraId="6E90FFFC" w14:textId="77777777" w:rsidTr="00DB01CD">
        <w:trPr>
          <w:trHeight w:val="1103"/>
        </w:trPr>
        <w:tc>
          <w:tcPr>
            <w:tcW w:w="9016" w:type="dxa"/>
            <w:gridSpan w:val="3"/>
          </w:tcPr>
          <w:p w14:paraId="0DB80C64" w14:textId="77777777" w:rsidR="005262D9" w:rsidRPr="008D488E" w:rsidRDefault="005262D9" w:rsidP="00AA44FC">
            <w:pPr>
              <w:jc w:val="center"/>
            </w:pPr>
          </w:p>
          <w:p w14:paraId="68C0201B" w14:textId="0C55F8AC" w:rsidR="008D488E" w:rsidRDefault="00D26CC8" w:rsidP="00AA44FC">
            <w:pPr>
              <w:jc w:val="center"/>
              <w:rPr>
                <w:sz w:val="32"/>
                <w:szCs w:val="32"/>
              </w:rPr>
            </w:pPr>
            <w:r>
              <w:rPr>
                <w:noProof/>
                <w:sz w:val="32"/>
                <w:szCs w:val="32"/>
              </w:rPr>
              <w:drawing>
                <wp:inline distT="0" distB="0" distL="0" distR="0" wp14:anchorId="593188AB" wp14:editId="5C54EC13">
                  <wp:extent cx="2276475" cy="485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6475" cy="485775"/>
                          </a:xfrm>
                          <a:prstGeom prst="rect">
                            <a:avLst/>
                          </a:prstGeom>
                          <a:noFill/>
                          <a:ln>
                            <a:noFill/>
                          </a:ln>
                        </pic:spPr>
                      </pic:pic>
                    </a:graphicData>
                  </a:graphic>
                </wp:inline>
              </w:drawing>
            </w:r>
          </w:p>
          <w:p w14:paraId="2D9CAC76" w14:textId="77777777" w:rsidR="008D488E" w:rsidRPr="008D488E" w:rsidRDefault="008D488E" w:rsidP="008D488E"/>
        </w:tc>
      </w:tr>
      <w:tr w:rsidR="005262D9" w14:paraId="736F631C" w14:textId="77777777" w:rsidTr="00AC4056">
        <w:tc>
          <w:tcPr>
            <w:tcW w:w="2122" w:type="dxa"/>
          </w:tcPr>
          <w:p w14:paraId="4BB94D93" w14:textId="77777777" w:rsidR="005262D9" w:rsidRPr="00F03D74" w:rsidRDefault="00AA44FC" w:rsidP="008D488E">
            <w:pPr>
              <w:rPr>
                <w:rFonts w:cstheme="minorHAnsi"/>
                <w:b/>
              </w:rPr>
            </w:pPr>
            <w:r w:rsidRPr="00F03D74">
              <w:rPr>
                <w:rFonts w:cstheme="minorHAnsi"/>
                <w:b/>
              </w:rPr>
              <w:t>Job title:</w:t>
            </w:r>
          </w:p>
        </w:tc>
        <w:tc>
          <w:tcPr>
            <w:tcW w:w="6894" w:type="dxa"/>
            <w:gridSpan w:val="2"/>
          </w:tcPr>
          <w:p w14:paraId="5D3535E3" w14:textId="7134328D" w:rsidR="00A37B61" w:rsidRPr="00F03D74" w:rsidRDefault="0097604D" w:rsidP="00717B5F">
            <w:pPr>
              <w:rPr>
                <w:rFonts w:cstheme="minorHAnsi"/>
              </w:rPr>
            </w:pPr>
            <w:r>
              <w:rPr>
                <w:rFonts w:cstheme="minorHAnsi"/>
              </w:rPr>
              <w:t xml:space="preserve">SRP </w:t>
            </w:r>
            <w:r w:rsidR="00333C98">
              <w:rPr>
                <w:rFonts w:cstheme="minorHAnsi"/>
              </w:rPr>
              <w:t>Administrative Assistant</w:t>
            </w:r>
          </w:p>
          <w:p w14:paraId="5819DE3B" w14:textId="4C366107" w:rsidR="00717B5F" w:rsidRPr="00F03D74" w:rsidRDefault="00717B5F" w:rsidP="00717B5F">
            <w:pPr>
              <w:rPr>
                <w:rFonts w:cstheme="minorHAnsi"/>
              </w:rPr>
            </w:pPr>
          </w:p>
        </w:tc>
      </w:tr>
      <w:tr w:rsidR="005262D9" w14:paraId="5D5CA525" w14:textId="77777777" w:rsidTr="00AC4056">
        <w:tc>
          <w:tcPr>
            <w:tcW w:w="2122" w:type="dxa"/>
          </w:tcPr>
          <w:p w14:paraId="133A15AC" w14:textId="77777777" w:rsidR="005262D9" w:rsidRPr="00F03D74" w:rsidRDefault="00AA44FC" w:rsidP="008D488E">
            <w:pPr>
              <w:rPr>
                <w:rFonts w:cstheme="minorHAnsi"/>
                <w:b/>
              </w:rPr>
            </w:pPr>
            <w:r w:rsidRPr="00F03D74">
              <w:rPr>
                <w:rFonts w:cstheme="minorHAnsi"/>
                <w:b/>
              </w:rPr>
              <w:t>Reports to:</w:t>
            </w:r>
          </w:p>
        </w:tc>
        <w:tc>
          <w:tcPr>
            <w:tcW w:w="6894" w:type="dxa"/>
            <w:gridSpan w:val="2"/>
          </w:tcPr>
          <w:p w14:paraId="53542001" w14:textId="7A844341" w:rsidR="00717B5F" w:rsidRPr="00F03D74" w:rsidRDefault="0097604D" w:rsidP="00710304">
            <w:pPr>
              <w:rPr>
                <w:rFonts w:cstheme="minorHAnsi"/>
              </w:rPr>
            </w:pPr>
            <w:r>
              <w:rPr>
                <w:rFonts w:cstheme="minorHAnsi"/>
              </w:rPr>
              <w:t>SRP</w:t>
            </w:r>
            <w:r w:rsidR="00333C98">
              <w:rPr>
                <w:rFonts w:cstheme="minorHAnsi"/>
              </w:rPr>
              <w:t xml:space="preserve"> Manager/ARP Class Teacher</w:t>
            </w:r>
            <w:r w:rsidR="0041052B" w:rsidRPr="00F03D74">
              <w:rPr>
                <w:rFonts w:cstheme="minorHAnsi"/>
              </w:rPr>
              <w:br/>
            </w:r>
          </w:p>
        </w:tc>
      </w:tr>
      <w:tr w:rsidR="005262D9" w14:paraId="302AAB42" w14:textId="77777777" w:rsidTr="00AC4056">
        <w:tc>
          <w:tcPr>
            <w:tcW w:w="2122" w:type="dxa"/>
          </w:tcPr>
          <w:p w14:paraId="137D74B7" w14:textId="77777777" w:rsidR="005262D9" w:rsidRPr="00F03D74" w:rsidRDefault="00AA44FC" w:rsidP="008D488E">
            <w:pPr>
              <w:rPr>
                <w:rFonts w:cstheme="minorHAnsi"/>
                <w:b/>
              </w:rPr>
            </w:pPr>
            <w:r w:rsidRPr="00F03D74">
              <w:rPr>
                <w:rFonts w:cstheme="minorHAnsi"/>
                <w:b/>
              </w:rPr>
              <w:t>Scale/FTE:</w:t>
            </w:r>
          </w:p>
        </w:tc>
        <w:tc>
          <w:tcPr>
            <w:tcW w:w="2268" w:type="dxa"/>
          </w:tcPr>
          <w:p w14:paraId="669C9300" w14:textId="552FFBB0" w:rsidR="001A0D9D" w:rsidRPr="00F03D74" w:rsidRDefault="00E56F25" w:rsidP="0097604D">
            <w:pPr>
              <w:rPr>
                <w:rFonts w:cstheme="minorHAnsi"/>
              </w:rPr>
            </w:pPr>
            <w:r>
              <w:t xml:space="preserve">Salary Scale </w:t>
            </w:r>
            <w:r w:rsidR="00CC0DC8">
              <w:t xml:space="preserve">  KSA</w:t>
            </w:r>
          </w:p>
        </w:tc>
        <w:tc>
          <w:tcPr>
            <w:tcW w:w="4626" w:type="dxa"/>
          </w:tcPr>
          <w:p w14:paraId="1FC05286" w14:textId="1EF2E2D1" w:rsidR="00717B5F" w:rsidRPr="00F03D74" w:rsidRDefault="007008D0" w:rsidP="0097604D">
            <w:pPr>
              <w:rPr>
                <w:rFonts w:cstheme="minorHAnsi"/>
              </w:rPr>
            </w:pPr>
            <w:r w:rsidRPr="00F03D74">
              <w:rPr>
                <w:rFonts w:cstheme="minorHAnsi"/>
              </w:rPr>
              <w:t xml:space="preserve">Hours: </w:t>
            </w:r>
            <w:r w:rsidR="00AB3DFC">
              <w:rPr>
                <w:rFonts w:cstheme="minorHAnsi"/>
              </w:rPr>
              <w:t xml:space="preserve"> </w:t>
            </w:r>
            <w:r w:rsidR="00CC0DC8">
              <w:rPr>
                <w:rFonts w:cstheme="minorHAnsi"/>
              </w:rPr>
              <w:t>6 hours per week</w:t>
            </w:r>
          </w:p>
        </w:tc>
      </w:tr>
      <w:tr w:rsidR="005262D9" w14:paraId="1CD252A4" w14:textId="77777777" w:rsidTr="00DB01CD">
        <w:tc>
          <w:tcPr>
            <w:tcW w:w="9016" w:type="dxa"/>
            <w:gridSpan w:val="3"/>
          </w:tcPr>
          <w:p w14:paraId="126AC64C" w14:textId="77777777" w:rsidR="00710304" w:rsidRPr="00635DE5" w:rsidRDefault="00710304" w:rsidP="008D488E">
            <w:pPr>
              <w:rPr>
                <w:rFonts w:cstheme="minorHAnsi"/>
                <w:b/>
              </w:rPr>
            </w:pPr>
          </w:p>
          <w:p w14:paraId="6CF5EA27" w14:textId="448D61C9" w:rsidR="0041052B" w:rsidRPr="00635DE5" w:rsidRDefault="00A37B61" w:rsidP="008D488E">
            <w:pPr>
              <w:rPr>
                <w:rFonts w:cstheme="minorHAnsi"/>
                <w:b/>
              </w:rPr>
            </w:pPr>
            <w:r w:rsidRPr="00635DE5">
              <w:rPr>
                <w:rFonts w:cstheme="minorHAnsi"/>
                <w:b/>
              </w:rPr>
              <w:t xml:space="preserve">Key </w:t>
            </w:r>
            <w:r w:rsidR="007232AE" w:rsidRPr="00635DE5">
              <w:rPr>
                <w:rFonts w:cstheme="minorHAnsi"/>
                <w:b/>
              </w:rPr>
              <w:t>Purpose</w:t>
            </w:r>
          </w:p>
          <w:p w14:paraId="5DE7B331" w14:textId="5FA903E4" w:rsidR="00903ABF" w:rsidRPr="00635DE5" w:rsidRDefault="00333C98" w:rsidP="00635DE5">
            <w:pPr>
              <w:pStyle w:val="NormalWeb"/>
              <w:spacing w:line="300" w:lineRule="atLeast"/>
              <w:rPr>
                <w:rFonts w:asciiTheme="minorHAnsi" w:hAnsiTheme="minorHAnsi" w:cstheme="minorHAnsi"/>
                <w:sz w:val="22"/>
                <w:szCs w:val="22"/>
              </w:rPr>
            </w:pPr>
            <w:r w:rsidRPr="00CC0DC8">
              <w:rPr>
                <w:rFonts w:asciiTheme="minorHAnsi" w:eastAsiaTheme="minorHAnsi" w:hAnsiTheme="minorHAnsi" w:cstheme="minorHAnsi"/>
                <w:sz w:val="22"/>
                <w:szCs w:val="22"/>
                <w:lang w:eastAsia="en-US"/>
              </w:rPr>
              <w:t xml:space="preserve">Under the direction/instruction of the </w:t>
            </w:r>
            <w:r w:rsidR="0097604D" w:rsidRPr="00CC0DC8">
              <w:rPr>
                <w:rFonts w:asciiTheme="minorHAnsi" w:eastAsiaTheme="minorHAnsi" w:hAnsiTheme="minorHAnsi" w:cstheme="minorHAnsi"/>
                <w:sz w:val="22"/>
                <w:szCs w:val="22"/>
                <w:lang w:eastAsia="en-US"/>
              </w:rPr>
              <w:t>SRP Leader</w:t>
            </w:r>
            <w:r w:rsidR="0097604D">
              <w:rPr>
                <w:rFonts w:asciiTheme="minorHAnsi" w:eastAsiaTheme="minorHAnsi" w:hAnsiTheme="minorHAnsi" w:cstheme="minorHAnsi"/>
                <w:sz w:val="22"/>
                <w:szCs w:val="22"/>
                <w:lang w:eastAsia="en-US"/>
              </w:rPr>
              <w:t xml:space="preserve">, </w:t>
            </w:r>
            <w:r w:rsidR="0097604D" w:rsidRPr="00CC0DC8">
              <w:rPr>
                <w:rFonts w:asciiTheme="minorHAnsi" w:eastAsiaTheme="minorHAnsi" w:hAnsiTheme="minorHAnsi" w:cstheme="minorHAnsi"/>
                <w:sz w:val="22"/>
                <w:szCs w:val="22"/>
                <w:lang w:eastAsia="en-US"/>
              </w:rPr>
              <w:t>provide high-quality administrative support to the Specialist Resource Provision (SRP), ensuring the efficient operation of the provision through effective administration, communication, record management, and coordination.</w:t>
            </w:r>
          </w:p>
        </w:tc>
      </w:tr>
      <w:tr w:rsidR="00710304" w14:paraId="1EB8812D" w14:textId="77777777" w:rsidTr="00DB01CD">
        <w:tc>
          <w:tcPr>
            <w:tcW w:w="9016" w:type="dxa"/>
            <w:gridSpan w:val="3"/>
          </w:tcPr>
          <w:p w14:paraId="22EAB706" w14:textId="72071F30" w:rsidR="001C605C" w:rsidRPr="00635DE5" w:rsidRDefault="00333C98" w:rsidP="001C605C">
            <w:pPr>
              <w:spacing w:before="240"/>
              <w:rPr>
                <w:rFonts w:cstheme="minorHAnsi"/>
                <w:lang w:eastAsia="en-GB"/>
              </w:rPr>
            </w:pPr>
            <w:r w:rsidRPr="00635DE5">
              <w:rPr>
                <w:rFonts w:cstheme="minorHAnsi"/>
                <w:b/>
                <w:bCs/>
              </w:rPr>
              <w:t>Summary of</w:t>
            </w:r>
            <w:r w:rsidR="00950C26" w:rsidRPr="00635DE5">
              <w:rPr>
                <w:rFonts w:cstheme="minorHAnsi"/>
                <w:b/>
                <w:bCs/>
              </w:rPr>
              <w:t xml:space="preserve"> </w:t>
            </w:r>
            <w:r w:rsidR="00101B4A" w:rsidRPr="00635DE5">
              <w:rPr>
                <w:rFonts w:cstheme="minorHAnsi"/>
                <w:b/>
                <w:bCs/>
              </w:rPr>
              <w:t>Responsibilities</w:t>
            </w:r>
            <w:r w:rsidRPr="00635DE5">
              <w:rPr>
                <w:rFonts w:cstheme="minorHAnsi"/>
                <w:b/>
                <w:bCs/>
              </w:rPr>
              <w:t xml:space="preserve"> and Duties</w:t>
            </w:r>
            <w:r w:rsidRPr="00635DE5">
              <w:rPr>
                <w:rFonts w:cstheme="minorHAnsi"/>
                <w:b/>
                <w:bCs/>
              </w:rPr>
              <w:br/>
            </w:r>
            <w:r w:rsidR="001C605C" w:rsidRPr="00635DE5">
              <w:rPr>
                <w:rFonts w:cstheme="minorHAnsi"/>
              </w:rPr>
              <w:br/>
              <w:t xml:space="preserve">This role involves managing sensitive student data, maintaining the </w:t>
            </w:r>
            <w:r w:rsidR="0097604D">
              <w:rPr>
                <w:rFonts w:cstheme="minorHAnsi"/>
              </w:rPr>
              <w:t>S</w:t>
            </w:r>
            <w:r w:rsidR="001C605C" w:rsidRPr="00635DE5">
              <w:rPr>
                <w:rFonts w:cstheme="minorHAnsi"/>
              </w:rPr>
              <w:t xml:space="preserve">RP SEN register, coordinating Annual Reviews, and acting as the key liaison between parents, staff, </w:t>
            </w:r>
            <w:r w:rsidR="0097604D">
              <w:rPr>
                <w:rFonts w:cstheme="minorHAnsi"/>
              </w:rPr>
              <w:t xml:space="preserve">the LA </w:t>
            </w:r>
            <w:r w:rsidR="001C605C" w:rsidRPr="00635DE5">
              <w:rPr>
                <w:rFonts w:cstheme="minorHAnsi"/>
              </w:rPr>
              <w:t>and external agencies. The main responsibilities are outlined below:</w:t>
            </w:r>
          </w:p>
          <w:p w14:paraId="217C36E6" w14:textId="16445AB8" w:rsidR="001C605C" w:rsidRPr="00635DE5" w:rsidRDefault="001C605C" w:rsidP="001C605C">
            <w:pPr>
              <w:pStyle w:val="NormalWeb"/>
              <w:numPr>
                <w:ilvl w:val="0"/>
                <w:numId w:val="23"/>
              </w:numPr>
              <w:spacing w:line="300" w:lineRule="atLeast"/>
              <w:rPr>
                <w:rFonts w:asciiTheme="minorHAnsi" w:hAnsiTheme="minorHAnsi" w:cstheme="minorHAnsi"/>
                <w:sz w:val="22"/>
                <w:szCs w:val="22"/>
              </w:rPr>
            </w:pPr>
            <w:r w:rsidRPr="00635DE5">
              <w:rPr>
                <w:rStyle w:val="Strong"/>
                <w:rFonts w:asciiTheme="minorHAnsi" w:hAnsiTheme="minorHAnsi" w:cstheme="minorHAnsi"/>
                <w:sz w:val="22"/>
                <w:szCs w:val="22"/>
              </w:rPr>
              <w:t>Data and Record Management:</w:t>
            </w:r>
            <w:r w:rsidRPr="00635DE5">
              <w:rPr>
                <w:rFonts w:asciiTheme="minorHAnsi" w:hAnsiTheme="minorHAnsi" w:cstheme="minorHAnsi"/>
                <w:sz w:val="22"/>
                <w:szCs w:val="22"/>
              </w:rPr>
              <w:t xml:space="preserve"> Maintain the </w:t>
            </w:r>
            <w:r w:rsidR="0097604D">
              <w:rPr>
                <w:rFonts w:asciiTheme="minorHAnsi" w:hAnsiTheme="minorHAnsi" w:cstheme="minorHAnsi"/>
                <w:sz w:val="22"/>
                <w:szCs w:val="22"/>
              </w:rPr>
              <w:t>S</w:t>
            </w:r>
            <w:r w:rsidRPr="00635DE5">
              <w:rPr>
                <w:rFonts w:asciiTheme="minorHAnsi" w:hAnsiTheme="minorHAnsi" w:cstheme="minorHAnsi"/>
                <w:sz w:val="22"/>
                <w:szCs w:val="22"/>
              </w:rPr>
              <w:t>RP SEN register, update student records, and handle confidential information in line with GDPR requirements. Ensure electronic filing systems are accurate and enable the prompt retrieval of information.</w:t>
            </w:r>
            <w:r w:rsidR="00635DE5">
              <w:rPr>
                <w:rFonts w:asciiTheme="minorHAnsi" w:hAnsiTheme="minorHAnsi" w:cstheme="minorHAnsi"/>
                <w:sz w:val="22"/>
                <w:szCs w:val="22"/>
              </w:rPr>
              <w:br/>
            </w:r>
          </w:p>
          <w:p w14:paraId="3552E79A" w14:textId="760A5F89" w:rsidR="001C605C" w:rsidRPr="00635DE5" w:rsidRDefault="001C605C" w:rsidP="001C605C">
            <w:pPr>
              <w:pStyle w:val="NormalWeb"/>
              <w:numPr>
                <w:ilvl w:val="0"/>
                <w:numId w:val="23"/>
              </w:numPr>
              <w:spacing w:line="300" w:lineRule="atLeast"/>
              <w:rPr>
                <w:rFonts w:asciiTheme="minorHAnsi" w:hAnsiTheme="minorHAnsi" w:cstheme="minorHAnsi"/>
                <w:sz w:val="22"/>
                <w:szCs w:val="22"/>
              </w:rPr>
            </w:pPr>
            <w:r w:rsidRPr="00635DE5">
              <w:rPr>
                <w:rStyle w:val="Strong"/>
                <w:rFonts w:asciiTheme="minorHAnsi" w:hAnsiTheme="minorHAnsi" w:cstheme="minorHAnsi"/>
                <w:sz w:val="22"/>
                <w:szCs w:val="22"/>
              </w:rPr>
              <w:t>EHCP and Annual Review Coordination:</w:t>
            </w:r>
            <w:r w:rsidRPr="00635DE5">
              <w:rPr>
                <w:rFonts w:asciiTheme="minorHAnsi" w:hAnsiTheme="minorHAnsi" w:cstheme="minorHAnsi"/>
                <w:sz w:val="22"/>
                <w:szCs w:val="22"/>
              </w:rPr>
              <w:t xml:space="preserve"> Prepare and coordinate documentation for Annual Reviews. This includes arranging and attending meetings, requesting reports from external professionals, taking minutes, and submitting all required documentation to the </w:t>
            </w:r>
            <w:r w:rsidR="00635DE5">
              <w:rPr>
                <w:rFonts w:asciiTheme="minorHAnsi" w:hAnsiTheme="minorHAnsi" w:cstheme="minorHAnsi"/>
                <w:sz w:val="22"/>
                <w:szCs w:val="22"/>
              </w:rPr>
              <w:t>L</w:t>
            </w:r>
            <w:r w:rsidRPr="00635DE5">
              <w:rPr>
                <w:rFonts w:asciiTheme="minorHAnsi" w:hAnsiTheme="minorHAnsi" w:cstheme="minorHAnsi"/>
                <w:sz w:val="22"/>
                <w:szCs w:val="22"/>
              </w:rPr>
              <w:t>ocal Authority within agreed timescales. Liaise with parents and carers as appropriate.</w:t>
            </w:r>
            <w:r w:rsidR="00635DE5">
              <w:rPr>
                <w:rFonts w:asciiTheme="minorHAnsi" w:hAnsiTheme="minorHAnsi" w:cstheme="minorHAnsi"/>
                <w:sz w:val="22"/>
                <w:szCs w:val="22"/>
              </w:rPr>
              <w:br/>
            </w:r>
          </w:p>
          <w:p w14:paraId="488BD4D0" w14:textId="0AE4F758" w:rsidR="001C605C" w:rsidRPr="00635DE5" w:rsidRDefault="001C605C" w:rsidP="001C605C">
            <w:pPr>
              <w:pStyle w:val="NormalWeb"/>
              <w:numPr>
                <w:ilvl w:val="0"/>
                <w:numId w:val="23"/>
              </w:numPr>
              <w:spacing w:line="300" w:lineRule="atLeast"/>
              <w:rPr>
                <w:rFonts w:asciiTheme="minorHAnsi" w:hAnsiTheme="minorHAnsi" w:cstheme="minorHAnsi"/>
                <w:sz w:val="22"/>
                <w:szCs w:val="22"/>
              </w:rPr>
            </w:pPr>
            <w:r w:rsidRPr="00635DE5">
              <w:rPr>
                <w:rStyle w:val="Strong"/>
                <w:rFonts w:asciiTheme="minorHAnsi" w:hAnsiTheme="minorHAnsi" w:cstheme="minorHAnsi"/>
                <w:sz w:val="22"/>
                <w:szCs w:val="22"/>
              </w:rPr>
              <w:t>Communication and Liaison:</w:t>
            </w:r>
            <w:r w:rsidRPr="00635DE5">
              <w:rPr>
                <w:rFonts w:asciiTheme="minorHAnsi" w:hAnsiTheme="minorHAnsi" w:cstheme="minorHAnsi"/>
                <w:sz w:val="22"/>
                <w:szCs w:val="22"/>
              </w:rPr>
              <w:t xml:space="preserve"> Act as </w:t>
            </w:r>
            <w:r w:rsidR="0097604D">
              <w:rPr>
                <w:rFonts w:asciiTheme="minorHAnsi" w:hAnsiTheme="minorHAnsi" w:cstheme="minorHAnsi"/>
                <w:sz w:val="22"/>
                <w:szCs w:val="22"/>
              </w:rPr>
              <w:t xml:space="preserve">a </w:t>
            </w:r>
            <w:r w:rsidRPr="00635DE5">
              <w:rPr>
                <w:rFonts w:asciiTheme="minorHAnsi" w:hAnsiTheme="minorHAnsi" w:cstheme="minorHAnsi"/>
                <w:sz w:val="22"/>
                <w:szCs w:val="22"/>
              </w:rPr>
              <w:t xml:space="preserve">point of contact for </w:t>
            </w:r>
            <w:r w:rsidR="0097604D">
              <w:rPr>
                <w:rFonts w:asciiTheme="minorHAnsi" w:hAnsiTheme="minorHAnsi" w:cstheme="minorHAnsi"/>
                <w:sz w:val="22"/>
                <w:szCs w:val="22"/>
              </w:rPr>
              <w:t>S</w:t>
            </w:r>
            <w:r w:rsidRPr="00635DE5">
              <w:rPr>
                <w:rFonts w:asciiTheme="minorHAnsi" w:hAnsiTheme="minorHAnsi" w:cstheme="minorHAnsi"/>
                <w:sz w:val="22"/>
                <w:szCs w:val="22"/>
              </w:rPr>
              <w:t>RP-related queries. Communicate effectively with parents, carers, school staff, healthcare professionals, and Local Authorities.</w:t>
            </w:r>
            <w:r w:rsidR="00635DE5">
              <w:rPr>
                <w:rFonts w:asciiTheme="minorHAnsi" w:hAnsiTheme="minorHAnsi" w:cstheme="minorHAnsi"/>
                <w:sz w:val="22"/>
                <w:szCs w:val="22"/>
              </w:rPr>
              <w:br/>
            </w:r>
          </w:p>
          <w:p w14:paraId="37700F8C" w14:textId="5846CA92" w:rsidR="001C605C" w:rsidRPr="00635DE5" w:rsidRDefault="001C605C" w:rsidP="001C605C">
            <w:pPr>
              <w:pStyle w:val="NormalWeb"/>
              <w:numPr>
                <w:ilvl w:val="0"/>
                <w:numId w:val="23"/>
              </w:numPr>
              <w:spacing w:line="300" w:lineRule="atLeast"/>
              <w:rPr>
                <w:rFonts w:asciiTheme="minorHAnsi" w:hAnsiTheme="minorHAnsi" w:cstheme="minorHAnsi"/>
                <w:sz w:val="22"/>
                <w:szCs w:val="22"/>
              </w:rPr>
            </w:pPr>
            <w:r w:rsidRPr="00635DE5">
              <w:rPr>
                <w:rStyle w:val="Strong"/>
                <w:rFonts w:asciiTheme="minorHAnsi" w:hAnsiTheme="minorHAnsi" w:cstheme="minorHAnsi"/>
                <w:sz w:val="22"/>
                <w:szCs w:val="22"/>
              </w:rPr>
              <w:t>Administrative Support:</w:t>
            </w:r>
            <w:r w:rsidRPr="00635DE5">
              <w:rPr>
                <w:rFonts w:asciiTheme="minorHAnsi" w:hAnsiTheme="minorHAnsi" w:cstheme="minorHAnsi"/>
                <w:sz w:val="22"/>
                <w:szCs w:val="22"/>
              </w:rPr>
              <w:t xml:space="preserve"> Provide comprehensive administrative support to the </w:t>
            </w:r>
            <w:r w:rsidR="0097604D">
              <w:rPr>
                <w:rFonts w:asciiTheme="minorHAnsi" w:hAnsiTheme="minorHAnsi" w:cstheme="minorHAnsi"/>
                <w:sz w:val="22"/>
                <w:szCs w:val="22"/>
              </w:rPr>
              <w:t>S</w:t>
            </w:r>
            <w:r w:rsidRPr="00635DE5">
              <w:rPr>
                <w:rFonts w:asciiTheme="minorHAnsi" w:hAnsiTheme="minorHAnsi" w:cstheme="minorHAnsi"/>
                <w:sz w:val="22"/>
                <w:szCs w:val="22"/>
              </w:rPr>
              <w:t xml:space="preserve">RP </w:t>
            </w:r>
            <w:r w:rsidR="0097604D">
              <w:rPr>
                <w:rFonts w:asciiTheme="minorHAnsi" w:hAnsiTheme="minorHAnsi" w:cstheme="minorHAnsi"/>
                <w:sz w:val="22"/>
                <w:szCs w:val="22"/>
              </w:rPr>
              <w:t>Leader</w:t>
            </w:r>
            <w:r w:rsidRPr="00635DE5">
              <w:rPr>
                <w:rFonts w:asciiTheme="minorHAnsi" w:hAnsiTheme="minorHAnsi" w:cstheme="minorHAnsi"/>
                <w:sz w:val="22"/>
                <w:szCs w:val="22"/>
              </w:rPr>
              <w:t xml:space="preserve"> including diary management, scheduling meetings, arranging appointments, preparing correspondence, and producing accurate minutes and reports. Manage the </w:t>
            </w:r>
            <w:r w:rsidR="0097604D">
              <w:rPr>
                <w:rFonts w:asciiTheme="minorHAnsi" w:hAnsiTheme="minorHAnsi" w:cstheme="minorHAnsi"/>
                <w:sz w:val="22"/>
                <w:szCs w:val="22"/>
              </w:rPr>
              <w:t>S</w:t>
            </w:r>
            <w:r w:rsidRPr="00635DE5">
              <w:rPr>
                <w:rFonts w:asciiTheme="minorHAnsi" w:hAnsiTheme="minorHAnsi" w:cstheme="minorHAnsi"/>
                <w:sz w:val="22"/>
                <w:szCs w:val="22"/>
              </w:rPr>
              <w:t>RP email inbox and support referral processes to external agencies.</w:t>
            </w:r>
            <w:r w:rsidR="00635DE5">
              <w:rPr>
                <w:rFonts w:asciiTheme="minorHAnsi" w:hAnsiTheme="minorHAnsi" w:cstheme="minorHAnsi"/>
                <w:sz w:val="22"/>
                <w:szCs w:val="22"/>
              </w:rPr>
              <w:br/>
            </w:r>
          </w:p>
          <w:p w14:paraId="61113B7C" w14:textId="54C6E3BE" w:rsidR="001C605C" w:rsidRPr="00635DE5" w:rsidRDefault="001C605C" w:rsidP="001C605C">
            <w:pPr>
              <w:pStyle w:val="NormalWeb"/>
              <w:numPr>
                <w:ilvl w:val="0"/>
                <w:numId w:val="23"/>
              </w:numPr>
              <w:spacing w:line="300" w:lineRule="atLeast"/>
              <w:rPr>
                <w:rFonts w:asciiTheme="minorHAnsi" w:hAnsiTheme="minorHAnsi" w:cstheme="minorHAnsi"/>
                <w:sz w:val="22"/>
                <w:szCs w:val="22"/>
              </w:rPr>
            </w:pPr>
            <w:r w:rsidRPr="00635DE5">
              <w:rPr>
                <w:rStyle w:val="Strong"/>
                <w:rFonts w:asciiTheme="minorHAnsi" w:hAnsiTheme="minorHAnsi" w:cstheme="minorHAnsi"/>
                <w:sz w:val="22"/>
                <w:szCs w:val="22"/>
              </w:rPr>
              <w:t>Pupil Records and Transitions:</w:t>
            </w:r>
            <w:r w:rsidRPr="00635DE5">
              <w:rPr>
                <w:rFonts w:asciiTheme="minorHAnsi" w:hAnsiTheme="minorHAnsi" w:cstheme="minorHAnsi"/>
                <w:sz w:val="22"/>
                <w:szCs w:val="22"/>
              </w:rPr>
              <w:t xml:space="preserve"> Ensure that pupil records are accurately maintained and securely transferred when students move to other educational settings.</w:t>
            </w:r>
            <w:r w:rsidR="00635DE5">
              <w:rPr>
                <w:rFonts w:asciiTheme="minorHAnsi" w:hAnsiTheme="minorHAnsi" w:cstheme="minorHAnsi"/>
                <w:sz w:val="22"/>
                <w:szCs w:val="22"/>
              </w:rPr>
              <w:br/>
            </w:r>
          </w:p>
          <w:p w14:paraId="01E6CEAD" w14:textId="218D9839" w:rsidR="0097604D" w:rsidRPr="0097604D" w:rsidRDefault="001C605C" w:rsidP="00CC0DC8">
            <w:pPr>
              <w:pStyle w:val="NormalWeb"/>
              <w:numPr>
                <w:ilvl w:val="0"/>
                <w:numId w:val="23"/>
              </w:numPr>
              <w:rPr>
                <w:rFonts w:asciiTheme="minorHAnsi" w:hAnsiTheme="minorHAnsi" w:cstheme="minorHAnsi"/>
                <w:sz w:val="22"/>
                <w:szCs w:val="22"/>
              </w:rPr>
            </w:pPr>
            <w:r w:rsidRPr="00635DE5">
              <w:rPr>
                <w:rStyle w:val="Strong"/>
                <w:rFonts w:asciiTheme="minorHAnsi" w:hAnsiTheme="minorHAnsi" w:cstheme="minorHAnsi"/>
                <w:sz w:val="22"/>
                <w:szCs w:val="22"/>
              </w:rPr>
              <w:t>General Administration:</w:t>
            </w:r>
            <w:r w:rsidRPr="00635DE5">
              <w:rPr>
                <w:rFonts w:asciiTheme="minorHAnsi" w:hAnsiTheme="minorHAnsi" w:cstheme="minorHAnsi"/>
                <w:sz w:val="22"/>
                <w:szCs w:val="22"/>
              </w:rPr>
              <w:t xml:space="preserve"> Undertake a range of administrative duties, including processing documents using IT systems, maintaining records (including confidential personnel information where required), and supporting day-to-day office operations.</w:t>
            </w:r>
          </w:p>
          <w:p w14:paraId="150C933E" w14:textId="77777777" w:rsidR="001C605C" w:rsidRPr="00635DE5" w:rsidRDefault="001C605C" w:rsidP="001C605C">
            <w:pPr>
              <w:pStyle w:val="NormalWeb"/>
              <w:numPr>
                <w:ilvl w:val="0"/>
                <w:numId w:val="23"/>
              </w:numPr>
              <w:spacing w:line="300" w:lineRule="atLeast"/>
              <w:rPr>
                <w:rFonts w:asciiTheme="minorHAnsi" w:hAnsiTheme="minorHAnsi" w:cstheme="minorHAnsi"/>
                <w:sz w:val="22"/>
                <w:szCs w:val="22"/>
              </w:rPr>
            </w:pPr>
            <w:r w:rsidRPr="00635DE5">
              <w:rPr>
                <w:rStyle w:val="Strong"/>
                <w:rFonts w:asciiTheme="minorHAnsi" w:hAnsiTheme="minorHAnsi" w:cstheme="minorHAnsi"/>
                <w:sz w:val="22"/>
                <w:szCs w:val="22"/>
              </w:rPr>
              <w:t>Ad Hoc Duties:</w:t>
            </w:r>
            <w:r w:rsidRPr="00635DE5">
              <w:rPr>
                <w:rFonts w:asciiTheme="minorHAnsi" w:hAnsiTheme="minorHAnsi" w:cstheme="minorHAnsi"/>
                <w:sz w:val="22"/>
                <w:szCs w:val="22"/>
              </w:rPr>
              <w:t xml:space="preserve"> Carry out additional administrative tasks as required to support the efficient running of the ARP provision.</w:t>
            </w:r>
          </w:p>
          <w:p w14:paraId="36C2EC2A" w14:textId="5E8C450A" w:rsidR="00333C98" w:rsidRPr="00635DE5" w:rsidRDefault="00333C98" w:rsidP="00333C98">
            <w:pPr>
              <w:spacing w:after="160"/>
              <w:rPr>
                <w:rFonts w:cstheme="minorHAnsi"/>
                <w:b/>
                <w:bCs/>
                <w:lang w:eastAsia="en-GB"/>
              </w:rPr>
            </w:pPr>
            <w:r w:rsidRPr="00635DE5">
              <w:rPr>
                <w:rFonts w:cstheme="minorHAnsi"/>
                <w:b/>
                <w:bCs/>
                <w:lang w:eastAsia="en-GB"/>
              </w:rPr>
              <w:t>Key Skills &amp; Requirements</w:t>
            </w:r>
          </w:p>
          <w:p w14:paraId="76471DED" w14:textId="46416AEC" w:rsidR="001C605C" w:rsidRDefault="001C605C" w:rsidP="00635DE5">
            <w:pPr>
              <w:pStyle w:val="ListParagraph"/>
              <w:numPr>
                <w:ilvl w:val="0"/>
                <w:numId w:val="25"/>
              </w:numPr>
              <w:spacing w:before="100" w:beforeAutospacing="1" w:after="100" w:afterAutospacing="1" w:line="300" w:lineRule="atLeast"/>
              <w:rPr>
                <w:rFonts w:eastAsia="Times New Roman" w:cstheme="minorHAnsi"/>
                <w:lang w:eastAsia="en-GB"/>
              </w:rPr>
            </w:pPr>
            <w:r w:rsidRPr="00635DE5">
              <w:rPr>
                <w:rFonts w:eastAsia="Times New Roman" w:cstheme="minorHAnsi"/>
                <w:lang w:eastAsia="en-GB"/>
              </w:rPr>
              <w:lastRenderedPageBreak/>
              <w:t>Strong administrative and organisational skills, with the ability to prioritise workload and meet deadlines.</w:t>
            </w:r>
          </w:p>
          <w:p w14:paraId="56AFB4DA" w14:textId="77777777" w:rsidR="00635DE5" w:rsidRPr="00635DE5" w:rsidRDefault="00635DE5" w:rsidP="00635DE5">
            <w:pPr>
              <w:pStyle w:val="ListParagraph"/>
              <w:spacing w:before="100" w:beforeAutospacing="1" w:after="100" w:afterAutospacing="1" w:line="300" w:lineRule="atLeast"/>
              <w:rPr>
                <w:rFonts w:eastAsia="Times New Roman" w:cstheme="minorHAnsi"/>
                <w:lang w:eastAsia="en-GB"/>
              </w:rPr>
            </w:pPr>
          </w:p>
          <w:p w14:paraId="5963BDC9" w14:textId="265B933B" w:rsidR="00635DE5" w:rsidRPr="00635DE5" w:rsidRDefault="001C605C" w:rsidP="00635DE5">
            <w:pPr>
              <w:pStyle w:val="ListParagraph"/>
              <w:numPr>
                <w:ilvl w:val="0"/>
                <w:numId w:val="25"/>
              </w:numPr>
              <w:spacing w:before="100" w:beforeAutospacing="1" w:after="100" w:afterAutospacing="1" w:line="300" w:lineRule="atLeast"/>
              <w:rPr>
                <w:rFonts w:eastAsia="Times New Roman" w:cstheme="minorHAnsi"/>
                <w:lang w:eastAsia="en-GB"/>
              </w:rPr>
            </w:pPr>
            <w:r w:rsidRPr="00635DE5">
              <w:rPr>
                <w:rFonts w:eastAsia="Times New Roman" w:cstheme="minorHAnsi"/>
                <w:lang w:eastAsia="en-GB"/>
              </w:rPr>
              <w:t>Proficient IT skills, including effective use of Microsoft Office and school management systems.</w:t>
            </w:r>
            <w:r w:rsidR="00635DE5">
              <w:rPr>
                <w:rFonts w:eastAsia="Times New Roman" w:cstheme="minorHAnsi"/>
                <w:lang w:eastAsia="en-GB"/>
              </w:rPr>
              <w:br/>
            </w:r>
          </w:p>
          <w:p w14:paraId="2D3F1ACC" w14:textId="222C08D7" w:rsidR="001C605C" w:rsidRPr="00635DE5" w:rsidRDefault="001C605C" w:rsidP="00635DE5">
            <w:pPr>
              <w:pStyle w:val="ListParagraph"/>
              <w:numPr>
                <w:ilvl w:val="0"/>
                <w:numId w:val="25"/>
              </w:numPr>
              <w:spacing w:before="100" w:beforeAutospacing="1" w:after="100" w:afterAutospacing="1" w:line="300" w:lineRule="atLeast"/>
              <w:rPr>
                <w:rFonts w:eastAsia="Times New Roman" w:cstheme="minorHAnsi"/>
                <w:lang w:eastAsia="en-GB"/>
              </w:rPr>
            </w:pPr>
            <w:r w:rsidRPr="00635DE5">
              <w:rPr>
                <w:rFonts w:eastAsia="Times New Roman" w:cstheme="minorHAnsi"/>
                <w:lang w:eastAsia="en-GB"/>
              </w:rPr>
              <w:t xml:space="preserve">Excellent written and verbal communication skills, with the ability to handle sensitive </w:t>
            </w:r>
            <w:r w:rsidR="00635DE5" w:rsidRPr="00635DE5">
              <w:rPr>
                <w:rFonts w:eastAsia="Times New Roman" w:cstheme="minorHAnsi"/>
                <w:lang w:eastAsia="en-GB"/>
              </w:rPr>
              <w:t>in</w:t>
            </w:r>
            <w:r w:rsidRPr="00635DE5">
              <w:rPr>
                <w:rFonts w:eastAsia="Times New Roman" w:cstheme="minorHAnsi"/>
                <w:lang w:eastAsia="en-GB"/>
              </w:rPr>
              <w:t>formation with professionalism and empathy.</w:t>
            </w:r>
            <w:r w:rsidR="00635DE5">
              <w:rPr>
                <w:rFonts w:eastAsia="Times New Roman" w:cstheme="minorHAnsi"/>
                <w:lang w:eastAsia="en-GB"/>
              </w:rPr>
              <w:br/>
            </w:r>
          </w:p>
          <w:p w14:paraId="68F3D195" w14:textId="0E5BE1BF" w:rsidR="001C605C" w:rsidRPr="00635DE5" w:rsidRDefault="001C605C" w:rsidP="00635DE5">
            <w:pPr>
              <w:pStyle w:val="ListParagraph"/>
              <w:numPr>
                <w:ilvl w:val="0"/>
                <w:numId w:val="25"/>
              </w:numPr>
              <w:spacing w:before="100" w:beforeAutospacing="1" w:after="100" w:afterAutospacing="1" w:line="300" w:lineRule="atLeast"/>
              <w:rPr>
                <w:rFonts w:eastAsia="Times New Roman" w:cstheme="minorHAnsi"/>
                <w:lang w:eastAsia="en-GB"/>
              </w:rPr>
            </w:pPr>
            <w:r w:rsidRPr="00635DE5">
              <w:rPr>
                <w:rFonts w:eastAsia="Times New Roman" w:cstheme="minorHAnsi"/>
                <w:lang w:eastAsia="en-GB"/>
              </w:rPr>
              <w:t>Knowledge of SEN processes and documentation, including EHCPs.</w:t>
            </w:r>
            <w:r w:rsidR="00635DE5">
              <w:rPr>
                <w:rFonts w:eastAsia="Times New Roman" w:cstheme="minorHAnsi"/>
                <w:lang w:eastAsia="en-GB"/>
              </w:rPr>
              <w:br/>
            </w:r>
          </w:p>
          <w:p w14:paraId="6CBC3A49" w14:textId="75F0145B" w:rsidR="001C605C" w:rsidRPr="00635DE5" w:rsidRDefault="001C605C" w:rsidP="00635DE5">
            <w:pPr>
              <w:pStyle w:val="ListParagraph"/>
              <w:numPr>
                <w:ilvl w:val="0"/>
                <w:numId w:val="25"/>
              </w:numPr>
              <w:spacing w:before="100" w:beforeAutospacing="1" w:after="100" w:afterAutospacing="1" w:line="300" w:lineRule="atLeast"/>
              <w:rPr>
                <w:rFonts w:eastAsia="Times New Roman" w:cstheme="minorHAnsi"/>
                <w:lang w:eastAsia="en-GB"/>
              </w:rPr>
            </w:pPr>
            <w:r w:rsidRPr="00635DE5">
              <w:rPr>
                <w:rFonts w:eastAsia="Times New Roman" w:cstheme="minorHAnsi"/>
                <w:lang w:eastAsia="en-GB"/>
              </w:rPr>
              <w:t>Understanding of safeguarding and child protection requirements, with knowledge of relevant legislation and guidance.</w:t>
            </w:r>
            <w:r w:rsidR="00635DE5">
              <w:rPr>
                <w:rFonts w:eastAsia="Times New Roman" w:cstheme="minorHAnsi"/>
                <w:lang w:eastAsia="en-GB"/>
              </w:rPr>
              <w:br/>
            </w:r>
          </w:p>
          <w:p w14:paraId="0C14F7B6" w14:textId="1649DB33" w:rsidR="001C605C" w:rsidRPr="00635DE5" w:rsidRDefault="001C605C" w:rsidP="00635DE5">
            <w:pPr>
              <w:pStyle w:val="ListParagraph"/>
              <w:numPr>
                <w:ilvl w:val="0"/>
                <w:numId w:val="25"/>
              </w:numPr>
              <w:spacing w:before="100" w:beforeAutospacing="1" w:after="100" w:afterAutospacing="1" w:line="300" w:lineRule="atLeast"/>
              <w:rPr>
                <w:rFonts w:eastAsia="Times New Roman" w:cstheme="minorHAnsi"/>
                <w:lang w:eastAsia="en-GB"/>
              </w:rPr>
            </w:pPr>
            <w:r w:rsidRPr="00635DE5">
              <w:rPr>
                <w:rFonts w:eastAsia="Times New Roman" w:cstheme="minorHAnsi"/>
                <w:lang w:eastAsia="en-GB"/>
              </w:rPr>
              <w:t>Ability to work effectively under pressure in a busy environment.</w:t>
            </w:r>
            <w:r w:rsidR="00635DE5">
              <w:rPr>
                <w:rFonts w:eastAsia="Times New Roman" w:cstheme="minorHAnsi"/>
                <w:lang w:eastAsia="en-GB"/>
              </w:rPr>
              <w:br/>
            </w:r>
          </w:p>
          <w:p w14:paraId="4667C79E" w14:textId="2A6AFBFC" w:rsidR="00635DE5" w:rsidRPr="00635DE5" w:rsidRDefault="001C605C" w:rsidP="00635DE5">
            <w:pPr>
              <w:pStyle w:val="ListParagraph"/>
              <w:numPr>
                <w:ilvl w:val="0"/>
                <w:numId w:val="25"/>
              </w:numPr>
              <w:spacing w:before="100" w:beforeAutospacing="1" w:after="100" w:afterAutospacing="1" w:line="300" w:lineRule="atLeast"/>
              <w:rPr>
                <w:rFonts w:eastAsia="Times New Roman" w:cstheme="minorHAnsi"/>
                <w:lang w:eastAsia="en-GB"/>
              </w:rPr>
            </w:pPr>
            <w:r w:rsidRPr="00635DE5">
              <w:rPr>
                <w:rFonts w:eastAsia="Times New Roman" w:cstheme="minorHAnsi"/>
                <w:lang w:eastAsia="en-GB"/>
              </w:rPr>
              <w:t>Reliable, responsible, and trustworthy, with a high level of integrity.</w:t>
            </w:r>
            <w:r w:rsidR="00635DE5">
              <w:rPr>
                <w:rFonts w:eastAsia="Times New Roman" w:cstheme="minorHAnsi"/>
                <w:lang w:eastAsia="en-GB"/>
              </w:rPr>
              <w:br/>
            </w:r>
          </w:p>
          <w:p w14:paraId="70C9333C" w14:textId="6551BED2" w:rsidR="00635DE5" w:rsidRPr="00635DE5" w:rsidRDefault="001C605C" w:rsidP="00635DE5">
            <w:pPr>
              <w:pStyle w:val="ListParagraph"/>
              <w:numPr>
                <w:ilvl w:val="0"/>
                <w:numId w:val="25"/>
              </w:numPr>
              <w:spacing w:before="100" w:beforeAutospacing="1" w:after="100" w:afterAutospacing="1" w:line="300" w:lineRule="atLeast"/>
              <w:rPr>
                <w:rFonts w:eastAsia="Times New Roman" w:cstheme="minorHAnsi"/>
                <w:lang w:eastAsia="en-GB"/>
              </w:rPr>
            </w:pPr>
            <w:r w:rsidRPr="00635DE5">
              <w:rPr>
                <w:rFonts w:eastAsia="Times New Roman" w:cstheme="minorHAnsi"/>
                <w:lang w:eastAsia="en-GB"/>
              </w:rPr>
              <w:t>Flexible and able to work collaboratively as part of a team.</w:t>
            </w:r>
            <w:r w:rsidR="00635DE5">
              <w:rPr>
                <w:rFonts w:eastAsia="Times New Roman" w:cstheme="minorHAnsi"/>
                <w:lang w:eastAsia="en-GB"/>
              </w:rPr>
              <w:br/>
            </w:r>
          </w:p>
          <w:p w14:paraId="7B7B1346" w14:textId="0C127B0C" w:rsidR="00635DE5" w:rsidRPr="00635DE5" w:rsidRDefault="001C605C" w:rsidP="00635DE5">
            <w:pPr>
              <w:pStyle w:val="ListParagraph"/>
              <w:numPr>
                <w:ilvl w:val="0"/>
                <w:numId w:val="25"/>
              </w:numPr>
              <w:spacing w:before="100" w:beforeAutospacing="1" w:after="100" w:afterAutospacing="1" w:line="300" w:lineRule="atLeast"/>
              <w:rPr>
                <w:rFonts w:eastAsia="Times New Roman" w:cstheme="minorHAnsi"/>
                <w:lang w:eastAsia="en-GB"/>
              </w:rPr>
            </w:pPr>
            <w:r w:rsidRPr="00635DE5">
              <w:rPr>
                <w:rFonts w:eastAsia="Times New Roman" w:cstheme="minorHAnsi"/>
                <w:lang w:eastAsia="en-GB"/>
              </w:rPr>
              <w:t>Ability to build and maintain positive working relationships with colleagues, parents, and external partners.</w:t>
            </w:r>
            <w:r w:rsidR="00635DE5">
              <w:rPr>
                <w:rFonts w:eastAsia="Times New Roman" w:cstheme="minorHAnsi"/>
                <w:lang w:eastAsia="en-GB"/>
              </w:rPr>
              <w:br/>
            </w:r>
          </w:p>
          <w:p w14:paraId="133E375B" w14:textId="3EB00F3A" w:rsidR="00AB3DFC" w:rsidRPr="00635DE5" w:rsidRDefault="001C605C" w:rsidP="00635DE5">
            <w:pPr>
              <w:pStyle w:val="ListParagraph"/>
              <w:numPr>
                <w:ilvl w:val="0"/>
                <w:numId w:val="25"/>
              </w:numPr>
              <w:spacing w:before="100" w:beforeAutospacing="1" w:after="100" w:afterAutospacing="1" w:line="300" w:lineRule="atLeast"/>
              <w:rPr>
                <w:rFonts w:eastAsia="Times New Roman" w:cstheme="minorHAnsi"/>
                <w:lang w:eastAsia="en-GB"/>
              </w:rPr>
            </w:pPr>
            <w:r w:rsidRPr="00635DE5">
              <w:rPr>
                <w:rFonts w:eastAsia="Times New Roman" w:cstheme="minorHAnsi"/>
                <w:lang w:eastAsia="en-GB"/>
              </w:rPr>
              <w:t>Willingness to follow organisational procedures and uphold required standards.</w:t>
            </w:r>
          </w:p>
          <w:p w14:paraId="197E5611" w14:textId="2660B752" w:rsidR="0043193B" w:rsidRPr="00635DE5" w:rsidRDefault="0043193B" w:rsidP="0043193B">
            <w:pPr>
              <w:ind w:left="360"/>
              <w:rPr>
                <w:rFonts w:cstheme="minorHAnsi"/>
                <w:b/>
              </w:rPr>
            </w:pPr>
          </w:p>
        </w:tc>
      </w:tr>
      <w:tr w:rsidR="00DC75D9" w14:paraId="72FFD35B" w14:textId="77777777" w:rsidTr="00DB01CD">
        <w:tc>
          <w:tcPr>
            <w:tcW w:w="9016" w:type="dxa"/>
            <w:gridSpan w:val="3"/>
          </w:tcPr>
          <w:p w14:paraId="62384AAA" w14:textId="77777777" w:rsidR="00DC75D9" w:rsidRPr="00101B4A" w:rsidRDefault="00DC75D9" w:rsidP="00DC75D9">
            <w:pPr>
              <w:spacing w:before="240"/>
              <w:rPr>
                <w:b/>
                <w:bCs/>
              </w:rPr>
            </w:pPr>
            <w:r w:rsidRPr="00101B4A">
              <w:rPr>
                <w:b/>
                <w:bCs/>
              </w:rPr>
              <w:lastRenderedPageBreak/>
              <w:t>Safeguarding Statement</w:t>
            </w:r>
          </w:p>
          <w:p w14:paraId="24954D93" w14:textId="77777777" w:rsidR="00DC75D9" w:rsidRDefault="00DC75D9" w:rsidP="00DC75D9">
            <w:pPr>
              <w:spacing w:before="240"/>
            </w:pPr>
            <w:r>
              <w:t>The post holder must follow all safeguarding procedures and is expected to share the school’s commitment to safeguarding and promoting the welfare of children and young people. All safeguarding concerns must be reported immediately to the appropriate staff member.</w:t>
            </w:r>
          </w:p>
          <w:p w14:paraId="71CA2524" w14:textId="77777777" w:rsidR="00DC75D9" w:rsidRPr="00101B4A" w:rsidRDefault="00DC75D9" w:rsidP="00101B4A">
            <w:pPr>
              <w:spacing w:before="240"/>
              <w:rPr>
                <w:b/>
                <w:bCs/>
              </w:rPr>
            </w:pPr>
          </w:p>
        </w:tc>
      </w:tr>
      <w:tr w:rsidR="00DC75D9" w14:paraId="106520F4" w14:textId="77777777" w:rsidTr="002B59BC">
        <w:trPr>
          <w:trHeight w:val="70"/>
        </w:trPr>
        <w:tc>
          <w:tcPr>
            <w:tcW w:w="9016" w:type="dxa"/>
            <w:gridSpan w:val="3"/>
          </w:tcPr>
          <w:p w14:paraId="37080FF9" w14:textId="77777777" w:rsidR="00DC75D9" w:rsidRPr="00F730AC" w:rsidRDefault="00DC75D9" w:rsidP="00DC75D9">
            <w:pPr>
              <w:spacing w:before="240"/>
            </w:pPr>
            <w:r>
              <w:t xml:space="preserve">The duties above are neither exclusive nor exhaustive and the post holder may be required to </w:t>
            </w:r>
            <w:r w:rsidRPr="00F730AC">
              <w:t xml:space="preserve">carry out appropriate duties within the context of the job, skills and grade.  </w:t>
            </w:r>
          </w:p>
          <w:p w14:paraId="4B599414" w14:textId="77777777" w:rsidR="00DC75D9" w:rsidRDefault="00DC75D9" w:rsidP="00DC75D9">
            <w:pPr>
              <w:spacing w:before="240"/>
              <w:rPr>
                <w:highlight w:val="yellow"/>
              </w:rPr>
            </w:pPr>
            <w:r w:rsidRPr="00F730AC">
              <w:t xml:space="preserve">Details and emphasis are subject to amendment and revision in the light of the changing needs of </w:t>
            </w:r>
            <w:r>
              <w:t>Mosaic Schools Learning</w:t>
            </w:r>
            <w:r w:rsidRPr="00F730AC">
              <w:t xml:space="preserve"> Trust.</w:t>
            </w:r>
            <w:r>
              <w:t xml:space="preserve"> </w:t>
            </w:r>
            <w:r w:rsidRPr="00F730AC">
              <w:t>This</w:t>
            </w:r>
            <w:r>
              <w:t xml:space="preserve"> will always be in consultation with the post holder and any additional training needs identified and discussed with the post holder's line manager.</w:t>
            </w:r>
          </w:p>
          <w:p w14:paraId="4692AE30" w14:textId="063EB420" w:rsidR="00DC75D9" w:rsidRDefault="00DC75D9" w:rsidP="00DC75D9">
            <w:pPr>
              <w:spacing w:before="240"/>
            </w:pPr>
            <w:r>
              <w:t xml:space="preserve">Mosaic Schools Learning Trust </w:t>
            </w:r>
            <w:r w:rsidRPr="002E33EB">
              <w:t>is committed to safeguarding and promoting the welfare of children and young people and expects all staff and volunteers to share this commitment.</w:t>
            </w:r>
          </w:p>
          <w:p w14:paraId="2E90E3A0" w14:textId="77777777" w:rsidR="002B59BC" w:rsidRDefault="002B59BC" w:rsidP="00DC75D9">
            <w:pPr>
              <w:spacing w:before="240"/>
            </w:pPr>
          </w:p>
          <w:p w14:paraId="7CB6EB13" w14:textId="22C0259A" w:rsidR="002B59BC" w:rsidRPr="00101B4A" w:rsidRDefault="002B59BC" w:rsidP="00101B4A">
            <w:pPr>
              <w:spacing w:before="240"/>
              <w:rPr>
                <w:b/>
                <w:bCs/>
              </w:rPr>
            </w:pPr>
          </w:p>
        </w:tc>
      </w:tr>
      <w:tr w:rsidR="00A22077" w14:paraId="13796616" w14:textId="77777777" w:rsidTr="00DB01CD">
        <w:tc>
          <w:tcPr>
            <w:tcW w:w="9016" w:type="dxa"/>
            <w:gridSpan w:val="3"/>
          </w:tcPr>
          <w:p w14:paraId="45873834" w14:textId="25A3DD9A" w:rsidR="00A22077" w:rsidRPr="002B59BC" w:rsidRDefault="00A22077" w:rsidP="00A22077">
            <w:pPr>
              <w:spacing w:after="160" w:line="259" w:lineRule="auto"/>
              <w:rPr>
                <w:b/>
                <w:bCs/>
                <w:u w:val="single"/>
              </w:rPr>
            </w:pPr>
            <w:r w:rsidRPr="002B59BC">
              <w:rPr>
                <w:b/>
                <w:bCs/>
                <w:u w:val="single"/>
              </w:rPr>
              <w:t>Person Specification</w:t>
            </w:r>
          </w:p>
          <w:p w14:paraId="0E255D78" w14:textId="7A262D46" w:rsidR="00A22077" w:rsidRPr="002B59BC" w:rsidRDefault="00A22077" w:rsidP="00A22077">
            <w:pPr>
              <w:spacing w:after="160" w:line="259" w:lineRule="auto"/>
            </w:pPr>
            <w:r w:rsidRPr="002B59BC">
              <w:rPr>
                <w:b/>
                <w:bCs/>
              </w:rPr>
              <w:t>Experience</w:t>
            </w:r>
            <w:r w:rsidR="002B59BC" w:rsidRPr="002B59BC">
              <w:t xml:space="preserve"> (Essential Requirements)</w:t>
            </w:r>
          </w:p>
          <w:p w14:paraId="356023E7" w14:textId="041FF447" w:rsidR="002B59BC" w:rsidRPr="002B59BC" w:rsidRDefault="002B59BC" w:rsidP="002B59BC">
            <w:r w:rsidRPr="002B59BC">
              <w:lastRenderedPageBreak/>
              <w:t>This appointment will be subject to satisfactory disclosure and barring police checks [DBS].  No formal qualifications are essential but applicants should have excellent numerical, literacy and IT skills and be competent in Word and Excel.  Good communication skills are a must.</w:t>
            </w:r>
          </w:p>
          <w:p w14:paraId="58EAEF47" w14:textId="47EA6C6E" w:rsidR="002B59BC" w:rsidRPr="002B59BC" w:rsidRDefault="002B59BC" w:rsidP="002B59BC"/>
          <w:p w14:paraId="6D3EEB81" w14:textId="69EC1D24" w:rsidR="002B59BC" w:rsidRPr="002B59BC" w:rsidRDefault="002B59BC" w:rsidP="002B59BC">
            <w:pPr>
              <w:spacing w:after="160" w:line="259" w:lineRule="auto"/>
            </w:pPr>
            <w:r w:rsidRPr="002B59BC">
              <w:rPr>
                <w:b/>
                <w:bCs/>
              </w:rPr>
              <w:t>Experience</w:t>
            </w:r>
            <w:r w:rsidRPr="002B59BC">
              <w:t xml:space="preserve"> (Desirable Requirements)</w:t>
            </w:r>
          </w:p>
          <w:p w14:paraId="18B41F0D" w14:textId="77777777" w:rsidR="00A22077" w:rsidRDefault="002B59BC" w:rsidP="002B59BC">
            <w:r w:rsidRPr="00945191">
              <w:t>Knowledge of Microsoft/ARBOR software.  Experience of delivering a responsive and customer-focused service.</w:t>
            </w:r>
          </w:p>
          <w:p w14:paraId="218D41D6" w14:textId="77777777" w:rsidR="002B59BC" w:rsidRDefault="002B59BC" w:rsidP="002B59BC"/>
          <w:p w14:paraId="0948EFC9" w14:textId="77777777" w:rsidR="002B59BC" w:rsidRDefault="002B59BC" w:rsidP="002B59BC">
            <w:r w:rsidRPr="002B59BC">
              <w:rPr>
                <w:b/>
                <w:bCs/>
              </w:rPr>
              <w:t>Knowledge/Skills</w:t>
            </w:r>
            <w:r>
              <w:t xml:space="preserve"> (Essential Requirements)</w:t>
            </w:r>
          </w:p>
          <w:p w14:paraId="4B510B20" w14:textId="7F2497CC" w:rsidR="002B59BC" w:rsidRDefault="002B59BC" w:rsidP="002B59BC"/>
          <w:p w14:paraId="6808DB68" w14:textId="77777777" w:rsidR="002B59BC" w:rsidRPr="00945191" w:rsidRDefault="002B59BC" w:rsidP="002B59BC">
            <w:pPr>
              <w:numPr>
                <w:ilvl w:val="0"/>
                <w:numId w:val="26"/>
              </w:numPr>
            </w:pPr>
            <w:r w:rsidRPr="00945191">
              <w:t>Be aware of and comply with policies and procedures relating to child protection, health and safety, security, confidentiality and data protection, reporting all concerns to an appropriate person.</w:t>
            </w:r>
          </w:p>
          <w:p w14:paraId="36D60584" w14:textId="77777777" w:rsidR="002B59BC" w:rsidRPr="00945191" w:rsidRDefault="002B59BC" w:rsidP="002B59BC">
            <w:pPr>
              <w:numPr>
                <w:ilvl w:val="0"/>
                <w:numId w:val="26"/>
              </w:numPr>
            </w:pPr>
            <w:r w:rsidRPr="00945191">
              <w:t>Be aware of and support diversity and ensure equal opportunities for all.</w:t>
            </w:r>
          </w:p>
          <w:p w14:paraId="4B9E5F89" w14:textId="77777777" w:rsidR="002B59BC" w:rsidRPr="00945191" w:rsidRDefault="002B59BC" w:rsidP="002B59BC">
            <w:pPr>
              <w:numPr>
                <w:ilvl w:val="0"/>
                <w:numId w:val="26"/>
              </w:numPr>
            </w:pPr>
            <w:r w:rsidRPr="00945191">
              <w:t>Contribute to the overall ethos/work/aims of the Trust.</w:t>
            </w:r>
          </w:p>
          <w:p w14:paraId="15C3E8A8" w14:textId="77777777" w:rsidR="002B59BC" w:rsidRPr="00945191" w:rsidRDefault="002B59BC" w:rsidP="002B59BC">
            <w:pPr>
              <w:numPr>
                <w:ilvl w:val="0"/>
                <w:numId w:val="26"/>
              </w:numPr>
            </w:pPr>
            <w:r w:rsidRPr="00945191">
              <w:t>Appreciate and support the role of other professionals.</w:t>
            </w:r>
          </w:p>
          <w:p w14:paraId="17C13F5D" w14:textId="77777777" w:rsidR="002B59BC" w:rsidRPr="00945191" w:rsidRDefault="002B59BC" w:rsidP="002B59BC">
            <w:pPr>
              <w:numPr>
                <w:ilvl w:val="0"/>
                <w:numId w:val="26"/>
              </w:numPr>
            </w:pPr>
            <w:r w:rsidRPr="00945191">
              <w:t>Attend and participate in relevant meetings as required.</w:t>
            </w:r>
          </w:p>
          <w:p w14:paraId="6BA88D74" w14:textId="77777777" w:rsidR="002B59BC" w:rsidRPr="00945191" w:rsidRDefault="002B59BC" w:rsidP="002B59BC">
            <w:pPr>
              <w:numPr>
                <w:ilvl w:val="0"/>
                <w:numId w:val="26"/>
              </w:numPr>
            </w:pPr>
            <w:r w:rsidRPr="00945191">
              <w:t>Participate in training and other learning activities and performance development as required.</w:t>
            </w:r>
          </w:p>
          <w:p w14:paraId="3C477D99" w14:textId="77777777" w:rsidR="002B59BC" w:rsidRPr="00945191" w:rsidRDefault="002B59BC" w:rsidP="002B59BC">
            <w:pPr>
              <w:numPr>
                <w:ilvl w:val="0"/>
                <w:numId w:val="26"/>
              </w:numPr>
            </w:pPr>
            <w:r w:rsidRPr="00945191">
              <w:t>Always maintain a calm, positive and professional approach when dealing with parents/carers, external agencies, visitors and telephone enquiries.</w:t>
            </w:r>
          </w:p>
          <w:p w14:paraId="1DAA2423" w14:textId="77777777" w:rsidR="002B59BC" w:rsidRPr="00945191" w:rsidRDefault="002B59BC" w:rsidP="002B59BC">
            <w:pPr>
              <w:numPr>
                <w:ilvl w:val="0"/>
                <w:numId w:val="26"/>
              </w:numPr>
            </w:pPr>
            <w:r w:rsidRPr="00945191">
              <w:t>Work flexibly and efficiently as part of a team and liaise closely with other team members.</w:t>
            </w:r>
          </w:p>
          <w:p w14:paraId="39E070C2" w14:textId="77777777" w:rsidR="002B59BC" w:rsidRDefault="002B59BC" w:rsidP="002B59BC"/>
          <w:p w14:paraId="6C339F76" w14:textId="4E23B7DA" w:rsidR="002B59BC" w:rsidRPr="002B59BC" w:rsidRDefault="002B59BC" w:rsidP="002B59BC"/>
        </w:tc>
      </w:tr>
    </w:tbl>
    <w:p w14:paraId="0AD7DD1C" w14:textId="239DB62F" w:rsidR="00615E89" w:rsidRDefault="00615E89"/>
    <w:p w14:paraId="7462FE57" w14:textId="14C44492" w:rsidR="00F22A7A" w:rsidRDefault="00F22A7A"/>
    <w:p w14:paraId="48875D58" w14:textId="0C14DDAD" w:rsidR="00F22A7A" w:rsidRDefault="00F22A7A"/>
    <w:p w14:paraId="1788EE1F" w14:textId="7B23DE8B" w:rsidR="00F22A7A" w:rsidRDefault="00F22A7A"/>
    <w:p w14:paraId="2A1D7F0C" w14:textId="489FAF46" w:rsidR="00F22A7A" w:rsidRDefault="00F22A7A"/>
    <w:p w14:paraId="3113E7F2" w14:textId="77777777" w:rsidR="00F22A7A" w:rsidRDefault="00F22A7A"/>
    <w:sectPr w:rsidR="00F22A7A" w:rsidSect="00921632">
      <w:footerReference w:type="default" r:id="rId8"/>
      <w:pgSz w:w="11906" w:h="16838"/>
      <w:pgMar w:top="993"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C999D" w14:textId="77777777" w:rsidR="002B59BC" w:rsidRDefault="002B59BC" w:rsidP="002B59BC">
      <w:pPr>
        <w:spacing w:after="0" w:line="240" w:lineRule="auto"/>
      </w:pPr>
      <w:r>
        <w:separator/>
      </w:r>
    </w:p>
  </w:endnote>
  <w:endnote w:type="continuationSeparator" w:id="0">
    <w:p w14:paraId="14425159" w14:textId="77777777" w:rsidR="002B59BC" w:rsidRDefault="002B59BC" w:rsidP="002B5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4E01" w14:textId="6E7AC528" w:rsidR="002B59BC" w:rsidRDefault="002B59BC">
    <w:pPr>
      <w:pStyle w:val="Footer"/>
    </w:pPr>
    <w:r>
      <w:t>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8BFB8" w14:textId="77777777" w:rsidR="002B59BC" w:rsidRDefault="002B59BC" w:rsidP="002B59BC">
      <w:pPr>
        <w:spacing w:after="0" w:line="240" w:lineRule="auto"/>
      </w:pPr>
      <w:r>
        <w:separator/>
      </w:r>
    </w:p>
  </w:footnote>
  <w:footnote w:type="continuationSeparator" w:id="0">
    <w:p w14:paraId="34D34A26" w14:textId="77777777" w:rsidR="002B59BC" w:rsidRDefault="002B59BC" w:rsidP="002B59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87AF7"/>
    <w:multiLevelType w:val="hybridMultilevel"/>
    <w:tmpl w:val="5AA4C9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2D6EE8"/>
    <w:multiLevelType w:val="hybridMultilevel"/>
    <w:tmpl w:val="FF6EDC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F5B256B"/>
    <w:multiLevelType w:val="multilevel"/>
    <w:tmpl w:val="59FE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3B697C"/>
    <w:multiLevelType w:val="multilevel"/>
    <w:tmpl w:val="15DE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230C7D"/>
    <w:multiLevelType w:val="hybridMultilevel"/>
    <w:tmpl w:val="9DB46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A55E34"/>
    <w:multiLevelType w:val="hybridMultilevel"/>
    <w:tmpl w:val="83364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617628"/>
    <w:multiLevelType w:val="hybridMultilevel"/>
    <w:tmpl w:val="634E35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A411150"/>
    <w:multiLevelType w:val="hybridMultilevel"/>
    <w:tmpl w:val="CC4E5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9E6A73"/>
    <w:multiLevelType w:val="hybridMultilevel"/>
    <w:tmpl w:val="30F24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824D86"/>
    <w:multiLevelType w:val="hybridMultilevel"/>
    <w:tmpl w:val="A858A0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512D37"/>
    <w:multiLevelType w:val="multilevel"/>
    <w:tmpl w:val="B656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14730B"/>
    <w:multiLevelType w:val="hybridMultilevel"/>
    <w:tmpl w:val="630AC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B17C3B"/>
    <w:multiLevelType w:val="multilevel"/>
    <w:tmpl w:val="79E0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8A2D92"/>
    <w:multiLevelType w:val="hybridMultilevel"/>
    <w:tmpl w:val="0AE67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C34DD8"/>
    <w:multiLevelType w:val="hybridMultilevel"/>
    <w:tmpl w:val="2C94711E"/>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8601E6"/>
    <w:multiLevelType w:val="multilevel"/>
    <w:tmpl w:val="1462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C45B7B"/>
    <w:multiLevelType w:val="hybridMultilevel"/>
    <w:tmpl w:val="5ED6C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524BF7"/>
    <w:multiLevelType w:val="multilevel"/>
    <w:tmpl w:val="1A76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70625E"/>
    <w:multiLevelType w:val="hybridMultilevel"/>
    <w:tmpl w:val="D974F784"/>
    <w:lvl w:ilvl="0" w:tplc="CF78EBE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5B6435"/>
    <w:multiLevelType w:val="hybridMultilevel"/>
    <w:tmpl w:val="0BFC1E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3E575D4"/>
    <w:multiLevelType w:val="hybridMultilevel"/>
    <w:tmpl w:val="3D543AB0"/>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FB31BB"/>
    <w:multiLevelType w:val="hybridMultilevel"/>
    <w:tmpl w:val="0DFA8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827218"/>
    <w:multiLevelType w:val="hybridMultilevel"/>
    <w:tmpl w:val="A2982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764B54"/>
    <w:multiLevelType w:val="hybridMultilevel"/>
    <w:tmpl w:val="37202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1764C4"/>
    <w:multiLevelType w:val="hybridMultilevel"/>
    <w:tmpl w:val="0DC20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F16AD1"/>
    <w:multiLevelType w:val="hybridMultilevel"/>
    <w:tmpl w:val="68B2F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21"/>
  </w:num>
  <w:num w:numId="4">
    <w:abstractNumId w:val="7"/>
  </w:num>
  <w:num w:numId="5">
    <w:abstractNumId w:val="14"/>
  </w:num>
  <w:num w:numId="6">
    <w:abstractNumId w:val="20"/>
  </w:num>
  <w:num w:numId="7">
    <w:abstractNumId w:val="13"/>
  </w:num>
  <w:num w:numId="8">
    <w:abstractNumId w:val="5"/>
  </w:num>
  <w:num w:numId="9">
    <w:abstractNumId w:val="11"/>
  </w:num>
  <w:num w:numId="10">
    <w:abstractNumId w:val="23"/>
  </w:num>
  <w:num w:numId="11">
    <w:abstractNumId w:val="24"/>
  </w:num>
  <w:num w:numId="12">
    <w:abstractNumId w:val="25"/>
  </w:num>
  <w:num w:numId="13">
    <w:abstractNumId w:val="17"/>
  </w:num>
  <w:num w:numId="14">
    <w:abstractNumId w:val="3"/>
  </w:num>
  <w:num w:numId="15">
    <w:abstractNumId w:val="12"/>
  </w:num>
  <w:num w:numId="16">
    <w:abstractNumId w:val="2"/>
  </w:num>
  <w:num w:numId="17">
    <w:abstractNumId w:val="0"/>
  </w:num>
  <w:num w:numId="18">
    <w:abstractNumId w:val="1"/>
  </w:num>
  <w:num w:numId="19">
    <w:abstractNumId w:val="6"/>
  </w:num>
  <w:num w:numId="20">
    <w:abstractNumId w:val="19"/>
  </w:num>
  <w:num w:numId="21">
    <w:abstractNumId w:val="16"/>
  </w:num>
  <w:num w:numId="22">
    <w:abstractNumId w:val="10"/>
  </w:num>
  <w:num w:numId="23">
    <w:abstractNumId w:val="15"/>
  </w:num>
  <w:num w:numId="24">
    <w:abstractNumId w:val="8"/>
  </w:num>
  <w:num w:numId="25">
    <w:abstractNumId w:val="4"/>
  </w:num>
  <w:num w:numId="26">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2D9"/>
    <w:rsid w:val="000265AD"/>
    <w:rsid w:val="00055249"/>
    <w:rsid w:val="00074FA5"/>
    <w:rsid w:val="00094BCB"/>
    <w:rsid w:val="000A1643"/>
    <w:rsid w:val="000A1B09"/>
    <w:rsid w:val="000B5869"/>
    <w:rsid w:val="000C3B02"/>
    <w:rsid w:val="00101B4A"/>
    <w:rsid w:val="00122D28"/>
    <w:rsid w:val="0013239C"/>
    <w:rsid w:val="00134315"/>
    <w:rsid w:val="001545E5"/>
    <w:rsid w:val="00161C9F"/>
    <w:rsid w:val="001834C1"/>
    <w:rsid w:val="001A0D9D"/>
    <w:rsid w:val="001A6BFD"/>
    <w:rsid w:val="001C605C"/>
    <w:rsid w:val="00223893"/>
    <w:rsid w:val="00226812"/>
    <w:rsid w:val="00227277"/>
    <w:rsid w:val="0026329C"/>
    <w:rsid w:val="002B59BC"/>
    <w:rsid w:val="002C3DA1"/>
    <w:rsid w:val="002E33EB"/>
    <w:rsid w:val="002E7E8B"/>
    <w:rsid w:val="00305BD1"/>
    <w:rsid w:val="00333C98"/>
    <w:rsid w:val="00341831"/>
    <w:rsid w:val="0036024A"/>
    <w:rsid w:val="00364292"/>
    <w:rsid w:val="003952B2"/>
    <w:rsid w:val="0041052B"/>
    <w:rsid w:val="0043193B"/>
    <w:rsid w:val="00440BCE"/>
    <w:rsid w:val="004552ED"/>
    <w:rsid w:val="004923BC"/>
    <w:rsid w:val="004C37AD"/>
    <w:rsid w:val="004E3991"/>
    <w:rsid w:val="005113EF"/>
    <w:rsid w:val="005262D9"/>
    <w:rsid w:val="00530086"/>
    <w:rsid w:val="005919B4"/>
    <w:rsid w:val="005951DD"/>
    <w:rsid w:val="005C62CB"/>
    <w:rsid w:val="005C65EF"/>
    <w:rsid w:val="005D02AE"/>
    <w:rsid w:val="005D1FB4"/>
    <w:rsid w:val="005E283B"/>
    <w:rsid w:val="005F1238"/>
    <w:rsid w:val="00615E89"/>
    <w:rsid w:val="00635DE5"/>
    <w:rsid w:val="00646025"/>
    <w:rsid w:val="00676AAC"/>
    <w:rsid w:val="006C04E1"/>
    <w:rsid w:val="006E347E"/>
    <w:rsid w:val="007008D0"/>
    <w:rsid w:val="00710304"/>
    <w:rsid w:val="00717B5F"/>
    <w:rsid w:val="007232AE"/>
    <w:rsid w:val="007623AA"/>
    <w:rsid w:val="007C0780"/>
    <w:rsid w:val="0080380F"/>
    <w:rsid w:val="00820057"/>
    <w:rsid w:val="0083467E"/>
    <w:rsid w:val="0088204A"/>
    <w:rsid w:val="00882450"/>
    <w:rsid w:val="00883065"/>
    <w:rsid w:val="008948BD"/>
    <w:rsid w:val="008B70FB"/>
    <w:rsid w:val="008D488E"/>
    <w:rsid w:val="008F3535"/>
    <w:rsid w:val="00903ABF"/>
    <w:rsid w:val="00903BEC"/>
    <w:rsid w:val="00921632"/>
    <w:rsid w:val="00926463"/>
    <w:rsid w:val="009330D6"/>
    <w:rsid w:val="00950C26"/>
    <w:rsid w:val="00957D35"/>
    <w:rsid w:val="00962BE0"/>
    <w:rsid w:val="0097604D"/>
    <w:rsid w:val="009779B0"/>
    <w:rsid w:val="00994B0D"/>
    <w:rsid w:val="009B1FA9"/>
    <w:rsid w:val="009F2A42"/>
    <w:rsid w:val="009F59B7"/>
    <w:rsid w:val="00A22077"/>
    <w:rsid w:val="00A27D2A"/>
    <w:rsid w:val="00A311FB"/>
    <w:rsid w:val="00A37B61"/>
    <w:rsid w:val="00A564F6"/>
    <w:rsid w:val="00AA2C00"/>
    <w:rsid w:val="00AA44FC"/>
    <w:rsid w:val="00AB3DFC"/>
    <w:rsid w:val="00AC4056"/>
    <w:rsid w:val="00AD090F"/>
    <w:rsid w:val="00AE299F"/>
    <w:rsid w:val="00B76FDA"/>
    <w:rsid w:val="00BE7EC2"/>
    <w:rsid w:val="00C02831"/>
    <w:rsid w:val="00C2491E"/>
    <w:rsid w:val="00C616A7"/>
    <w:rsid w:val="00C71A20"/>
    <w:rsid w:val="00C83F62"/>
    <w:rsid w:val="00C97F78"/>
    <w:rsid w:val="00CB4482"/>
    <w:rsid w:val="00CC0DC8"/>
    <w:rsid w:val="00CF2573"/>
    <w:rsid w:val="00D128EF"/>
    <w:rsid w:val="00D26CC8"/>
    <w:rsid w:val="00D33D25"/>
    <w:rsid w:val="00D56812"/>
    <w:rsid w:val="00DA0336"/>
    <w:rsid w:val="00DA5AA8"/>
    <w:rsid w:val="00DB01CD"/>
    <w:rsid w:val="00DB44B8"/>
    <w:rsid w:val="00DC75D9"/>
    <w:rsid w:val="00DD5A03"/>
    <w:rsid w:val="00DD6C63"/>
    <w:rsid w:val="00E00B13"/>
    <w:rsid w:val="00E00B37"/>
    <w:rsid w:val="00E04A62"/>
    <w:rsid w:val="00E26FC3"/>
    <w:rsid w:val="00E56F25"/>
    <w:rsid w:val="00E953FA"/>
    <w:rsid w:val="00EA42BC"/>
    <w:rsid w:val="00F014D2"/>
    <w:rsid w:val="00F03D74"/>
    <w:rsid w:val="00F22A7A"/>
    <w:rsid w:val="00F33E0C"/>
    <w:rsid w:val="00F730AC"/>
    <w:rsid w:val="00FA3AA7"/>
    <w:rsid w:val="00FB265F"/>
    <w:rsid w:val="00FD5925"/>
    <w:rsid w:val="00FE4533"/>
    <w:rsid w:val="00FE7462"/>
    <w:rsid w:val="00FF67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A2642"/>
  <w15:docId w15:val="{EFD419D2-A360-4170-B318-0A9E95C8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1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AD09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90F"/>
    <w:rPr>
      <w:rFonts w:ascii="Segoe UI" w:hAnsi="Segoe UI" w:cs="Segoe UI"/>
      <w:sz w:val="18"/>
      <w:szCs w:val="18"/>
    </w:rPr>
  </w:style>
  <w:style w:type="character" w:styleId="CommentReference">
    <w:name w:val="annotation reference"/>
    <w:basedOn w:val="DefaultParagraphFont"/>
    <w:uiPriority w:val="99"/>
    <w:semiHidden/>
    <w:unhideWhenUsed/>
    <w:rsid w:val="00F014D2"/>
    <w:rPr>
      <w:sz w:val="16"/>
      <w:szCs w:val="16"/>
    </w:rPr>
  </w:style>
  <w:style w:type="paragraph" w:styleId="CommentText">
    <w:name w:val="annotation text"/>
    <w:basedOn w:val="Normal"/>
    <w:link w:val="CommentTextChar"/>
    <w:uiPriority w:val="99"/>
    <w:semiHidden/>
    <w:unhideWhenUsed/>
    <w:rsid w:val="00F014D2"/>
    <w:pPr>
      <w:spacing w:line="240" w:lineRule="auto"/>
    </w:pPr>
    <w:rPr>
      <w:sz w:val="20"/>
      <w:szCs w:val="20"/>
    </w:rPr>
  </w:style>
  <w:style w:type="character" w:customStyle="1" w:styleId="CommentTextChar">
    <w:name w:val="Comment Text Char"/>
    <w:basedOn w:val="DefaultParagraphFont"/>
    <w:link w:val="CommentText"/>
    <w:uiPriority w:val="99"/>
    <w:semiHidden/>
    <w:rsid w:val="00F014D2"/>
    <w:rPr>
      <w:sz w:val="20"/>
      <w:szCs w:val="20"/>
    </w:rPr>
  </w:style>
  <w:style w:type="paragraph" w:styleId="CommentSubject">
    <w:name w:val="annotation subject"/>
    <w:basedOn w:val="CommentText"/>
    <w:next w:val="CommentText"/>
    <w:link w:val="CommentSubjectChar"/>
    <w:uiPriority w:val="99"/>
    <w:semiHidden/>
    <w:unhideWhenUsed/>
    <w:rsid w:val="00F014D2"/>
    <w:rPr>
      <w:b/>
      <w:bCs/>
    </w:rPr>
  </w:style>
  <w:style w:type="character" w:customStyle="1" w:styleId="CommentSubjectChar">
    <w:name w:val="Comment Subject Char"/>
    <w:basedOn w:val="CommentTextChar"/>
    <w:link w:val="CommentSubject"/>
    <w:uiPriority w:val="99"/>
    <w:semiHidden/>
    <w:rsid w:val="00F014D2"/>
    <w:rPr>
      <w:b/>
      <w:bCs/>
      <w:sz w:val="20"/>
      <w:szCs w:val="20"/>
    </w:rPr>
  </w:style>
  <w:style w:type="paragraph" w:styleId="NormalWeb">
    <w:name w:val="Normal (Web)"/>
    <w:basedOn w:val="Normal"/>
    <w:uiPriority w:val="99"/>
    <w:unhideWhenUsed/>
    <w:rsid w:val="00101B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C605C"/>
    <w:rPr>
      <w:b/>
      <w:bCs/>
    </w:rPr>
  </w:style>
  <w:style w:type="paragraph" w:styleId="Header">
    <w:name w:val="header"/>
    <w:basedOn w:val="Normal"/>
    <w:link w:val="HeaderChar"/>
    <w:uiPriority w:val="99"/>
    <w:unhideWhenUsed/>
    <w:rsid w:val="002B59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9BC"/>
  </w:style>
  <w:style w:type="paragraph" w:styleId="Footer">
    <w:name w:val="footer"/>
    <w:basedOn w:val="Normal"/>
    <w:link w:val="FooterChar"/>
    <w:uiPriority w:val="99"/>
    <w:unhideWhenUsed/>
    <w:rsid w:val="002B59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59BC"/>
  </w:style>
  <w:style w:type="paragraph" w:styleId="Revision">
    <w:name w:val="Revision"/>
    <w:hidden/>
    <w:uiPriority w:val="99"/>
    <w:semiHidden/>
    <w:rsid w:val="009760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2240">
      <w:bodyDiv w:val="1"/>
      <w:marLeft w:val="0"/>
      <w:marRight w:val="0"/>
      <w:marTop w:val="0"/>
      <w:marBottom w:val="0"/>
      <w:divBdr>
        <w:top w:val="none" w:sz="0" w:space="0" w:color="auto"/>
        <w:left w:val="none" w:sz="0" w:space="0" w:color="auto"/>
        <w:bottom w:val="none" w:sz="0" w:space="0" w:color="auto"/>
        <w:right w:val="none" w:sz="0" w:space="0" w:color="auto"/>
      </w:divBdr>
    </w:div>
    <w:div w:id="728384490">
      <w:bodyDiv w:val="1"/>
      <w:marLeft w:val="0"/>
      <w:marRight w:val="0"/>
      <w:marTop w:val="0"/>
      <w:marBottom w:val="0"/>
      <w:divBdr>
        <w:top w:val="none" w:sz="0" w:space="0" w:color="auto"/>
        <w:left w:val="none" w:sz="0" w:space="0" w:color="auto"/>
        <w:bottom w:val="none" w:sz="0" w:space="0" w:color="auto"/>
        <w:right w:val="none" w:sz="0" w:space="0" w:color="auto"/>
      </w:divBdr>
    </w:div>
    <w:div w:id="1640646001">
      <w:bodyDiv w:val="1"/>
      <w:marLeft w:val="0"/>
      <w:marRight w:val="0"/>
      <w:marTop w:val="0"/>
      <w:marBottom w:val="0"/>
      <w:divBdr>
        <w:top w:val="none" w:sz="0" w:space="0" w:color="auto"/>
        <w:left w:val="none" w:sz="0" w:space="0" w:color="auto"/>
        <w:bottom w:val="none" w:sz="0" w:space="0" w:color="auto"/>
        <w:right w:val="none" w:sz="0" w:space="0" w:color="auto"/>
      </w:divBdr>
      <w:divsChild>
        <w:div w:id="659624303">
          <w:marLeft w:val="0"/>
          <w:marRight w:val="0"/>
          <w:marTop w:val="0"/>
          <w:marBottom w:val="0"/>
          <w:divBdr>
            <w:top w:val="none" w:sz="0" w:space="0" w:color="auto"/>
            <w:left w:val="none" w:sz="0" w:space="0" w:color="auto"/>
            <w:bottom w:val="none" w:sz="0" w:space="0" w:color="auto"/>
            <w:right w:val="none" w:sz="0" w:space="0" w:color="auto"/>
          </w:divBdr>
        </w:div>
      </w:divsChild>
    </w:div>
    <w:div w:id="1728995790">
      <w:bodyDiv w:val="1"/>
      <w:marLeft w:val="0"/>
      <w:marRight w:val="0"/>
      <w:marTop w:val="0"/>
      <w:marBottom w:val="0"/>
      <w:divBdr>
        <w:top w:val="none" w:sz="0" w:space="0" w:color="auto"/>
        <w:left w:val="none" w:sz="0" w:space="0" w:color="auto"/>
        <w:bottom w:val="none" w:sz="0" w:space="0" w:color="auto"/>
        <w:right w:val="none" w:sz="0" w:space="0" w:color="auto"/>
      </w:divBdr>
      <w:divsChild>
        <w:div w:id="1675642247">
          <w:marLeft w:val="0"/>
          <w:marRight w:val="0"/>
          <w:marTop w:val="0"/>
          <w:marBottom w:val="0"/>
          <w:divBdr>
            <w:top w:val="none" w:sz="0" w:space="0" w:color="auto"/>
            <w:left w:val="none" w:sz="0" w:space="0" w:color="auto"/>
            <w:bottom w:val="none" w:sz="0" w:space="0" w:color="auto"/>
            <w:right w:val="none" w:sz="0" w:space="0" w:color="auto"/>
          </w:divBdr>
        </w:div>
      </w:divsChild>
    </w:div>
    <w:div w:id="186000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Williams</dc:creator>
  <cp:keywords/>
  <dc:description/>
  <cp:lastModifiedBy>Sarah-Jane Minns</cp:lastModifiedBy>
  <cp:revision>4</cp:revision>
  <cp:lastPrinted>2026-03-12T15:09:00Z</cp:lastPrinted>
  <dcterms:created xsi:type="dcterms:W3CDTF">2026-07-07T10:14:00Z</dcterms:created>
  <dcterms:modified xsi:type="dcterms:W3CDTF">2026-07-07T10:25:00Z</dcterms:modified>
</cp:coreProperties>
</file>