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9476" w14:textId="4DCDBB0C" w:rsidR="006C60EB" w:rsidRPr="004D6EDB" w:rsidRDefault="00281EFE" w:rsidP="00E42F14">
      <w:pPr>
        <w:spacing w:after="0"/>
        <w:ind w:left="1276"/>
        <w:rPr>
          <w:b/>
          <w:bCs/>
          <w:color w:val="002060"/>
          <w:sz w:val="28"/>
          <w:szCs w:val="28"/>
        </w:rPr>
      </w:pPr>
      <w:r w:rsidRPr="004D6EDB">
        <w:rPr>
          <w:b/>
          <w:bCs/>
          <w:color w:val="002060"/>
          <w:sz w:val="28"/>
          <w:szCs w:val="28"/>
        </w:rPr>
        <w:t xml:space="preserve">What does </w:t>
      </w:r>
      <w:r w:rsidR="00E7495E" w:rsidRPr="004D6EDB">
        <w:rPr>
          <w:b/>
          <w:bCs/>
          <w:color w:val="002060"/>
          <w:sz w:val="28"/>
          <w:szCs w:val="28"/>
        </w:rPr>
        <w:t>“T</w:t>
      </w:r>
      <w:r w:rsidRPr="004D6EDB">
        <w:rPr>
          <w:b/>
          <w:bCs/>
          <w:color w:val="002060"/>
          <w:sz w:val="28"/>
          <w:szCs w:val="28"/>
        </w:rPr>
        <w:t xml:space="preserve">erm </w:t>
      </w:r>
      <w:r w:rsidR="00E7495E" w:rsidRPr="004D6EDB">
        <w:rPr>
          <w:b/>
          <w:bCs/>
          <w:color w:val="002060"/>
          <w:sz w:val="28"/>
          <w:szCs w:val="28"/>
        </w:rPr>
        <w:t>T</w:t>
      </w:r>
      <w:r w:rsidRPr="004D6EDB">
        <w:rPr>
          <w:b/>
          <w:bCs/>
          <w:color w:val="002060"/>
          <w:sz w:val="28"/>
          <w:szCs w:val="28"/>
        </w:rPr>
        <w:t>ime</w:t>
      </w:r>
      <w:r w:rsidR="00C338ED" w:rsidRPr="004D6EDB">
        <w:rPr>
          <w:b/>
          <w:bCs/>
          <w:color w:val="002060"/>
          <w:sz w:val="28"/>
          <w:szCs w:val="28"/>
        </w:rPr>
        <w:t xml:space="preserve"> </w:t>
      </w:r>
      <w:r w:rsidR="00E7495E" w:rsidRPr="004D6EDB">
        <w:rPr>
          <w:b/>
          <w:bCs/>
          <w:color w:val="002060"/>
          <w:sz w:val="28"/>
          <w:szCs w:val="28"/>
        </w:rPr>
        <w:t>O</w:t>
      </w:r>
      <w:r w:rsidR="00C338ED" w:rsidRPr="004D6EDB">
        <w:rPr>
          <w:b/>
          <w:bCs/>
          <w:color w:val="002060"/>
          <w:sz w:val="28"/>
          <w:szCs w:val="28"/>
        </w:rPr>
        <w:t>nly</w:t>
      </w:r>
      <w:r w:rsidR="00E7495E" w:rsidRPr="004D6EDB">
        <w:rPr>
          <w:b/>
          <w:bCs/>
          <w:color w:val="002060"/>
          <w:sz w:val="28"/>
          <w:szCs w:val="28"/>
        </w:rPr>
        <w:t>”</w:t>
      </w:r>
      <w:r w:rsidR="00C338ED" w:rsidRPr="004D6EDB">
        <w:rPr>
          <w:b/>
          <w:bCs/>
          <w:color w:val="002060"/>
          <w:sz w:val="28"/>
          <w:szCs w:val="28"/>
        </w:rPr>
        <w:t xml:space="preserve"> (TTO)</w:t>
      </w:r>
      <w:r w:rsidRPr="004D6EDB">
        <w:rPr>
          <w:b/>
          <w:bCs/>
          <w:color w:val="002060"/>
          <w:sz w:val="28"/>
          <w:szCs w:val="28"/>
        </w:rPr>
        <w:t xml:space="preserve"> mean?</w:t>
      </w:r>
    </w:p>
    <w:p w14:paraId="6A9E35AE" w14:textId="77777777" w:rsidR="004D6EDB" w:rsidRPr="00C0098B" w:rsidRDefault="004D6EDB" w:rsidP="00E42F14">
      <w:pPr>
        <w:spacing w:after="0"/>
        <w:ind w:left="1276"/>
        <w:rPr>
          <w:b/>
          <w:bCs/>
          <w:sz w:val="22"/>
          <w:szCs w:val="22"/>
        </w:rPr>
      </w:pPr>
    </w:p>
    <w:p w14:paraId="62155FBF" w14:textId="01C1E7F4" w:rsidR="00E7495E" w:rsidRDefault="00E7495E" w:rsidP="00E42F14">
      <w:pPr>
        <w:spacing w:after="0"/>
        <w:ind w:left="1276"/>
        <w:rPr>
          <w:sz w:val="22"/>
          <w:szCs w:val="22"/>
        </w:rPr>
      </w:pPr>
      <w:r w:rsidRPr="00E7495E">
        <w:rPr>
          <w:sz w:val="22"/>
          <w:szCs w:val="22"/>
        </w:rPr>
        <w:t>Many support staff in schools are employed on a term time only basis. This means they are contracted to work for a proportion of the school year rather than all 52</w:t>
      </w:r>
      <w:r>
        <w:rPr>
          <w:sz w:val="22"/>
          <w:szCs w:val="22"/>
        </w:rPr>
        <w:t>.143</w:t>
      </w:r>
      <w:r w:rsidRPr="00E7495E">
        <w:rPr>
          <w:sz w:val="22"/>
          <w:szCs w:val="22"/>
        </w:rPr>
        <w:t xml:space="preserve"> weeks.</w:t>
      </w:r>
    </w:p>
    <w:p w14:paraId="2DB73736" w14:textId="77777777" w:rsidR="00E7495E" w:rsidRPr="00E7495E" w:rsidRDefault="00E7495E" w:rsidP="00E42F14">
      <w:pPr>
        <w:spacing w:after="0"/>
        <w:ind w:left="1276"/>
        <w:rPr>
          <w:sz w:val="22"/>
          <w:szCs w:val="22"/>
        </w:rPr>
      </w:pPr>
    </w:p>
    <w:p w14:paraId="690712C7" w14:textId="3249E1C6" w:rsidR="00E7495E" w:rsidRPr="00E7495E" w:rsidRDefault="00E7495E" w:rsidP="00E42F14">
      <w:pPr>
        <w:spacing w:after="0"/>
        <w:ind w:left="1276"/>
        <w:rPr>
          <w:sz w:val="22"/>
          <w:szCs w:val="22"/>
        </w:rPr>
      </w:pPr>
      <w:r w:rsidRPr="00E7495E">
        <w:rPr>
          <w:sz w:val="22"/>
          <w:szCs w:val="22"/>
        </w:rPr>
        <w:t>A standard school year includes 38 working weeks</w:t>
      </w:r>
      <w:r w:rsidR="00797211">
        <w:rPr>
          <w:sz w:val="22"/>
          <w:szCs w:val="22"/>
        </w:rPr>
        <w:t xml:space="preserve"> (19</w:t>
      </w:r>
      <w:r w:rsidR="008F10EB">
        <w:rPr>
          <w:sz w:val="22"/>
          <w:szCs w:val="22"/>
        </w:rPr>
        <w:t>0</w:t>
      </w:r>
      <w:r w:rsidR="00797211">
        <w:rPr>
          <w:sz w:val="22"/>
          <w:szCs w:val="22"/>
        </w:rPr>
        <w:t xml:space="preserve"> days)</w:t>
      </w:r>
      <w:r w:rsidRPr="00E7495E">
        <w:rPr>
          <w:sz w:val="22"/>
          <w:szCs w:val="22"/>
        </w:rPr>
        <w:t>. Most TTO contracts also include additional weeks worked during school closure periods (</w:t>
      </w:r>
      <w:r w:rsidR="000B504C">
        <w:rPr>
          <w:sz w:val="22"/>
          <w:szCs w:val="22"/>
        </w:rPr>
        <w:t xml:space="preserve">5 days </w:t>
      </w:r>
      <w:r w:rsidRPr="00E7495E">
        <w:rPr>
          <w:sz w:val="22"/>
          <w:szCs w:val="22"/>
        </w:rPr>
        <w:t>often for INSET or training days). These extra weeks vary by role.</w:t>
      </w:r>
      <w:r w:rsidR="00797211">
        <w:rPr>
          <w:sz w:val="22"/>
          <w:szCs w:val="22"/>
        </w:rPr>
        <w:t xml:space="preserve"> </w:t>
      </w:r>
    </w:p>
    <w:p w14:paraId="1BBEB119" w14:textId="77777777" w:rsidR="00E7495E" w:rsidRDefault="00E7495E" w:rsidP="00E42F14">
      <w:pPr>
        <w:spacing w:after="0"/>
        <w:ind w:left="1276"/>
        <w:rPr>
          <w:sz w:val="22"/>
          <w:szCs w:val="22"/>
        </w:rPr>
      </w:pPr>
    </w:p>
    <w:p w14:paraId="4F6847D0" w14:textId="3DDE7F19" w:rsidR="00E7495E" w:rsidRDefault="00E7495E" w:rsidP="00E42F14">
      <w:pPr>
        <w:spacing w:after="0"/>
        <w:ind w:left="1276"/>
        <w:rPr>
          <w:sz w:val="22"/>
          <w:szCs w:val="22"/>
        </w:rPr>
      </w:pPr>
      <w:r w:rsidRPr="00E7495E">
        <w:rPr>
          <w:sz w:val="22"/>
          <w:szCs w:val="22"/>
        </w:rPr>
        <w:t>These additional weeks are known as “plus weeks.”</w:t>
      </w:r>
    </w:p>
    <w:p w14:paraId="09F8F94E" w14:textId="77777777" w:rsidR="00684AE4" w:rsidRPr="00E7495E" w:rsidRDefault="00684AE4" w:rsidP="00E42F14">
      <w:pPr>
        <w:spacing w:after="0"/>
        <w:ind w:left="1276"/>
        <w:rPr>
          <w:sz w:val="22"/>
          <w:szCs w:val="22"/>
        </w:rPr>
      </w:pPr>
    </w:p>
    <w:p w14:paraId="6E97E980" w14:textId="5448DCE4" w:rsidR="00E7495E" w:rsidRPr="004D6EDB" w:rsidRDefault="00684AE4" w:rsidP="00E42F14">
      <w:pPr>
        <w:spacing w:after="0"/>
        <w:ind w:left="1276"/>
        <w:rPr>
          <w:b/>
          <w:bCs/>
          <w:color w:val="C00000"/>
          <w:sz w:val="22"/>
          <w:szCs w:val="22"/>
        </w:rPr>
      </w:pPr>
      <w:r w:rsidRPr="004D6EDB">
        <w:rPr>
          <w:b/>
          <w:bCs/>
          <w:color w:val="C00000"/>
          <w:sz w:val="22"/>
          <w:szCs w:val="22"/>
        </w:rPr>
        <w:t>E</w:t>
      </w:r>
      <w:r w:rsidR="00E7495E" w:rsidRPr="004D6EDB">
        <w:rPr>
          <w:b/>
          <w:bCs/>
          <w:color w:val="C00000"/>
          <w:sz w:val="22"/>
          <w:szCs w:val="22"/>
        </w:rPr>
        <w:t>xample:</w:t>
      </w:r>
    </w:p>
    <w:p w14:paraId="6D922B57" w14:textId="319889DE" w:rsidR="00281EFE" w:rsidRDefault="00E7495E" w:rsidP="00E42F14">
      <w:pPr>
        <w:spacing w:after="0"/>
        <w:ind w:left="1276"/>
        <w:rPr>
          <w:i/>
          <w:iCs/>
          <w:sz w:val="22"/>
          <w:szCs w:val="22"/>
        </w:rPr>
      </w:pPr>
      <w:r w:rsidRPr="00E7495E">
        <w:rPr>
          <w:sz w:val="22"/>
          <w:szCs w:val="22"/>
        </w:rPr>
        <w:t xml:space="preserve">• </w:t>
      </w:r>
      <w:r w:rsidRPr="004D6EDB">
        <w:rPr>
          <w:sz w:val="22"/>
          <w:szCs w:val="22"/>
        </w:rPr>
        <w:t xml:space="preserve">38 + 2 means the employee works the 38 term weeks plus 2 additional weeks, totalling 40 </w:t>
      </w:r>
      <w:r w:rsidRPr="004D6EDB">
        <w:rPr>
          <w:sz w:val="22"/>
          <w:szCs w:val="22"/>
        </w:rPr>
        <w:br/>
        <w:t>working weeks per academic year.</w:t>
      </w:r>
    </w:p>
    <w:p w14:paraId="11712ABC" w14:textId="77777777" w:rsidR="004D6EDB" w:rsidRPr="00684AE4" w:rsidRDefault="004D6EDB" w:rsidP="00684AE4">
      <w:pPr>
        <w:spacing w:after="0"/>
        <w:ind w:left="720" w:hanging="720"/>
        <w:rPr>
          <w:i/>
          <w:iCs/>
          <w:sz w:val="22"/>
          <w:szCs w:val="22"/>
        </w:rPr>
      </w:pPr>
    </w:p>
    <w:p w14:paraId="7A701856" w14:textId="77777777" w:rsidR="00C0744C" w:rsidRPr="00C0098B" w:rsidRDefault="00C0744C" w:rsidP="00684AE4">
      <w:pPr>
        <w:spacing w:after="0"/>
        <w:rPr>
          <w:sz w:val="22"/>
          <w:szCs w:val="22"/>
        </w:rPr>
      </w:pPr>
    </w:p>
    <w:p w14:paraId="597C3421" w14:textId="77777777" w:rsidR="00E7495E" w:rsidRPr="004D6EDB" w:rsidRDefault="00E7495E" w:rsidP="00E42F14">
      <w:pPr>
        <w:spacing w:after="0"/>
        <w:ind w:left="1276"/>
        <w:rPr>
          <w:b/>
          <w:bCs/>
          <w:color w:val="002060"/>
          <w:sz w:val="28"/>
          <w:szCs w:val="28"/>
        </w:rPr>
      </w:pPr>
      <w:r w:rsidRPr="004D6EDB">
        <w:rPr>
          <w:b/>
          <w:bCs/>
          <w:color w:val="002060"/>
          <w:sz w:val="28"/>
          <w:szCs w:val="28"/>
        </w:rPr>
        <w:t>Do TTO staff get holidays and holiday pay?</w:t>
      </w:r>
    </w:p>
    <w:p w14:paraId="50CFF6D4" w14:textId="77777777" w:rsidR="004D6EDB" w:rsidRPr="00E7495E" w:rsidRDefault="004D6EDB" w:rsidP="00E42F14">
      <w:pPr>
        <w:spacing w:after="0"/>
        <w:ind w:left="1276"/>
        <w:rPr>
          <w:b/>
          <w:bCs/>
          <w:sz w:val="22"/>
          <w:szCs w:val="22"/>
        </w:rPr>
      </w:pPr>
    </w:p>
    <w:p w14:paraId="0CE8C9E8" w14:textId="77777777" w:rsidR="00E7495E" w:rsidRDefault="00E7495E" w:rsidP="00E42F14">
      <w:pPr>
        <w:spacing w:after="0"/>
        <w:ind w:left="1276"/>
        <w:rPr>
          <w:sz w:val="22"/>
          <w:szCs w:val="22"/>
        </w:rPr>
      </w:pPr>
      <w:r w:rsidRPr="00E7495E">
        <w:rPr>
          <w:sz w:val="22"/>
          <w:szCs w:val="22"/>
        </w:rPr>
        <w:t>TTO staff cannot take annual leave during term time, but they are still entitled to paid holiday, just like any other employee.</w:t>
      </w:r>
    </w:p>
    <w:p w14:paraId="3862A5E2" w14:textId="77777777" w:rsidR="00E7495E" w:rsidRPr="00E7495E" w:rsidRDefault="00E7495E" w:rsidP="00E42F14">
      <w:pPr>
        <w:spacing w:after="0"/>
        <w:ind w:left="1276"/>
        <w:rPr>
          <w:sz w:val="22"/>
          <w:szCs w:val="22"/>
        </w:rPr>
      </w:pPr>
    </w:p>
    <w:p w14:paraId="59968825" w14:textId="77777777" w:rsidR="00E7495E" w:rsidRPr="00E7495E" w:rsidRDefault="00E7495E" w:rsidP="00E42F14">
      <w:pPr>
        <w:spacing w:after="0"/>
        <w:ind w:left="1276"/>
        <w:rPr>
          <w:sz w:val="22"/>
          <w:szCs w:val="22"/>
        </w:rPr>
      </w:pPr>
      <w:r w:rsidRPr="00E7495E">
        <w:rPr>
          <w:sz w:val="22"/>
          <w:szCs w:val="22"/>
        </w:rPr>
        <w:t>Holiday entitlement is:</w:t>
      </w:r>
    </w:p>
    <w:p w14:paraId="7EF1DC7D" w14:textId="77777777" w:rsidR="00E7495E" w:rsidRPr="00E7495E" w:rsidRDefault="00E7495E" w:rsidP="00E42F14">
      <w:pPr>
        <w:spacing w:after="0"/>
        <w:ind w:left="1276"/>
        <w:rPr>
          <w:sz w:val="22"/>
          <w:szCs w:val="22"/>
        </w:rPr>
      </w:pPr>
      <w:r w:rsidRPr="00E7495E">
        <w:rPr>
          <w:sz w:val="22"/>
          <w:szCs w:val="22"/>
        </w:rPr>
        <w:t xml:space="preserve">• </w:t>
      </w:r>
      <w:r w:rsidRPr="00E7495E">
        <w:rPr>
          <w:sz w:val="22"/>
          <w:szCs w:val="22"/>
        </w:rPr>
        <w:tab/>
        <w:t>Pro</w:t>
      </w:r>
      <w:r w:rsidRPr="00E7495E">
        <w:rPr>
          <w:rFonts w:ascii="Cambria Math" w:hAnsi="Cambria Math" w:cs="Cambria Math"/>
          <w:sz w:val="22"/>
          <w:szCs w:val="22"/>
        </w:rPr>
        <w:t>‑</w:t>
      </w:r>
      <w:r w:rsidRPr="00E7495E">
        <w:rPr>
          <w:sz w:val="22"/>
          <w:szCs w:val="22"/>
        </w:rPr>
        <w:t>rated, based on the number of weeks worked</w:t>
      </w:r>
    </w:p>
    <w:p w14:paraId="1FA49A94" w14:textId="6B18B714" w:rsidR="00E7495E" w:rsidRDefault="00E7495E" w:rsidP="00E42F14">
      <w:pPr>
        <w:spacing w:after="0"/>
        <w:ind w:left="1276"/>
        <w:rPr>
          <w:sz w:val="22"/>
          <w:szCs w:val="22"/>
        </w:rPr>
      </w:pPr>
      <w:r w:rsidRPr="00E7495E">
        <w:rPr>
          <w:sz w:val="22"/>
          <w:szCs w:val="22"/>
        </w:rPr>
        <w:t xml:space="preserve">• </w:t>
      </w:r>
      <w:r w:rsidRPr="00E7495E">
        <w:rPr>
          <w:sz w:val="22"/>
          <w:szCs w:val="22"/>
        </w:rPr>
        <w:tab/>
        <w:t>Dependent on length of service</w:t>
      </w:r>
    </w:p>
    <w:p w14:paraId="1DFCBE35" w14:textId="7D2C40A2" w:rsidR="00E7495E" w:rsidRPr="00E7495E" w:rsidRDefault="00E7495E" w:rsidP="00E42F14">
      <w:pPr>
        <w:spacing w:after="0"/>
        <w:ind w:left="1276"/>
        <w:rPr>
          <w:sz w:val="22"/>
          <w:szCs w:val="22"/>
        </w:rPr>
      </w:pPr>
    </w:p>
    <w:p w14:paraId="08CADA4A" w14:textId="4C446D53" w:rsidR="00E7495E" w:rsidRPr="004D6EDB" w:rsidRDefault="00E7495E" w:rsidP="00E42F14">
      <w:pPr>
        <w:spacing w:after="0"/>
        <w:ind w:left="1276"/>
        <w:rPr>
          <w:b/>
          <w:bCs/>
          <w:color w:val="C00000"/>
          <w:sz w:val="22"/>
          <w:szCs w:val="22"/>
        </w:rPr>
      </w:pPr>
      <w:r w:rsidRPr="004D6EDB">
        <w:rPr>
          <w:b/>
          <w:bCs/>
          <w:color w:val="C00000"/>
          <w:sz w:val="22"/>
          <w:szCs w:val="22"/>
        </w:rPr>
        <w:t>Example:</w:t>
      </w:r>
    </w:p>
    <w:p w14:paraId="2BDC0DBB" w14:textId="0193D763" w:rsidR="003644BD" w:rsidRDefault="004D6EDB" w:rsidP="00E42F14">
      <w:pPr>
        <w:spacing w:after="0"/>
        <w:ind w:left="1276"/>
        <w:rPr>
          <w:sz w:val="22"/>
          <w:szCs w:val="22"/>
        </w:rPr>
      </w:pPr>
      <w:r w:rsidRPr="00E7495E">
        <w:rPr>
          <w:sz w:val="22"/>
          <w:szCs w:val="22"/>
        </w:rPr>
        <w:t xml:space="preserve">• </w:t>
      </w:r>
      <w:r w:rsidRPr="00E7495E">
        <w:rPr>
          <w:sz w:val="22"/>
          <w:szCs w:val="22"/>
        </w:rPr>
        <w:tab/>
      </w:r>
      <w:r w:rsidR="00E7495E" w:rsidRPr="004D6EDB">
        <w:rPr>
          <w:sz w:val="22"/>
          <w:szCs w:val="22"/>
        </w:rPr>
        <w:t>A TTO employee working 38 + 1 weeks (39 total) in their second year of service is entitled to 5.8488 weeks of paid leave, which includes statutory holiday entitlement.</w:t>
      </w:r>
    </w:p>
    <w:p w14:paraId="6910DFAC" w14:textId="30FC09F5" w:rsidR="00E42F14" w:rsidRDefault="00E42F14" w:rsidP="00E42F14">
      <w:pPr>
        <w:spacing w:after="0"/>
        <w:ind w:left="1276"/>
        <w:rPr>
          <w:sz w:val="22"/>
          <w:szCs w:val="22"/>
        </w:rPr>
      </w:pPr>
    </w:p>
    <w:p w14:paraId="1EBEE75F" w14:textId="4DD79738" w:rsidR="00E42F14" w:rsidRDefault="00FD42EF" w:rsidP="00E42F14">
      <w:pPr>
        <w:spacing w:after="0"/>
        <w:ind w:left="1276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5CADFA" wp14:editId="317476DD">
                <wp:simplePos x="0" y="0"/>
                <wp:positionH relativeFrom="column">
                  <wp:posOffset>3028950</wp:posOffset>
                </wp:positionH>
                <wp:positionV relativeFrom="paragraph">
                  <wp:posOffset>11430</wp:posOffset>
                </wp:positionV>
                <wp:extent cx="442913" cy="1266825"/>
                <wp:effectExtent l="0" t="0" r="71755" b="47625"/>
                <wp:wrapNone/>
                <wp:docPr id="201660750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913" cy="1266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A29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38.5pt;margin-top:.9pt;width:34.9pt;height:9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CB860B" wp14:editId="7AE41A5B">
                <wp:simplePos x="0" y="0"/>
                <wp:positionH relativeFrom="column">
                  <wp:posOffset>2781300</wp:posOffset>
                </wp:positionH>
                <wp:positionV relativeFrom="paragraph">
                  <wp:posOffset>11430</wp:posOffset>
                </wp:positionV>
                <wp:extent cx="238125" cy="1671638"/>
                <wp:effectExtent l="38100" t="0" r="28575" b="62230"/>
                <wp:wrapNone/>
                <wp:docPr id="44804131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167163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32FD3" id="Straight Arrow Connector 4" o:spid="_x0000_s1026" type="#_x0000_t32" style="position:absolute;margin-left:219pt;margin-top:.9pt;width:18.75pt;height:131.6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" strokecolor="#c00000" strokeweight=".5pt">
                <v:stroke endarrow="block" joinstyle="miter"/>
              </v:shape>
            </w:pict>
          </mc:Fallback>
        </mc:AlternateContent>
      </w:r>
      <w:r w:rsidRPr="005659A3">
        <w:rPr>
          <w:noProof/>
          <w:sz w:val="22"/>
          <w:szCs w:val="22"/>
        </w:rPr>
        <w:drawing>
          <wp:anchor distT="0" distB="0" distL="114300" distR="114300" simplePos="0" relativeHeight="251674624" behindDoc="0" locked="0" layoutInCell="1" allowOverlap="1" wp14:anchorId="64700015" wp14:editId="5E5D9009">
            <wp:simplePos x="0" y="0"/>
            <wp:positionH relativeFrom="column">
              <wp:posOffset>952500</wp:posOffset>
            </wp:positionH>
            <wp:positionV relativeFrom="paragraph">
              <wp:posOffset>54610</wp:posOffset>
            </wp:positionV>
            <wp:extent cx="5248275" cy="2867025"/>
            <wp:effectExtent l="0" t="0" r="9525" b="9525"/>
            <wp:wrapNone/>
            <wp:docPr id="768084778" name="Picture 1" descr="A screenshot of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84778" name="Picture 1" descr="A screenshot of a char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7FAF64" w14:textId="14B4EF68" w:rsidR="00E42F14" w:rsidRDefault="00E42F14" w:rsidP="00E42F14">
      <w:pPr>
        <w:spacing w:after="0"/>
        <w:ind w:left="1276"/>
        <w:rPr>
          <w:sz w:val="22"/>
          <w:szCs w:val="22"/>
        </w:rPr>
      </w:pPr>
    </w:p>
    <w:p w14:paraId="0AE58BA9" w14:textId="59352B3E" w:rsidR="00E42F14" w:rsidRDefault="00E42F14" w:rsidP="00E42F14">
      <w:pPr>
        <w:spacing w:after="0"/>
        <w:ind w:left="1276"/>
        <w:rPr>
          <w:sz w:val="22"/>
          <w:szCs w:val="22"/>
        </w:rPr>
      </w:pPr>
    </w:p>
    <w:p w14:paraId="5995D858" w14:textId="2A57FB07" w:rsidR="00E42F14" w:rsidRDefault="00E42F14" w:rsidP="00E42F14">
      <w:pPr>
        <w:spacing w:after="0"/>
        <w:ind w:left="1276"/>
        <w:rPr>
          <w:sz w:val="22"/>
          <w:szCs w:val="22"/>
        </w:rPr>
      </w:pPr>
    </w:p>
    <w:p w14:paraId="505FAF9F" w14:textId="33C9C5AE" w:rsidR="00E42F14" w:rsidRDefault="00E42F14" w:rsidP="00E42F14">
      <w:pPr>
        <w:spacing w:after="0"/>
        <w:ind w:left="1276"/>
        <w:rPr>
          <w:sz w:val="22"/>
          <w:szCs w:val="22"/>
        </w:rPr>
      </w:pPr>
    </w:p>
    <w:p w14:paraId="380C1972" w14:textId="3A204A86" w:rsidR="00E42F14" w:rsidRDefault="00E42F14" w:rsidP="00E42F14">
      <w:pPr>
        <w:spacing w:after="0"/>
        <w:ind w:left="1276"/>
        <w:rPr>
          <w:sz w:val="22"/>
          <w:szCs w:val="22"/>
        </w:rPr>
      </w:pPr>
    </w:p>
    <w:p w14:paraId="7A2C0866" w14:textId="2146AFB9" w:rsidR="00E42F14" w:rsidRDefault="00FD42EF" w:rsidP="00E42F14">
      <w:pPr>
        <w:spacing w:after="0"/>
        <w:ind w:left="1276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0D94A1BC" wp14:editId="20030CBD">
            <wp:simplePos x="0" y="0"/>
            <wp:positionH relativeFrom="margin">
              <wp:posOffset>3138488</wp:posOffset>
            </wp:positionH>
            <wp:positionV relativeFrom="paragraph">
              <wp:posOffset>55245</wp:posOffset>
            </wp:positionV>
            <wp:extent cx="440817" cy="163195"/>
            <wp:effectExtent l="0" t="0" r="0" b="8255"/>
            <wp:wrapNone/>
            <wp:docPr id="1525835614" name="Picture 1" descr="A red oval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340962" name="Picture 1233340962" descr="A red oval with black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7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A22ED4" w14:textId="0A23FA51" w:rsidR="00E42F14" w:rsidRDefault="00E42F14" w:rsidP="00E42F14">
      <w:pPr>
        <w:spacing w:after="0"/>
        <w:ind w:left="1276"/>
        <w:rPr>
          <w:sz w:val="22"/>
          <w:szCs w:val="22"/>
        </w:rPr>
      </w:pPr>
    </w:p>
    <w:p w14:paraId="0F5A72D1" w14:textId="37D421A2" w:rsidR="00E42F14" w:rsidRDefault="00FA55D1" w:rsidP="00E42F14">
      <w:pPr>
        <w:spacing w:after="0"/>
        <w:ind w:left="1276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6E391A15" wp14:editId="69FEBC94">
            <wp:simplePos x="0" y="0"/>
            <wp:positionH relativeFrom="margin">
              <wp:posOffset>2676525</wp:posOffset>
            </wp:positionH>
            <wp:positionV relativeFrom="paragraph">
              <wp:posOffset>98425</wp:posOffset>
            </wp:positionV>
            <wp:extent cx="508635" cy="133168"/>
            <wp:effectExtent l="0" t="0" r="5715" b="635"/>
            <wp:wrapNone/>
            <wp:docPr id="1233340962" name="Picture 1" descr="A red oval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340962" name="Picture 1233340962" descr="A red oval with black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13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B9BAE3" w14:textId="22D09AEC" w:rsidR="00E42F14" w:rsidRDefault="00E42F14" w:rsidP="00E42F14">
      <w:pPr>
        <w:spacing w:after="0"/>
        <w:ind w:left="1276"/>
        <w:rPr>
          <w:sz w:val="22"/>
          <w:szCs w:val="22"/>
        </w:rPr>
      </w:pPr>
    </w:p>
    <w:p w14:paraId="0374BACE" w14:textId="2A37E1C9" w:rsidR="00E42F14" w:rsidRDefault="00E42F14" w:rsidP="00E42F14">
      <w:pPr>
        <w:spacing w:after="0"/>
        <w:ind w:left="1276"/>
        <w:rPr>
          <w:sz w:val="22"/>
          <w:szCs w:val="22"/>
        </w:rPr>
      </w:pPr>
    </w:p>
    <w:p w14:paraId="1D400F57" w14:textId="18CE7E37" w:rsidR="00E42F14" w:rsidRDefault="00E42F14" w:rsidP="00E42F14">
      <w:pPr>
        <w:spacing w:after="0"/>
        <w:ind w:left="1276"/>
        <w:rPr>
          <w:sz w:val="22"/>
          <w:szCs w:val="22"/>
        </w:rPr>
      </w:pPr>
    </w:p>
    <w:p w14:paraId="76B9503D" w14:textId="77777777" w:rsidR="00E42F14" w:rsidRDefault="00E42F14" w:rsidP="003644BD">
      <w:pPr>
        <w:spacing w:after="0"/>
        <w:ind w:left="709"/>
        <w:rPr>
          <w:sz w:val="22"/>
          <w:szCs w:val="22"/>
        </w:rPr>
      </w:pPr>
    </w:p>
    <w:p w14:paraId="7491B425" w14:textId="4EB669C9" w:rsidR="00E42F14" w:rsidRPr="004D6EDB" w:rsidRDefault="00E42F14" w:rsidP="003644BD">
      <w:pPr>
        <w:spacing w:after="0"/>
        <w:ind w:left="709"/>
        <w:rPr>
          <w:sz w:val="22"/>
          <w:szCs w:val="22"/>
        </w:rPr>
      </w:pPr>
    </w:p>
    <w:p w14:paraId="0384CF9A" w14:textId="47039359" w:rsidR="00684AE4" w:rsidRPr="00E7495E" w:rsidRDefault="00387AC7" w:rsidP="005659A3">
      <w:pPr>
        <w:spacing w:after="0"/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86C8FD" wp14:editId="12F73390">
                <wp:simplePos x="0" y="0"/>
                <wp:positionH relativeFrom="column">
                  <wp:posOffset>2381250</wp:posOffset>
                </wp:positionH>
                <wp:positionV relativeFrom="paragraph">
                  <wp:posOffset>1438910</wp:posOffset>
                </wp:positionV>
                <wp:extent cx="333375" cy="100013"/>
                <wp:effectExtent l="0" t="0" r="28575" b="14605"/>
                <wp:wrapNone/>
                <wp:docPr id="187336684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00013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730C66" id="Oval 1" o:spid="_x0000_s1026" style="position:absolute;margin-left:187.5pt;margin-top:113.3pt;width:26.25pt;height: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" filled="f" strokecolor="red" strokeweight="1pt">
                <v:stroke joinstyle="miter"/>
              </v:oval>
            </w:pict>
          </mc:Fallback>
        </mc:AlternateContent>
      </w:r>
    </w:p>
    <w:p w14:paraId="41CEA590" w14:textId="42F9E106" w:rsidR="00E53A79" w:rsidRDefault="00E53A79" w:rsidP="00684AE4">
      <w:pPr>
        <w:spacing w:after="0"/>
        <w:jc w:val="center"/>
      </w:pPr>
    </w:p>
    <w:p w14:paraId="1F9EFB5D" w14:textId="559A10B9" w:rsidR="00883821" w:rsidRPr="004D6EDB" w:rsidRDefault="00C338ED" w:rsidP="00311569">
      <w:pPr>
        <w:spacing w:after="0"/>
        <w:ind w:left="1418"/>
        <w:rPr>
          <w:b/>
          <w:bCs/>
          <w:color w:val="002060"/>
          <w:sz w:val="28"/>
          <w:szCs w:val="28"/>
        </w:rPr>
      </w:pPr>
      <w:r w:rsidRPr="004D6EDB">
        <w:rPr>
          <w:b/>
          <w:bCs/>
          <w:color w:val="002060"/>
          <w:sz w:val="28"/>
          <w:szCs w:val="28"/>
        </w:rPr>
        <w:lastRenderedPageBreak/>
        <w:t>How will I get paid?</w:t>
      </w:r>
    </w:p>
    <w:p w14:paraId="45AE0250" w14:textId="77777777" w:rsidR="004D6EDB" w:rsidRDefault="004D6EDB" w:rsidP="00311569">
      <w:pPr>
        <w:spacing w:after="0"/>
        <w:ind w:left="1418"/>
        <w:rPr>
          <w:b/>
          <w:bCs/>
          <w:sz w:val="22"/>
          <w:szCs w:val="22"/>
        </w:rPr>
      </w:pPr>
    </w:p>
    <w:p w14:paraId="315A89B9" w14:textId="68FC7D04" w:rsidR="00684AE4" w:rsidRPr="00684AE4" w:rsidRDefault="00684AE4" w:rsidP="00311569">
      <w:pPr>
        <w:pStyle w:val="NormalWeb"/>
        <w:spacing w:before="0" w:beforeAutospacing="0" w:after="0" w:afterAutospacing="0"/>
        <w:ind w:left="1418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684AE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Because TTO staff work fewer weeks than a full</w:t>
      </w:r>
      <w:r w:rsidRPr="00684AE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noBreakHyphen/>
        <w:t xml:space="preserve">year employee, their salary is a </w:t>
      </w:r>
      <w:r w:rsidRPr="00684AE4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pro</w:t>
      </w:r>
      <w:r w:rsidRPr="00684AE4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noBreakHyphen/>
        <w:t>rated proportion of the full</w:t>
      </w:r>
      <w:r w:rsidRPr="00684AE4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noBreakHyphen/>
        <w:t>time equivalent (FTE) salary</w:t>
      </w:r>
      <w:r w:rsidRPr="00684AE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  <w:r w:rsidR="00387AC7" w:rsidRPr="00387AC7">
        <w:rPr>
          <w:i/>
          <w:iCs/>
          <w:sz w:val="18"/>
          <w:szCs w:val="18"/>
        </w:rPr>
        <w:t xml:space="preserve"> </w:t>
      </w:r>
      <w:r w:rsidR="00387AC7" w:rsidRPr="00387AC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A  full time working week </w:t>
      </w:r>
      <w:r w:rsidR="00387AC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is </w:t>
      </w:r>
      <w:r w:rsidR="00387AC7" w:rsidRPr="00387AC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37hrs and a full year is 52.143</w:t>
      </w:r>
      <w:r w:rsidR="00387AC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6714C567" w14:textId="77777777" w:rsidR="004D6EDB" w:rsidRDefault="004D6EDB" w:rsidP="00684AE4">
      <w:pPr>
        <w:spacing w:after="0"/>
        <w:rPr>
          <w:b/>
          <w:bCs/>
          <w:sz w:val="22"/>
          <w:szCs w:val="22"/>
        </w:rPr>
      </w:pPr>
    </w:p>
    <w:p w14:paraId="1A6FA229" w14:textId="30826082" w:rsidR="0026327C" w:rsidRPr="004D6EDB" w:rsidRDefault="0026327C" w:rsidP="00311569">
      <w:pPr>
        <w:spacing w:after="0"/>
        <w:ind w:left="1418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How </w:t>
      </w:r>
      <w:r w:rsidR="00DB4D22">
        <w:rPr>
          <w:b/>
          <w:bCs/>
          <w:color w:val="002060"/>
          <w:sz w:val="28"/>
          <w:szCs w:val="28"/>
        </w:rPr>
        <w:t>do TTO staff</w:t>
      </w:r>
      <w:r>
        <w:rPr>
          <w:b/>
          <w:bCs/>
          <w:color w:val="002060"/>
          <w:sz w:val="28"/>
          <w:szCs w:val="28"/>
        </w:rPr>
        <w:t xml:space="preserve"> get paid</w:t>
      </w:r>
      <w:r w:rsidRPr="004D6EDB">
        <w:rPr>
          <w:b/>
          <w:bCs/>
          <w:color w:val="002060"/>
          <w:sz w:val="28"/>
          <w:szCs w:val="28"/>
        </w:rPr>
        <w:t>?</w:t>
      </w:r>
    </w:p>
    <w:p w14:paraId="082BFC03" w14:textId="2E8B49E3" w:rsidR="0026327C" w:rsidRDefault="0026327C" w:rsidP="00684AE4">
      <w:pPr>
        <w:spacing w:after="0"/>
        <w:rPr>
          <w:b/>
          <w:bCs/>
          <w:sz w:val="22"/>
          <w:szCs w:val="22"/>
        </w:rPr>
      </w:pPr>
    </w:p>
    <w:p w14:paraId="5B4A1C83" w14:textId="77777777" w:rsidR="00707AAE" w:rsidRDefault="004D6EDB" w:rsidP="00311569">
      <w:pPr>
        <w:spacing w:after="0"/>
        <w:ind w:left="1418"/>
        <w:rPr>
          <w:b/>
          <w:bCs/>
          <w:sz w:val="22"/>
          <w:szCs w:val="22"/>
        </w:rPr>
      </w:pPr>
      <w:r w:rsidRPr="00FA33DE">
        <w:rPr>
          <w:b/>
          <w:bCs/>
          <w:color w:val="C00000"/>
          <w:sz w:val="22"/>
          <w:szCs w:val="22"/>
        </w:rPr>
        <w:t xml:space="preserve">Step 1: </w:t>
      </w:r>
      <w:r w:rsidRPr="004D6EDB">
        <w:rPr>
          <w:b/>
          <w:bCs/>
          <w:sz w:val="22"/>
          <w:szCs w:val="22"/>
        </w:rPr>
        <w:t>Calculate the proportion of the year worked</w:t>
      </w:r>
      <w:r w:rsidR="00916C17">
        <w:rPr>
          <w:b/>
          <w:bCs/>
          <w:sz w:val="22"/>
          <w:szCs w:val="22"/>
        </w:rPr>
        <w:t xml:space="preserve">. </w:t>
      </w:r>
    </w:p>
    <w:p w14:paraId="095EBB8D" w14:textId="7973672D" w:rsidR="006879D4" w:rsidRDefault="00707AAE" w:rsidP="00311569">
      <w:pPr>
        <w:spacing w:after="0"/>
        <w:ind w:left="1418"/>
        <w:rPr>
          <w:i/>
          <w:iCs/>
          <w:sz w:val="22"/>
          <w:szCs w:val="22"/>
        </w:rPr>
      </w:pPr>
      <w:r w:rsidRPr="00707AAE">
        <w:rPr>
          <w:sz w:val="20"/>
          <w:szCs w:val="20"/>
        </w:rPr>
        <w:t>(</w:t>
      </w:r>
      <w:r w:rsidR="0000333E" w:rsidRPr="00707AAE">
        <w:rPr>
          <w:i/>
          <w:iCs/>
          <w:sz w:val="20"/>
          <w:szCs w:val="20"/>
        </w:rPr>
        <w:t xml:space="preserve">Please note that </w:t>
      </w:r>
      <w:r w:rsidR="00A976EE" w:rsidRPr="00707AAE">
        <w:rPr>
          <w:i/>
          <w:iCs/>
          <w:sz w:val="20"/>
          <w:szCs w:val="20"/>
        </w:rPr>
        <w:t xml:space="preserve">the following example </w:t>
      </w:r>
      <w:r w:rsidR="0000333E" w:rsidRPr="00707AAE">
        <w:rPr>
          <w:i/>
          <w:iCs/>
          <w:sz w:val="20"/>
          <w:szCs w:val="20"/>
        </w:rPr>
        <w:t>is based on a full time working week of 37hrs</w:t>
      </w:r>
      <w:r w:rsidRPr="00707AAE">
        <w:rPr>
          <w:i/>
          <w:iCs/>
          <w:sz w:val="20"/>
          <w:szCs w:val="20"/>
        </w:rPr>
        <w:t>)</w:t>
      </w:r>
      <w:r w:rsidR="0000333E">
        <w:rPr>
          <w:i/>
          <w:iCs/>
          <w:sz w:val="22"/>
          <w:szCs w:val="22"/>
        </w:rPr>
        <w:t>.</w:t>
      </w:r>
    </w:p>
    <w:p w14:paraId="250A96E3" w14:textId="2917ABF3" w:rsidR="00751B4A" w:rsidRDefault="00751B4A" w:rsidP="00311569">
      <w:pPr>
        <w:spacing w:after="0"/>
        <w:ind w:left="1418"/>
        <w:rPr>
          <w:i/>
          <w:iCs/>
          <w:sz w:val="22"/>
          <w:szCs w:val="22"/>
        </w:rPr>
      </w:pPr>
    </w:p>
    <w:tbl>
      <w:tblPr>
        <w:tblStyle w:val="TableGrid"/>
        <w:tblW w:w="86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84"/>
        <w:gridCol w:w="992"/>
        <w:gridCol w:w="284"/>
        <w:gridCol w:w="1417"/>
        <w:gridCol w:w="284"/>
        <w:gridCol w:w="1275"/>
        <w:gridCol w:w="284"/>
        <w:gridCol w:w="1276"/>
        <w:gridCol w:w="283"/>
        <w:gridCol w:w="851"/>
      </w:tblGrid>
      <w:tr w:rsidR="009452B2" w:rsidRPr="009452B2" w14:paraId="27739781" w14:textId="67CB1E9B" w:rsidTr="009452B2">
        <w:trPr>
          <w:jc w:val="center"/>
        </w:trPr>
        <w:tc>
          <w:tcPr>
            <w:tcW w:w="1417" w:type="dxa"/>
          </w:tcPr>
          <w:p w14:paraId="05CCD9A9" w14:textId="7B839461" w:rsidR="00C0744C" w:rsidRPr="009452B2" w:rsidRDefault="009452B2" w:rsidP="00FD42EF">
            <w:pPr>
              <w:ind w:left="179" w:hanging="179"/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ABF3028" wp14:editId="15FDC189">
                      <wp:simplePos x="0" y="0"/>
                      <wp:positionH relativeFrom="margin">
                        <wp:posOffset>-78422</wp:posOffset>
                      </wp:positionH>
                      <wp:positionV relativeFrom="paragraph">
                        <wp:posOffset>-2857</wp:posOffset>
                      </wp:positionV>
                      <wp:extent cx="5491162" cy="299720"/>
                      <wp:effectExtent l="0" t="0" r="14605" b="24130"/>
                      <wp:wrapNone/>
                      <wp:docPr id="184938819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1162" cy="299720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441DB8" id="Rectangle: Rounded Corners 1" o:spid="_x0000_s1026" style="position:absolute;margin-left:-6.15pt;margin-top:-.2pt;width:432.35pt;height:23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" filled="f" strokecolor="#002060" strokeweight="1.5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="00C0744C" w:rsidRPr="009452B2">
              <w:rPr>
                <w:b/>
                <w:bCs/>
                <w:color w:val="C00000"/>
                <w:sz w:val="18"/>
                <w:szCs w:val="18"/>
              </w:rPr>
              <w:t>Term Weeks</w:t>
            </w:r>
          </w:p>
        </w:tc>
        <w:tc>
          <w:tcPr>
            <w:tcW w:w="284" w:type="dxa"/>
            <w:vMerge w:val="restart"/>
          </w:tcPr>
          <w:p w14:paraId="1EC6E3BD" w14:textId="7D5686F0" w:rsidR="00C0744C" w:rsidRPr="009452B2" w:rsidRDefault="00C0744C" w:rsidP="00FD42EF">
            <w:pPr>
              <w:ind w:left="179" w:hanging="179"/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9452B2">
              <w:rPr>
                <w:b/>
                <w:bCs/>
                <w:color w:val="C00000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14:paraId="4F1B9E1B" w14:textId="0D3C7F6F" w:rsidR="00C0744C" w:rsidRPr="009452B2" w:rsidRDefault="00C0744C" w:rsidP="00FD42EF">
            <w:pPr>
              <w:ind w:left="179" w:hanging="179"/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9452B2">
              <w:rPr>
                <w:b/>
                <w:bCs/>
                <w:color w:val="C00000"/>
                <w:sz w:val="18"/>
                <w:szCs w:val="18"/>
              </w:rPr>
              <w:t>+Weeks</w:t>
            </w:r>
          </w:p>
        </w:tc>
        <w:tc>
          <w:tcPr>
            <w:tcW w:w="284" w:type="dxa"/>
            <w:vMerge w:val="restart"/>
          </w:tcPr>
          <w:p w14:paraId="718D407B" w14:textId="2F180E7F" w:rsidR="00C0744C" w:rsidRPr="009452B2" w:rsidRDefault="00C0744C" w:rsidP="00FD42EF">
            <w:pPr>
              <w:ind w:left="179" w:hanging="179"/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9452B2">
              <w:rPr>
                <w:b/>
                <w:bCs/>
                <w:color w:val="C00000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14:paraId="52EFA43F" w14:textId="2395DEBE" w:rsidR="00C0744C" w:rsidRPr="009452B2" w:rsidRDefault="00C0744C" w:rsidP="00FD42EF">
            <w:pPr>
              <w:ind w:left="179" w:hanging="179"/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9452B2">
              <w:rPr>
                <w:b/>
                <w:bCs/>
                <w:color w:val="C00000"/>
                <w:sz w:val="18"/>
                <w:szCs w:val="18"/>
              </w:rPr>
              <w:t>Weeks Leave</w:t>
            </w:r>
          </w:p>
        </w:tc>
        <w:tc>
          <w:tcPr>
            <w:tcW w:w="284" w:type="dxa"/>
            <w:vMerge w:val="restart"/>
          </w:tcPr>
          <w:p w14:paraId="1011B340" w14:textId="488AFE6C" w:rsidR="00C0744C" w:rsidRPr="009452B2" w:rsidRDefault="00C0744C" w:rsidP="00FD42EF">
            <w:pPr>
              <w:ind w:left="179" w:hanging="179"/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9452B2">
              <w:rPr>
                <w:b/>
                <w:bCs/>
                <w:color w:val="C00000"/>
                <w:sz w:val="20"/>
                <w:szCs w:val="20"/>
              </w:rPr>
              <w:t>=</w:t>
            </w:r>
          </w:p>
        </w:tc>
        <w:tc>
          <w:tcPr>
            <w:tcW w:w="1275" w:type="dxa"/>
          </w:tcPr>
          <w:p w14:paraId="4E7CDE93" w14:textId="71F80A25" w:rsidR="00C0744C" w:rsidRPr="009452B2" w:rsidRDefault="00C0744C" w:rsidP="00FD42EF">
            <w:pPr>
              <w:ind w:left="179" w:hanging="179"/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9452B2">
              <w:rPr>
                <w:b/>
                <w:bCs/>
                <w:color w:val="C00000"/>
                <w:sz w:val="18"/>
                <w:szCs w:val="18"/>
              </w:rPr>
              <w:t>Weeks Paid</w:t>
            </w:r>
          </w:p>
        </w:tc>
        <w:tc>
          <w:tcPr>
            <w:tcW w:w="284" w:type="dxa"/>
            <w:vMerge w:val="restart"/>
          </w:tcPr>
          <w:p w14:paraId="26451DB6" w14:textId="28709C4E" w:rsidR="00C0744C" w:rsidRPr="009452B2" w:rsidRDefault="00C0744C" w:rsidP="00FD42EF">
            <w:pPr>
              <w:ind w:left="179" w:hanging="179"/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9452B2">
              <w:rPr>
                <w:b/>
                <w:bCs/>
                <w:color w:val="C00000"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14:paraId="4E7976D7" w14:textId="059D974C" w:rsidR="00C0744C" w:rsidRPr="009452B2" w:rsidRDefault="00C0744C" w:rsidP="00FD42EF">
            <w:pPr>
              <w:ind w:left="179" w:hanging="179"/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9452B2">
              <w:rPr>
                <w:b/>
                <w:bCs/>
                <w:color w:val="C00000"/>
                <w:sz w:val="18"/>
                <w:szCs w:val="18"/>
              </w:rPr>
              <w:t>FTE Weeks</w:t>
            </w:r>
          </w:p>
        </w:tc>
        <w:tc>
          <w:tcPr>
            <w:tcW w:w="283" w:type="dxa"/>
            <w:vMerge w:val="restart"/>
          </w:tcPr>
          <w:p w14:paraId="79B75CC7" w14:textId="25A3DF09" w:rsidR="00C0744C" w:rsidRPr="009452B2" w:rsidRDefault="00C0744C" w:rsidP="00FD42EF">
            <w:pPr>
              <w:ind w:left="179" w:hanging="179"/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9452B2">
              <w:rPr>
                <w:b/>
                <w:bCs/>
                <w:color w:val="C00000"/>
                <w:sz w:val="20"/>
                <w:szCs w:val="20"/>
              </w:rPr>
              <w:t>=</w:t>
            </w:r>
          </w:p>
        </w:tc>
        <w:tc>
          <w:tcPr>
            <w:tcW w:w="851" w:type="dxa"/>
          </w:tcPr>
          <w:p w14:paraId="0F85D022" w14:textId="1B4CA231" w:rsidR="00C0744C" w:rsidRPr="009452B2" w:rsidRDefault="00C0744C" w:rsidP="00FD42EF">
            <w:pPr>
              <w:ind w:left="179" w:hanging="179"/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9452B2">
              <w:rPr>
                <w:b/>
                <w:bCs/>
                <w:color w:val="C00000"/>
                <w:sz w:val="18"/>
                <w:szCs w:val="18"/>
              </w:rPr>
              <w:t>FTE</w:t>
            </w:r>
          </w:p>
        </w:tc>
      </w:tr>
      <w:tr w:rsidR="009452B2" w:rsidRPr="00FE7BEE" w14:paraId="6A6FFBCE" w14:textId="288CAC8E" w:rsidTr="009452B2">
        <w:trPr>
          <w:jc w:val="center"/>
        </w:trPr>
        <w:tc>
          <w:tcPr>
            <w:tcW w:w="1417" w:type="dxa"/>
          </w:tcPr>
          <w:p w14:paraId="1887EB22" w14:textId="419D7EEA" w:rsidR="00C0744C" w:rsidRPr="00FE7BEE" w:rsidRDefault="00C0744C" w:rsidP="00FD42EF">
            <w:pPr>
              <w:ind w:left="179" w:hanging="179"/>
              <w:jc w:val="center"/>
              <w:rPr>
                <w:sz w:val="20"/>
                <w:szCs w:val="20"/>
              </w:rPr>
            </w:pPr>
            <w:r w:rsidRPr="00FE7BEE">
              <w:rPr>
                <w:sz w:val="20"/>
                <w:szCs w:val="20"/>
              </w:rPr>
              <w:t>38</w:t>
            </w:r>
          </w:p>
        </w:tc>
        <w:tc>
          <w:tcPr>
            <w:tcW w:w="284" w:type="dxa"/>
            <w:vMerge/>
          </w:tcPr>
          <w:p w14:paraId="315444D4" w14:textId="5636B208" w:rsidR="00C0744C" w:rsidRPr="00FE7BEE" w:rsidRDefault="00C0744C" w:rsidP="00FD42EF">
            <w:pPr>
              <w:ind w:left="179" w:hanging="17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8E14BD1" w14:textId="53FEABB7" w:rsidR="00C0744C" w:rsidRPr="00FE7BEE" w:rsidRDefault="00C0744C" w:rsidP="00FD42EF">
            <w:pPr>
              <w:ind w:left="179" w:hanging="179"/>
              <w:jc w:val="center"/>
              <w:rPr>
                <w:sz w:val="20"/>
                <w:szCs w:val="20"/>
              </w:rPr>
            </w:pPr>
            <w:r w:rsidRPr="00FE7BEE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vMerge/>
          </w:tcPr>
          <w:p w14:paraId="46263963" w14:textId="20B73279" w:rsidR="00C0744C" w:rsidRPr="00FE7BEE" w:rsidRDefault="00C0744C" w:rsidP="00FD42EF">
            <w:pPr>
              <w:ind w:left="179" w:hanging="17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374681A" w14:textId="68C041B1" w:rsidR="00C0744C" w:rsidRPr="00FE7BEE" w:rsidRDefault="00C0744C" w:rsidP="00FD42EF">
            <w:pPr>
              <w:ind w:left="179" w:hanging="179"/>
              <w:jc w:val="center"/>
              <w:rPr>
                <w:sz w:val="20"/>
                <w:szCs w:val="20"/>
              </w:rPr>
            </w:pPr>
            <w:r w:rsidRPr="00FE7BEE">
              <w:rPr>
                <w:sz w:val="20"/>
                <w:szCs w:val="20"/>
              </w:rPr>
              <w:t>5.8488</w:t>
            </w:r>
          </w:p>
        </w:tc>
        <w:tc>
          <w:tcPr>
            <w:tcW w:w="284" w:type="dxa"/>
            <w:vMerge/>
          </w:tcPr>
          <w:p w14:paraId="7D52BDDA" w14:textId="1D7C6713" w:rsidR="00C0744C" w:rsidRPr="00FE7BEE" w:rsidRDefault="00C0744C" w:rsidP="00FD42EF">
            <w:pPr>
              <w:ind w:left="179" w:hanging="17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3CA7ED1" w14:textId="086EA2FF" w:rsidR="00C0744C" w:rsidRPr="00FE7BEE" w:rsidRDefault="00C0744C" w:rsidP="00FD42EF">
            <w:pPr>
              <w:ind w:left="179" w:hanging="179"/>
              <w:jc w:val="center"/>
              <w:rPr>
                <w:sz w:val="20"/>
                <w:szCs w:val="20"/>
              </w:rPr>
            </w:pPr>
            <w:r w:rsidRPr="00FE7BEE">
              <w:rPr>
                <w:sz w:val="20"/>
                <w:szCs w:val="20"/>
              </w:rPr>
              <w:t>44.849</w:t>
            </w:r>
          </w:p>
        </w:tc>
        <w:tc>
          <w:tcPr>
            <w:tcW w:w="284" w:type="dxa"/>
            <w:vMerge/>
          </w:tcPr>
          <w:p w14:paraId="225C3891" w14:textId="5858EA5A" w:rsidR="00C0744C" w:rsidRPr="00FE7BEE" w:rsidRDefault="00C0744C" w:rsidP="00FD42EF">
            <w:pPr>
              <w:ind w:left="179" w:hanging="17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0BF8F80" w14:textId="749D512A" w:rsidR="00C0744C" w:rsidRPr="00FE7BEE" w:rsidRDefault="00C0744C" w:rsidP="00FD42EF">
            <w:pPr>
              <w:ind w:left="179" w:hanging="179"/>
              <w:jc w:val="center"/>
              <w:rPr>
                <w:sz w:val="20"/>
                <w:szCs w:val="20"/>
              </w:rPr>
            </w:pPr>
            <w:r w:rsidRPr="00FE7BEE">
              <w:rPr>
                <w:sz w:val="20"/>
                <w:szCs w:val="20"/>
              </w:rPr>
              <w:t>52.143</w:t>
            </w:r>
          </w:p>
        </w:tc>
        <w:tc>
          <w:tcPr>
            <w:tcW w:w="283" w:type="dxa"/>
            <w:vMerge/>
          </w:tcPr>
          <w:p w14:paraId="66BDB6E7" w14:textId="4924D8F4" w:rsidR="00C0744C" w:rsidRPr="00FE7BEE" w:rsidRDefault="00C0744C" w:rsidP="00FD42EF">
            <w:pPr>
              <w:ind w:left="179" w:hanging="179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10672EF" w14:textId="4332982A" w:rsidR="00C0744C" w:rsidRPr="00FE7BEE" w:rsidRDefault="00C0744C" w:rsidP="00FD42EF">
            <w:pPr>
              <w:ind w:left="179" w:hanging="1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0.86</w:t>
            </w:r>
          </w:p>
        </w:tc>
      </w:tr>
    </w:tbl>
    <w:p w14:paraId="2AF99935" w14:textId="26D22BCA" w:rsidR="00A976EE" w:rsidRDefault="00A976EE" w:rsidP="00684AE4">
      <w:pPr>
        <w:spacing w:after="0"/>
        <w:rPr>
          <w:b/>
          <w:bCs/>
          <w:sz w:val="22"/>
          <w:szCs w:val="22"/>
        </w:rPr>
      </w:pPr>
    </w:p>
    <w:p w14:paraId="37D638FD" w14:textId="79533834" w:rsidR="00345CD8" w:rsidRDefault="00684AE4" w:rsidP="00311569">
      <w:pPr>
        <w:spacing w:after="0"/>
        <w:ind w:left="1418"/>
        <w:rPr>
          <w:b/>
          <w:bCs/>
          <w:sz w:val="22"/>
          <w:szCs w:val="22"/>
        </w:rPr>
      </w:pPr>
      <w:r w:rsidRPr="00FA33DE">
        <w:rPr>
          <w:b/>
          <w:bCs/>
          <w:color w:val="C00000"/>
          <w:sz w:val="22"/>
          <w:szCs w:val="22"/>
        </w:rPr>
        <w:t xml:space="preserve">Step 2: </w:t>
      </w:r>
      <w:r w:rsidRPr="00684AE4">
        <w:rPr>
          <w:b/>
          <w:bCs/>
          <w:sz w:val="22"/>
          <w:szCs w:val="22"/>
        </w:rPr>
        <w:t>Apply the FTE proportion to the full</w:t>
      </w:r>
      <w:r w:rsidRPr="00684AE4">
        <w:rPr>
          <w:b/>
          <w:bCs/>
          <w:sz w:val="22"/>
          <w:szCs w:val="22"/>
        </w:rPr>
        <w:noBreakHyphen/>
        <w:t>time salary</w:t>
      </w:r>
    </w:p>
    <w:p w14:paraId="3D15F10E" w14:textId="52B2DD16" w:rsidR="00751B4A" w:rsidRDefault="00751B4A" w:rsidP="00311569">
      <w:pPr>
        <w:spacing w:after="0"/>
        <w:ind w:left="1418"/>
        <w:rPr>
          <w:b/>
          <w:bCs/>
          <w:sz w:val="22"/>
          <w:szCs w:val="22"/>
        </w:rPr>
      </w:pPr>
    </w:p>
    <w:tbl>
      <w:tblPr>
        <w:tblStyle w:val="TableGrid"/>
        <w:tblW w:w="45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283"/>
        <w:gridCol w:w="1129"/>
        <w:gridCol w:w="289"/>
        <w:gridCol w:w="1487"/>
      </w:tblGrid>
      <w:tr w:rsidR="004D6EDB" w:rsidRPr="004D6EDB" w14:paraId="51995E26" w14:textId="77777777" w:rsidTr="006879D4">
        <w:trPr>
          <w:jc w:val="center"/>
        </w:trPr>
        <w:tc>
          <w:tcPr>
            <w:tcW w:w="1343" w:type="dxa"/>
          </w:tcPr>
          <w:p w14:paraId="565A941D" w14:textId="09DDF18D" w:rsidR="004D6EDB" w:rsidRPr="004D6EDB" w:rsidRDefault="004D6EDB" w:rsidP="00684AE4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4D6EDB">
              <w:rPr>
                <w:b/>
                <w:bCs/>
                <w:color w:val="C00000"/>
                <w:sz w:val="18"/>
                <w:szCs w:val="18"/>
              </w:rPr>
              <w:t xml:space="preserve">FTE Salary </w:t>
            </w:r>
          </w:p>
        </w:tc>
        <w:tc>
          <w:tcPr>
            <w:tcW w:w="283" w:type="dxa"/>
            <w:vMerge w:val="restart"/>
          </w:tcPr>
          <w:p w14:paraId="6BF0EE94" w14:textId="563982C3" w:rsidR="004D6EDB" w:rsidRPr="004D6EDB" w:rsidRDefault="004D6EDB" w:rsidP="00684AE4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004D6EDB">
              <w:rPr>
                <w:b/>
                <w:bCs/>
                <w:color w:val="002060"/>
                <w:sz w:val="20"/>
                <w:szCs w:val="20"/>
              </w:rPr>
              <w:t>x</w:t>
            </w:r>
          </w:p>
        </w:tc>
        <w:tc>
          <w:tcPr>
            <w:tcW w:w="1129" w:type="dxa"/>
          </w:tcPr>
          <w:p w14:paraId="14FDA000" w14:textId="2DB95866" w:rsidR="004D6EDB" w:rsidRPr="004D6EDB" w:rsidRDefault="004D6EDB" w:rsidP="00684AE4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4D6EDB">
              <w:rPr>
                <w:b/>
                <w:bCs/>
                <w:color w:val="C00000"/>
                <w:sz w:val="18"/>
                <w:szCs w:val="18"/>
              </w:rPr>
              <w:t>+Weeks</w:t>
            </w:r>
          </w:p>
        </w:tc>
        <w:tc>
          <w:tcPr>
            <w:tcW w:w="289" w:type="dxa"/>
            <w:vMerge w:val="restart"/>
          </w:tcPr>
          <w:p w14:paraId="60EFD9C5" w14:textId="2A3864D6" w:rsidR="004D6EDB" w:rsidRPr="004D6EDB" w:rsidRDefault="004D6EDB" w:rsidP="00684AE4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004D6EDB">
              <w:rPr>
                <w:b/>
                <w:bCs/>
                <w:color w:val="002060"/>
                <w:sz w:val="20"/>
                <w:szCs w:val="20"/>
              </w:rPr>
              <w:t>=</w:t>
            </w:r>
          </w:p>
        </w:tc>
        <w:tc>
          <w:tcPr>
            <w:tcW w:w="1487" w:type="dxa"/>
          </w:tcPr>
          <w:p w14:paraId="6C823620" w14:textId="7322BE95" w:rsidR="004D6EDB" w:rsidRPr="004D6EDB" w:rsidRDefault="00FA33DE" w:rsidP="00684AE4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657E9AB" wp14:editId="489DA534">
                      <wp:simplePos x="0" y="0"/>
                      <wp:positionH relativeFrom="margin">
                        <wp:posOffset>-2008505</wp:posOffset>
                      </wp:positionH>
                      <wp:positionV relativeFrom="paragraph">
                        <wp:posOffset>-952</wp:posOffset>
                      </wp:positionV>
                      <wp:extent cx="2886075" cy="299720"/>
                      <wp:effectExtent l="0" t="0" r="28575" b="24130"/>
                      <wp:wrapNone/>
                      <wp:docPr id="318057880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299720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82D966" id="Rectangle: Rounded Corners 1" o:spid="_x0000_s1026" style="position:absolute;margin-left:-158.15pt;margin-top:-.05pt;width:227.25pt;height:23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" filled="f" strokecolor="#002060" strokeweight="1.5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="004D6EDB" w:rsidRPr="004D6EDB">
              <w:rPr>
                <w:b/>
                <w:bCs/>
                <w:color w:val="C00000"/>
                <w:sz w:val="18"/>
                <w:szCs w:val="18"/>
              </w:rPr>
              <w:t xml:space="preserve">Actual Salary </w:t>
            </w:r>
          </w:p>
        </w:tc>
      </w:tr>
      <w:tr w:rsidR="004D6EDB" w:rsidRPr="00FE7BEE" w14:paraId="3EEA2CA4" w14:textId="77777777" w:rsidTr="006879D4">
        <w:trPr>
          <w:jc w:val="center"/>
        </w:trPr>
        <w:tc>
          <w:tcPr>
            <w:tcW w:w="1343" w:type="dxa"/>
          </w:tcPr>
          <w:p w14:paraId="03BDBF36" w14:textId="6ED95981" w:rsidR="004D6EDB" w:rsidRPr="00FE7BEE" w:rsidRDefault="004D6EDB" w:rsidP="00684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£25,989</w:t>
            </w:r>
          </w:p>
        </w:tc>
        <w:tc>
          <w:tcPr>
            <w:tcW w:w="283" w:type="dxa"/>
            <w:vMerge/>
          </w:tcPr>
          <w:p w14:paraId="215D2135" w14:textId="6023BDE9" w:rsidR="004D6EDB" w:rsidRPr="00FE7BEE" w:rsidRDefault="004D6EDB" w:rsidP="00684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0CCFB6A3" w14:textId="2F7302AD" w:rsidR="004D6EDB" w:rsidRPr="00FE7BEE" w:rsidRDefault="004D6EDB" w:rsidP="00684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0.86</w:t>
            </w:r>
          </w:p>
        </w:tc>
        <w:tc>
          <w:tcPr>
            <w:tcW w:w="289" w:type="dxa"/>
            <w:vMerge/>
          </w:tcPr>
          <w:p w14:paraId="179E5087" w14:textId="443BB5BE" w:rsidR="004D6EDB" w:rsidRPr="00FE7BEE" w:rsidRDefault="004D6EDB" w:rsidP="00684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14:paraId="2F83FF32" w14:textId="66040144" w:rsidR="004D6EDB" w:rsidRPr="00FE7BEE" w:rsidRDefault="004D6EDB" w:rsidP="00684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£22,350</w:t>
            </w:r>
          </w:p>
        </w:tc>
      </w:tr>
    </w:tbl>
    <w:p w14:paraId="4F60C4E0" w14:textId="3828A4A0" w:rsidR="00F12FEE" w:rsidRDefault="00F12FEE" w:rsidP="00F12FEE">
      <w:pPr>
        <w:spacing w:after="0"/>
        <w:rPr>
          <w:i/>
          <w:iCs/>
          <w:sz w:val="22"/>
          <w:szCs w:val="22"/>
        </w:rPr>
      </w:pPr>
    </w:p>
    <w:p w14:paraId="2044122D" w14:textId="461D911F" w:rsidR="00751B4A" w:rsidRDefault="00B70F50" w:rsidP="00311569">
      <w:pPr>
        <w:spacing w:after="0"/>
        <w:ind w:left="1418"/>
        <w:rPr>
          <w:b/>
          <w:bCs/>
          <w:sz w:val="22"/>
          <w:szCs w:val="22"/>
        </w:rPr>
      </w:pPr>
      <w:r w:rsidRPr="00FA33DE">
        <w:rPr>
          <w:b/>
          <w:bCs/>
          <w:color w:val="C00000"/>
          <w:sz w:val="22"/>
          <w:szCs w:val="22"/>
        </w:rPr>
        <w:t xml:space="preserve">Step 3: </w:t>
      </w:r>
      <w:r w:rsidRPr="00684AE4">
        <w:rPr>
          <w:b/>
          <w:bCs/>
          <w:sz w:val="22"/>
          <w:szCs w:val="22"/>
        </w:rPr>
        <w:t>Convert to monthly pay</w:t>
      </w:r>
    </w:p>
    <w:p w14:paraId="547C89BF" w14:textId="017D975A" w:rsidR="00B70F50" w:rsidRPr="00684AE4" w:rsidRDefault="00B70F50" w:rsidP="00311569">
      <w:pPr>
        <w:spacing w:after="0"/>
        <w:ind w:left="141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tbl>
      <w:tblPr>
        <w:tblStyle w:val="TableGrid"/>
        <w:tblW w:w="45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1134"/>
        <w:gridCol w:w="284"/>
        <w:gridCol w:w="1418"/>
      </w:tblGrid>
      <w:tr w:rsidR="00B70F50" w:rsidRPr="004D6EDB" w14:paraId="6C4A8AB3" w14:textId="77777777" w:rsidTr="00A1226F">
        <w:trPr>
          <w:jc w:val="center"/>
        </w:trPr>
        <w:tc>
          <w:tcPr>
            <w:tcW w:w="1418" w:type="dxa"/>
          </w:tcPr>
          <w:p w14:paraId="48BD57DA" w14:textId="77777777" w:rsidR="00B70F50" w:rsidRPr="004D6EDB" w:rsidRDefault="00B70F50" w:rsidP="00FF465E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4D6EDB">
              <w:rPr>
                <w:b/>
                <w:bCs/>
                <w:color w:val="C00000"/>
                <w:sz w:val="18"/>
                <w:szCs w:val="18"/>
              </w:rPr>
              <w:t xml:space="preserve">FTE Salary </w:t>
            </w:r>
          </w:p>
        </w:tc>
        <w:tc>
          <w:tcPr>
            <w:tcW w:w="283" w:type="dxa"/>
            <w:vMerge w:val="restart"/>
          </w:tcPr>
          <w:p w14:paraId="22E01C84" w14:textId="77777777" w:rsidR="00B70F50" w:rsidRPr="004D6EDB" w:rsidRDefault="00B70F50" w:rsidP="00FF465E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004D6EDB">
              <w:rPr>
                <w:b/>
                <w:bCs/>
                <w:color w:val="002060"/>
                <w:sz w:val="20"/>
                <w:szCs w:val="20"/>
              </w:rPr>
              <w:t>/</w:t>
            </w:r>
          </w:p>
        </w:tc>
        <w:tc>
          <w:tcPr>
            <w:tcW w:w="1134" w:type="dxa"/>
          </w:tcPr>
          <w:p w14:paraId="0AB2B106" w14:textId="2D1917BA" w:rsidR="00B70F50" w:rsidRPr="004D6EDB" w:rsidRDefault="00B70F50" w:rsidP="00FF465E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4D6EDB">
              <w:rPr>
                <w:b/>
                <w:bCs/>
                <w:color w:val="C00000"/>
                <w:sz w:val="18"/>
                <w:szCs w:val="18"/>
              </w:rPr>
              <w:t>+Weeks</w:t>
            </w:r>
          </w:p>
        </w:tc>
        <w:tc>
          <w:tcPr>
            <w:tcW w:w="284" w:type="dxa"/>
            <w:vMerge w:val="restart"/>
          </w:tcPr>
          <w:p w14:paraId="043DE815" w14:textId="77777777" w:rsidR="00B70F50" w:rsidRPr="004D6EDB" w:rsidRDefault="00B70F50" w:rsidP="00FF465E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004D6EDB">
              <w:rPr>
                <w:b/>
                <w:bCs/>
                <w:color w:val="002060"/>
                <w:sz w:val="20"/>
                <w:szCs w:val="20"/>
              </w:rPr>
              <w:t>=</w:t>
            </w:r>
          </w:p>
        </w:tc>
        <w:tc>
          <w:tcPr>
            <w:tcW w:w="1418" w:type="dxa"/>
          </w:tcPr>
          <w:p w14:paraId="55FD2A3F" w14:textId="0883C17B" w:rsidR="00B70F50" w:rsidRPr="004D6EDB" w:rsidRDefault="00B70F50" w:rsidP="00FF465E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bookmarkStart w:id="0" w:name="_Hlk220056718"/>
            <w:r w:rsidRPr="004D6EDB">
              <w:rPr>
                <w:b/>
                <w:bCs/>
                <w:color w:val="C00000"/>
                <w:sz w:val="18"/>
                <w:szCs w:val="18"/>
              </w:rPr>
              <w:t xml:space="preserve">Actual Salary </w:t>
            </w:r>
          </w:p>
        </w:tc>
      </w:tr>
      <w:tr w:rsidR="00B70F50" w:rsidRPr="00FE7BEE" w14:paraId="6FF5760A" w14:textId="77777777" w:rsidTr="00A1226F">
        <w:trPr>
          <w:jc w:val="center"/>
        </w:trPr>
        <w:tc>
          <w:tcPr>
            <w:tcW w:w="1418" w:type="dxa"/>
          </w:tcPr>
          <w:p w14:paraId="02B7F0BD" w14:textId="77777777" w:rsidR="00B70F50" w:rsidRPr="00FE7BEE" w:rsidRDefault="00B70F50" w:rsidP="00FF4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£22,350</w:t>
            </w:r>
          </w:p>
        </w:tc>
        <w:tc>
          <w:tcPr>
            <w:tcW w:w="283" w:type="dxa"/>
            <w:vMerge/>
          </w:tcPr>
          <w:p w14:paraId="659B31F0" w14:textId="77777777" w:rsidR="00B70F50" w:rsidRPr="00FE7BEE" w:rsidRDefault="00B70F50" w:rsidP="00FF4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DD7B5A2" w14:textId="77777777" w:rsidR="00B70F50" w:rsidRPr="00FE7BEE" w:rsidRDefault="00B70F50" w:rsidP="00FF4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4" w:type="dxa"/>
            <w:vMerge/>
          </w:tcPr>
          <w:p w14:paraId="275FD27B" w14:textId="77777777" w:rsidR="00B70F50" w:rsidRPr="00FE7BEE" w:rsidRDefault="00B70F50" w:rsidP="00FF4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21A8F3A" w14:textId="4A240BFF" w:rsidR="00B70F50" w:rsidRPr="00FE7BEE" w:rsidRDefault="00A1226F" w:rsidP="00FF465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F548EAA" wp14:editId="493BC874">
                      <wp:simplePos x="0" y="0"/>
                      <wp:positionH relativeFrom="margin">
                        <wp:posOffset>-2051685</wp:posOffset>
                      </wp:positionH>
                      <wp:positionV relativeFrom="paragraph">
                        <wp:posOffset>-155575</wp:posOffset>
                      </wp:positionV>
                      <wp:extent cx="2886075" cy="299720"/>
                      <wp:effectExtent l="0" t="0" r="28575" b="24130"/>
                      <wp:wrapNone/>
                      <wp:docPr id="160211809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299720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5A1E46" id="Rectangle: Rounded Corners 1" o:spid="_x0000_s1026" style="position:absolute;margin-left:-161.55pt;margin-top:-12.25pt;width:227.25pt;height:23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" filled="f" strokecolor="#002060" strokeweight="1.5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="00B70F50">
              <w:rPr>
                <w:sz w:val="20"/>
                <w:szCs w:val="20"/>
              </w:rPr>
              <w:t>£1,862.55</w:t>
            </w:r>
          </w:p>
        </w:tc>
      </w:tr>
      <w:bookmarkEnd w:id="0"/>
    </w:tbl>
    <w:p w14:paraId="270052D4" w14:textId="27A82120" w:rsidR="00B70F50" w:rsidRDefault="00B70F50" w:rsidP="000F4FAB">
      <w:pPr>
        <w:spacing w:after="0"/>
        <w:rPr>
          <w:b/>
          <w:bCs/>
          <w:sz w:val="22"/>
          <w:szCs w:val="22"/>
        </w:rPr>
      </w:pPr>
    </w:p>
    <w:p w14:paraId="568D1BA4" w14:textId="13BDBDC9" w:rsidR="000F4FAB" w:rsidRPr="00F642D9" w:rsidRDefault="000F4FAB" w:rsidP="00311569">
      <w:pPr>
        <w:spacing w:after="0"/>
        <w:ind w:left="1560"/>
        <w:rPr>
          <w:b/>
          <w:bCs/>
          <w:color w:val="C00000"/>
          <w:sz w:val="22"/>
          <w:szCs w:val="22"/>
        </w:rPr>
      </w:pPr>
      <w:r w:rsidRPr="00F642D9">
        <w:rPr>
          <w:b/>
          <w:bCs/>
          <w:color w:val="C00000"/>
          <w:sz w:val="22"/>
          <w:szCs w:val="22"/>
        </w:rPr>
        <w:t xml:space="preserve">Calculating TTO, part time </w:t>
      </w:r>
      <w:r w:rsidR="00B70F50" w:rsidRPr="00F642D9">
        <w:rPr>
          <w:b/>
          <w:bCs/>
          <w:color w:val="C00000"/>
          <w:sz w:val="22"/>
          <w:szCs w:val="22"/>
        </w:rPr>
        <w:t xml:space="preserve">salary </w:t>
      </w:r>
      <w:r w:rsidRPr="00F642D9">
        <w:rPr>
          <w:b/>
          <w:bCs/>
          <w:color w:val="C00000"/>
          <w:sz w:val="22"/>
          <w:szCs w:val="22"/>
        </w:rPr>
        <w:t>requires additional considerations</w:t>
      </w:r>
      <w:r w:rsidR="00B70F50" w:rsidRPr="00F642D9">
        <w:rPr>
          <w:b/>
          <w:bCs/>
          <w:color w:val="C00000"/>
          <w:sz w:val="22"/>
          <w:szCs w:val="22"/>
        </w:rPr>
        <w:t>, calculated as follows;</w:t>
      </w:r>
    </w:p>
    <w:p w14:paraId="5B874C6A" w14:textId="0C0215A8" w:rsidR="000F4FAB" w:rsidRDefault="000F4FAB" w:rsidP="00311569">
      <w:pPr>
        <w:spacing w:after="0"/>
        <w:ind w:left="1560"/>
        <w:rPr>
          <w:i/>
          <w:iCs/>
          <w:sz w:val="22"/>
          <w:szCs w:val="22"/>
        </w:rPr>
      </w:pPr>
    </w:p>
    <w:p w14:paraId="1A579150" w14:textId="4E7EAEF1" w:rsidR="00F12FEE" w:rsidRDefault="006571A0" w:rsidP="00311569">
      <w:pPr>
        <w:spacing w:after="0"/>
        <w:ind w:left="15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Using the same example but </w:t>
      </w:r>
      <w:r w:rsidR="000F4FAB">
        <w:rPr>
          <w:i/>
          <w:iCs/>
          <w:sz w:val="22"/>
          <w:szCs w:val="22"/>
        </w:rPr>
        <w:t>reducing weekly hrs to 25</w:t>
      </w:r>
    </w:p>
    <w:p w14:paraId="5BACDD92" w14:textId="6F22AA4A" w:rsidR="00751B4A" w:rsidRPr="00A9776E" w:rsidRDefault="00751B4A" w:rsidP="00311569">
      <w:pPr>
        <w:spacing w:after="0"/>
        <w:ind w:left="1560"/>
        <w:rPr>
          <w:i/>
          <w:iCs/>
          <w:sz w:val="22"/>
          <w:szCs w:val="22"/>
        </w:rPr>
      </w:pPr>
    </w:p>
    <w:tbl>
      <w:tblPr>
        <w:tblStyle w:val="TableGrid"/>
        <w:tblW w:w="9138" w:type="dxa"/>
        <w:tblInd w:w="1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4"/>
        <w:gridCol w:w="1134"/>
        <w:gridCol w:w="283"/>
        <w:gridCol w:w="1059"/>
        <w:gridCol w:w="283"/>
        <w:gridCol w:w="1493"/>
        <w:gridCol w:w="284"/>
        <w:gridCol w:w="1276"/>
        <w:gridCol w:w="349"/>
        <w:gridCol w:w="1559"/>
      </w:tblGrid>
      <w:tr w:rsidR="00F12FEE" w:rsidRPr="004D6EDB" w14:paraId="6AA80476" w14:textId="77777777" w:rsidTr="00A920BC">
        <w:tc>
          <w:tcPr>
            <w:tcW w:w="1134" w:type="dxa"/>
          </w:tcPr>
          <w:p w14:paraId="2C6E78BD" w14:textId="0087F81C" w:rsidR="00F12FEE" w:rsidRPr="004D6EDB" w:rsidRDefault="00F12FEE" w:rsidP="00FF465E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>
              <w:rPr>
                <w:b/>
                <w:bCs/>
                <w:color w:val="C00000"/>
                <w:sz w:val="18"/>
                <w:szCs w:val="18"/>
              </w:rPr>
              <w:t>FTE Salary</w:t>
            </w:r>
          </w:p>
        </w:tc>
        <w:tc>
          <w:tcPr>
            <w:tcW w:w="284" w:type="dxa"/>
            <w:vMerge w:val="restart"/>
          </w:tcPr>
          <w:p w14:paraId="251AB9DD" w14:textId="3635FF01" w:rsidR="00F12FEE" w:rsidRPr="004D6EDB" w:rsidRDefault="00F12FEE" w:rsidP="00FF465E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/</w:t>
            </w:r>
          </w:p>
        </w:tc>
        <w:tc>
          <w:tcPr>
            <w:tcW w:w="1134" w:type="dxa"/>
          </w:tcPr>
          <w:p w14:paraId="0D59068A" w14:textId="178E56AD" w:rsidR="00F12FEE" w:rsidRPr="004D6EDB" w:rsidRDefault="00F12FEE" w:rsidP="00FF465E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>
              <w:rPr>
                <w:b/>
                <w:bCs/>
                <w:color w:val="C00000"/>
                <w:sz w:val="18"/>
                <w:szCs w:val="18"/>
              </w:rPr>
              <w:t>FTE Weeks</w:t>
            </w:r>
          </w:p>
        </w:tc>
        <w:tc>
          <w:tcPr>
            <w:tcW w:w="283" w:type="dxa"/>
            <w:vMerge w:val="restart"/>
          </w:tcPr>
          <w:p w14:paraId="2B5C98E7" w14:textId="53AEBBFA" w:rsidR="00F12FEE" w:rsidRPr="004D6EDB" w:rsidRDefault="00F12FEE" w:rsidP="00FF465E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/</w:t>
            </w:r>
          </w:p>
        </w:tc>
        <w:tc>
          <w:tcPr>
            <w:tcW w:w="1059" w:type="dxa"/>
          </w:tcPr>
          <w:p w14:paraId="1A62954F" w14:textId="132B119A" w:rsidR="00F12FEE" w:rsidRPr="004D6EDB" w:rsidRDefault="00FE75A9" w:rsidP="00FF465E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>
              <w:rPr>
                <w:b/>
                <w:bCs/>
                <w:color w:val="C00000"/>
                <w:sz w:val="18"/>
                <w:szCs w:val="18"/>
              </w:rPr>
              <w:t>FTE Hrs</w:t>
            </w:r>
          </w:p>
        </w:tc>
        <w:tc>
          <w:tcPr>
            <w:tcW w:w="283" w:type="dxa"/>
            <w:vMerge w:val="restart"/>
          </w:tcPr>
          <w:p w14:paraId="5306C4CD" w14:textId="2209C931" w:rsidR="00F12FEE" w:rsidRPr="004D6EDB" w:rsidRDefault="00FE75A9" w:rsidP="00FF465E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x</w:t>
            </w:r>
          </w:p>
        </w:tc>
        <w:tc>
          <w:tcPr>
            <w:tcW w:w="1493" w:type="dxa"/>
          </w:tcPr>
          <w:p w14:paraId="45B8C2CA" w14:textId="65BAA323" w:rsidR="00F12FEE" w:rsidRPr="004D6EDB" w:rsidRDefault="00FE75A9" w:rsidP="00FF465E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>
              <w:rPr>
                <w:b/>
                <w:bCs/>
                <w:color w:val="C00000"/>
                <w:sz w:val="18"/>
                <w:szCs w:val="18"/>
              </w:rPr>
              <w:t>Part Time Hrs</w:t>
            </w:r>
          </w:p>
        </w:tc>
        <w:tc>
          <w:tcPr>
            <w:tcW w:w="284" w:type="dxa"/>
            <w:vMerge w:val="restart"/>
          </w:tcPr>
          <w:p w14:paraId="5C15A2D0" w14:textId="1025E4F3" w:rsidR="00F12FEE" w:rsidRPr="004D6EDB" w:rsidRDefault="003D37CA" w:rsidP="00FF465E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513E0D3" w14:textId="7C6BCD7A" w:rsidR="00F12FEE" w:rsidRPr="004D6EDB" w:rsidRDefault="002E6D98" w:rsidP="00FF465E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>
              <w:rPr>
                <w:b/>
                <w:bCs/>
                <w:color w:val="C00000"/>
                <w:sz w:val="18"/>
                <w:szCs w:val="18"/>
              </w:rPr>
              <w:t>Weeks Paid</w:t>
            </w:r>
          </w:p>
        </w:tc>
        <w:tc>
          <w:tcPr>
            <w:tcW w:w="349" w:type="dxa"/>
            <w:vMerge w:val="restart"/>
          </w:tcPr>
          <w:p w14:paraId="26A4E1A2" w14:textId="4943C2D7" w:rsidR="00F12FEE" w:rsidRPr="004D6EDB" w:rsidRDefault="00F12FEE" w:rsidP="00FF465E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004D6EDB">
              <w:rPr>
                <w:b/>
                <w:bCs/>
                <w:color w:val="002060"/>
                <w:sz w:val="20"/>
                <w:szCs w:val="20"/>
              </w:rPr>
              <w:t>=</w:t>
            </w:r>
          </w:p>
        </w:tc>
        <w:tc>
          <w:tcPr>
            <w:tcW w:w="1559" w:type="dxa"/>
          </w:tcPr>
          <w:p w14:paraId="1E70DBAB" w14:textId="59C174F3" w:rsidR="002E6D98" w:rsidRPr="004D6EDB" w:rsidRDefault="002E6D98" w:rsidP="002E6D98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>
              <w:rPr>
                <w:b/>
                <w:bCs/>
                <w:color w:val="C00000"/>
                <w:sz w:val="18"/>
                <w:szCs w:val="18"/>
              </w:rPr>
              <w:t>Actual Salary</w:t>
            </w:r>
          </w:p>
        </w:tc>
      </w:tr>
      <w:tr w:rsidR="00F12FEE" w:rsidRPr="00FE7BEE" w14:paraId="7242EEEA" w14:textId="77777777" w:rsidTr="00A920BC">
        <w:tc>
          <w:tcPr>
            <w:tcW w:w="1134" w:type="dxa"/>
          </w:tcPr>
          <w:p w14:paraId="4AC01ECC" w14:textId="438CBE52" w:rsidR="00F12FEE" w:rsidRPr="00FE7BEE" w:rsidRDefault="00F12FEE" w:rsidP="00FF4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£25,989</w:t>
            </w:r>
          </w:p>
        </w:tc>
        <w:tc>
          <w:tcPr>
            <w:tcW w:w="284" w:type="dxa"/>
            <w:vMerge/>
          </w:tcPr>
          <w:p w14:paraId="476A6295" w14:textId="77777777" w:rsidR="00F12FEE" w:rsidRPr="00FE7BEE" w:rsidRDefault="00F12FEE" w:rsidP="00FF4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54CC3D" w14:textId="20597456" w:rsidR="00F12FEE" w:rsidRPr="00FE7BEE" w:rsidRDefault="00F12FEE" w:rsidP="00FF4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52.143</w:t>
            </w:r>
          </w:p>
        </w:tc>
        <w:tc>
          <w:tcPr>
            <w:tcW w:w="283" w:type="dxa"/>
            <w:vMerge/>
          </w:tcPr>
          <w:p w14:paraId="6B2C1F64" w14:textId="77777777" w:rsidR="00F12FEE" w:rsidRPr="00FE7BEE" w:rsidRDefault="00F12FEE" w:rsidP="00FF4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16BD3A5D" w14:textId="72500A48" w:rsidR="00F12FEE" w:rsidRPr="00FE7BEE" w:rsidRDefault="00FE75A9" w:rsidP="00FF4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83" w:type="dxa"/>
            <w:vMerge/>
          </w:tcPr>
          <w:p w14:paraId="7474BF26" w14:textId="77777777" w:rsidR="00F12FEE" w:rsidRPr="00FE7BEE" w:rsidRDefault="00F12FEE" w:rsidP="00FF4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14:paraId="3DD60BF1" w14:textId="19D60AD1" w:rsidR="00F12FEE" w:rsidRPr="00FE7BEE" w:rsidRDefault="00FE75A9" w:rsidP="00FF4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84" w:type="dxa"/>
            <w:vMerge/>
          </w:tcPr>
          <w:p w14:paraId="5794EF32" w14:textId="77777777" w:rsidR="00F12FEE" w:rsidRPr="00FE7BEE" w:rsidRDefault="00F12FEE" w:rsidP="00FF4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7A9386B" w14:textId="71F044CA" w:rsidR="00F12FEE" w:rsidRPr="00FE7BEE" w:rsidRDefault="00A920BC" w:rsidP="00FF465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7C1C764" wp14:editId="19FEB456">
                      <wp:simplePos x="0" y="0"/>
                      <wp:positionH relativeFrom="margin">
                        <wp:posOffset>-3848735</wp:posOffset>
                      </wp:positionH>
                      <wp:positionV relativeFrom="paragraph">
                        <wp:posOffset>-154940</wp:posOffset>
                      </wp:positionV>
                      <wp:extent cx="5810250" cy="299720"/>
                      <wp:effectExtent l="0" t="0" r="19050" b="24130"/>
                      <wp:wrapNone/>
                      <wp:docPr id="1669885064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0" cy="299720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BE9D93" id="Rectangle: Rounded Corners 1" o:spid="_x0000_s1026" style="position:absolute;margin-left:-303.05pt;margin-top:-12.2pt;width:457.5pt;height:23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" filled="f" strokecolor="#002060" strokeweight="1.5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="002E6D98">
              <w:rPr>
                <w:sz w:val="20"/>
                <w:szCs w:val="20"/>
              </w:rPr>
              <w:t>44.849</w:t>
            </w:r>
          </w:p>
        </w:tc>
        <w:tc>
          <w:tcPr>
            <w:tcW w:w="349" w:type="dxa"/>
            <w:vMerge/>
          </w:tcPr>
          <w:p w14:paraId="01E61FE4" w14:textId="77777777" w:rsidR="00F12FEE" w:rsidRPr="00FE7BEE" w:rsidRDefault="00F12FEE" w:rsidP="00FF4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4621816" w14:textId="162D8999" w:rsidR="00F12FEE" w:rsidRPr="00FE7BEE" w:rsidRDefault="002E6D98" w:rsidP="00FF4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£15,</w:t>
            </w:r>
            <w:r w:rsidR="006571A0">
              <w:rPr>
                <w:sz w:val="20"/>
                <w:szCs w:val="20"/>
              </w:rPr>
              <w:t>103.74</w:t>
            </w:r>
          </w:p>
        </w:tc>
      </w:tr>
    </w:tbl>
    <w:p w14:paraId="55A37D0F" w14:textId="04D22958" w:rsidR="00647029" w:rsidRDefault="00A920BC" w:rsidP="00A920BC">
      <w:pPr>
        <w:tabs>
          <w:tab w:val="left" w:pos="2453"/>
        </w:tabs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tbl>
      <w:tblPr>
        <w:tblStyle w:val="TableGrid"/>
        <w:tblpPr w:leftFromText="180" w:rightFromText="180" w:vertAnchor="text" w:horzAnchor="page" w:tblpX="4005" w:tblpY="43"/>
        <w:tblW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"/>
        <w:gridCol w:w="1204"/>
        <w:gridCol w:w="280"/>
        <w:gridCol w:w="1210"/>
        <w:gridCol w:w="283"/>
        <w:gridCol w:w="1363"/>
      </w:tblGrid>
      <w:tr w:rsidR="00A920BC" w:rsidRPr="004D6EDB" w14:paraId="02A47CFE" w14:textId="77777777" w:rsidTr="00A4646B">
        <w:tc>
          <w:tcPr>
            <w:tcW w:w="1400" w:type="dxa"/>
            <w:gridSpan w:val="2"/>
          </w:tcPr>
          <w:p w14:paraId="3CF59F85" w14:textId="77777777" w:rsidR="00A920BC" w:rsidRPr="004D6EDB" w:rsidRDefault="00A920BC" w:rsidP="00A1226F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4D6EDB">
              <w:rPr>
                <w:b/>
                <w:bCs/>
                <w:color w:val="C00000"/>
                <w:sz w:val="18"/>
                <w:szCs w:val="18"/>
              </w:rPr>
              <w:t xml:space="preserve">FTE Salary </w:t>
            </w:r>
          </w:p>
        </w:tc>
        <w:tc>
          <w:tcPr>
            <w:tcW w:w="280" w:type="dxa"/>
            <w:vMerge w:val="restart"/>
          </w:tcPr>
          <w:p w14:paraId="35F59918" w14:textId="70339C94" w:rsidR="00A920BC" w:rsidRPr="004D6EDB" w:rsidRDefault="00A920BC" w:rsidP="00A1226F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004D6EDB">
              <w:rPr>
                <w:b/>
                <w:bCs/>
                <w:color w:val="002060"/>
                <w:sz w:val="20"/>
                <w:szCs w:val="20"/>
              </w:rPr>
              <w:t>/</w:t>
            </w:r>
          </w:p>
        </w:tc>
        <w:tc>
          <w:tcPr>
            <w:tcW w:w="1210" w:type="dxa"/>
          </w:tcPr>
          <w:p w14:paraId="29FEF726" w14:textId="392C028A" w:rsidR="00A920BC" w:rsidRPr="004D6EDB" w:rsidRDefault="00A920BC" w:rsidP="00A1226F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4D6EDB">
              <w:rPr>
                <w:b/>
                <w:bCs/>
                <w:color w:val="C00000"/>
                <w:sz w:val="18"/>
                <w:szCs w:val="18"/>
              </w:rPr>
              <w:t>+Weeks</w:t>
            </w:r>
          </w:p>
        </w:tc>
        <w:tc>
          <w:tcPr>
            <w:tcW w:w="283" w:type="dxa"/>
            <w:vMerge w:val="restart"/>
          </w:tcPr>
          <w:p w14:paraId="355C46F2" w14:textId="77777777" w:rsidR="00A920BC" w:rsidRPr="004D6EDB" w:rsidRDefault="00A920BC" w:rsidP="00A1226F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004D6EDB">
              <w:rPr>
                <w:b/>
                <w:bCs/>
                <w:color w:val="002060"/>
                <w:sz w:val="20"/>
                <w:szCs w:val="20"/>
              </w:rPr>
              <w:t>=</w:t>
            </w:r>
          </w:p>
        </w:tc>
        <w:tc>
          <w:tcPr>
            <w:tcW w:w="1363" w:type="dxa"/>
          </w:tcPr>
          <w:p w14:paraId="301A7919" w14:textId="6244F1A1" w:rsidR="00A920BC" w:rsidRPr="004D6EDB" w:rsidRDefault="00A920BC" w:rsidP="00A1226F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4D6EDB">
              <w:rPr>
                <w:b/>
                <w:bCs/>
                <w:color w:val="C00000"/>
                <w:sz w:val="18"/>
                <w:szCs w:val="18"/>
              </w:rPr>
              <w:t xml:space="preserve">Actual Salary </w:t>
            </w:r>
          </w:p>
        </w:tc>
      </w:tr>
      <w:tr w:rsidR="00A920BC" w:rsidRPr="00FE7BEE" w14:paraId="39032FB6" w14:textId="77777777" w:rsidTr="00A4646B">
        <w:trPr>
          <w:gridBefore w:val="1"/>
          <w:wBefore w:w="196" w:type="dxa"/>
        </w:trPr>
        <w:tc>
          <w:tcPr>
            <w:tcW w:w="1204" w:type="dxa"/>
          </w:tcPr>
          <w:p w14:paraId="7B5BC5A1" w14:textId="77777777" w:rsidR="00A920BC" w:rsidRPr="00FE7BEE" w:rsidRDefault="00A920BC" w:rsidP="00A12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£15,10.74</w:t>
            </w:r>
          </w:p>
        </w:tc>
        <w:tc>
          <w:tcPr>
            <w:tcW w:w="280" w:type="dxa"/>
            <w:vMerge/>
          </w:tcPr>
          <w:p w14:paraId="0AB9BBE3" w14:textId="77777777" w:rsidR="00A920BC" w:rsidRPr="00FE7BEE" w:rsidRDefault="00A920BC" w:rsidP="00A1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14:paraId="1269AA64" w14:textId="2690A4CC" w:rsidR="00A920BC" w:rsidRPr="00FE7BEE" w:rsidRDefault="00A920BC" w:rsidP="00A12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3" w:type="dxa"/>
            <w:vMerge/>
          </w:tcPr>
          <w:p w14:paraId="7ABA7745" w14:textId="77777777" w:rsidR="00A920BC" w:rsidRPr="00FE7BEE" w:rsidRDefault="00A920BC" w:rsidP="00A1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5E7E9411" w14:textId="1A6E8BFD" w:rsidR="00A920BC" w:rsidRPr="00FE7BEE" w:rsidRDefault="00A920BC" w:rsidP="00A12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£1,258.65</w:t>
            </w:r>
          </w:p>
        </w:tc>
      </w:tr>
    </w:tbl>
    <w:p w14:paraId="66B2F993" w14:textId="09F6AA06" w:rsidR="00A920BC" w:rsidRDefault="00A4646B" w:rsidP="00A920BC">
      <w:pPr>
        <w:tabs>
          <w:tab w:val="left" w:pos="2453"/>
        </w:tabs>
        <w:spacing w:after="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AD26A7" wp14:editId="0DD05A92">
                <wp:simplePos x="0" y="0"/>
                <wp:positionH relativeFrom="margin">
                  <wp:posOffset>2095183</wp:posOffset>
                </wp:positionH>
                <wp:positionV relativeFrom="paragraph">
                  <wp:posOffset>13970</wp:posOffset>
                </wp:positionV>
                <wp:extent cx="2886075" cy="299720"/>
                <wp:effectExtent l="0" t="0" r="28575" b="24130"/>
                <wp:wrapNone/>
                <wp:docPr id="18153848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29972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D52BA3" id="Rectangle: Rounded Corners 1" o:spid="_x0000_s1026" style="position:absolute;margin-left:165pt;margin-top:1.1pt;width:227.25pt;height:23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" filled="f" strokecolor="#002060" strokeweight="1.5pt">
                <v:stroke joinstyle="miter"/>
                <w10:wrap anchorx="margin"/>
              </v:roundrect>
            </w:pict>
          </mc:Fallback>
        </mc:AlternateContent>
      </w:r>
    </w:p>
    <w:p w14:paraId="3295F6C3" w14:textId="6E4C9FDE" w:rsidR="00A920BC" w:rsidRDefault="00A920BC" w:rsidP="00A920BC">
      <w:pPr>
        <w:tabs>
          <w:tab w:val="left" w:pos="2453"/>
        </w:tabs>
        <w:spacing w:after="0"/>
        <w:rPr>
          <w:b/>
          <w:bCs/>
          <w:sz w:val="22"/>
          <w:szCs w:val="22"/>
        </w:rPr>
      </w:pPr>
    </w:p>
    <w:p w14:paraId="45525615" w14:textId="7E458A7C" w:rsidR="00647029" w:rsidRDefault="00647029" w:rsidP="00647029">
      <w:pPr>
        <w:spacing w:after="0"/>
        <w:jc w:val="center"/>
        <w:rPr>
          <w:b/>
          <w:bCs/>
          <w:sz w:val="22"/>
          <w:szCs w:val="22"/>
        </w:rPr>
      </w:pPr>
    </w:p>
    <w:p w14:paraId="03DAC8DC" w14:textId="6F3AD24B" w:rsidR="00684AE4" w:rsidRDefault="00B70F50" w:rsidP="00311569">
      <w:pPr>
        <w:spacing w:after="0"/>
        <w:ind w:left="1560"/>
        <w:rPr>
          <w:sz w:val="22"/>
          <w:szCs w:val="22"/>
        </w:rPr>
      </w:pPr>
      <w:r>
        <w:rPr>
          <w:sz w:val="22"/>
          <w:szCs w:val="22"/>
        </w:rPr>
        <w:t xml:space="preserve">Splitting the actual annual salary </w:t>
      </w:r>
      <w:r w:rsidR="00684AE4" w:rsidRPr="00684AE4">
        <w:rPr>
          <w:sz w:val="22"/>
          <w:szCs w:val="22"/>
        </w:rPr>
        <w:t xml:space="preserve">ensures you receive a consistent monthly salary </w:t>
      </w:r>
      <w:r w:rsidR="00684AE4" w:rsidRPr="00684AE4">
        <w:rPr>
          <w:b/>
          <w:bCs/>
          <w:sz w:val="22"/>
          <w:szCs w:val="22"/>
        </w:rPr>
        <w:t>even during months when you do not work</w:t>
      </w:r>
      <w:r w:rsidR="00684AE4" w:rsidRPr="00684AE4">
        <w:rPr>
          <w:sz w:val="22"/>
          <w:szCs w:val="22"/>
        </w:rPr>
        <w:t>, such as August.</w:t>
      </w:r>
    </w:p>
    <w:p w14:paraId="2157D3CE" w14:textId="77777777" w:rsidR="004D6EDB" w:rsidRPr="00684AE4" w:rsidRDefault="004D6EDB" w:rsidP="00311569">
      <w:pPr>
        <w:spacing w:after="0"/>
        <w:ind w:left="1560"/>
        <w:rPr>
          <w:sz w:val="22"/>
          <w:szCs w:val="22"/>
        </w:rPr>
      </w:pPr>
    </w:p>
    <w:p w14:paraId="2A6C61D9" w14:textId="77777777" w:rsidR="00684AE4" w:rsidRPr="004D6EDB" w:rsidRDefault="00684AE4" w:rsidP="00311569">
      <w:pPr>
        <w:spacing w:after="0"/>
        <w:ind w:left="1560"/>
        <w:rPr>
          <w:b/>
          <w:bCs/>
          <w:color w:val="002060"/>
          <w:sz w:val="28"/>
          <w:szCs w:val="28"/>
        </w:rPr>
      </w:pPr>
      <w:r w:rsidRPr="00684AE4">
        <w:rPr>
          <w:b/>
          <w:bCs/>
          <w:color w:val="002060"/>
          <w:sz w:val="28"/>
          <w:szCs w:val="28"/>
        </w:rPr>
        <w:t>What does this mean in practice?</w:t>
      </w:r>
    </w:p>
    <w:p w14:paraId="2CBAEDA9" w14:textId="77777777" w:rsidR="004D6EDB" w:rsidRPr="00684AE4" w:rsidRDefault="004D6EDB" w:rsidP="00311569">
      <w:pPr>
        <w:spacing w:after="0"/>
        <w:ind w:left="1560"/>
        <w:rPr>
          <w:b/>
          <w:bCs/>
          <w:sz w:val="22"/>
          <w:szCs w:val="22"/>
        </w:rPr>
      </w:pPr>
    </w:p>
    <w:p w14:paraId="1AF279CE" w14:textId="77777777" w:rsidR="00684AE4" w:rsidRDefault="00684AE4" w:rsidP="00311569">
      <w:pPr>
        <w:spacing w:after="0" w:line="240" w:lineRule="auto"/>
        <w:ind w:left="1560"/>
        <w:rPr>
          <w:b/>
          <w:bCs/>
          <w:sz w:val="22"/>
          <w:szCs w:val="22"/>
        </w:rPr>
      </w:pPr>
      <w:r w:rsidRPr="00684AE4">
        <w:rPr>
          <w:sz w:val="22"/>
          <w:szCs w:val="22"/>
        </w:rPr>
        <w:t xml:space="preserve">Although TTO staff are paid monthly across the whole year, they are </w:t>
      </w:r>
      <w:r w:rsidRPr="00684AE4">
        <w:rPr>
          <w:b/>
          <w:bCs/>
          <w:sz w:val="22"/>
          <w:szCs w:val="22"/>
        </w:rPr>
        <w:t>only paid for the weeks they are contracted to work plus their holiday entitlement.</w:t>
      </w:r>
    </w:p>
    <w:p w14:paraId="79124DF7" w14:textId="77777777" w:rsidR="004D6EDB" w:rsidRPr="00684AE4" w:rsidRDefault="004D6EDB" w:rsidP="00311569">
      <w:pPr>
        <w:spacing w:after="0" w:line="240" w:lineRule="auto"/>
        <w:ind w:left="1560"/>
        <w:rPr>
          <w:b/>
          <w:bCs/>
          <w:sz w:val="22"/>
          <w:szCs w:val="22"/>
        </w:rPr>
      </w:pPr>
    </w:p>
    <w:p w14:paraId="6337A19C" w14:textId="77777777" w:rsidR="00684AE4" w:rsidRPr="00684AE4" w:rsidRDefault="00684AE4" w:rsidP="00311569">
      <w:pPr>
        <w:spacing w:after="0" w:line="240" w:lineRule="auto"/>
        <w:ind w:left="1560"/>
        <w:rPr>
          <w:sz w:val="22"/>
          <w:szCs w:val="22"/>
        </w:rPr>
      </w:pPr>
      <w:r w:rsidRPr="00684AE4">
        <w:rPr>
          <w:sz w:val="22"/>
          <w:szCs w:val="22"/>
        </w:rPr>
        <w:t>On average:</w:t>
      </w:r>
    </w:p>
    <w:p w14:paraId="683FCC57" w14:textId="77777777" w:rsidR="00684AE4" w:rsidRPr="00684AE4" w:rsidRDefault="00684AE4" w:rsidP="00311569">
      <w:pPr>
        <w:numPr>
          <w:ilvl w:val="0"/>
          <w:numId w:val="2"/>
        </w:numPr>
        <w:spacing w:after="0" w:line="240" w:lineRule="auto"/>
        <w:ind w:left="1560" w:firstLine="0"/>
        <w:rPr>
          <w:sz w:val="22"/>
          <w:szCs w:val="22"/>
        </w:rPr>
      </w:pPr>
      <w:r w:rsidRPr="00684AE4">
        <w:rPr>
          <w:sz w:val="22"/>
          <w:szCs w:val="22"/>
        </w:rPr>
        <w:t xml:space="preserve">TTO staff are paid for around </w:t>
      </w:r>
      <w:r w:rsidRPr="00684AE4">
        <w:rPr>
          <w:b/>
          <w:bCs/>
          <w:sz w:val="22"/>
          <w:szCs w:val="22"/>
        </w:rPr>
        <w:t>44 weeks per year</w:t>
      </w:r>
    </w:p>
    <w:p w14:paraId="728F0A4E" w14:textId="77777777" w:rsidR="00684AE4" w:rsidRPr="00684AE4" w:rsidRDefault="00684AE4" w:rsidP="00311569">
      <w:pPr>
        <w:numPr>
          <w:ilvl w:val="0"/>
          <w:numId w:val="2"/>
        </w:numPr>
        <w:spacing w:after="0" w:line="240" w:lineRule="auto"/>
        <w:ind w:left="1560" w:firstLine="0"/>
        <w:rPr>
          <w:sz w:val="22"/>
          <w:szCs w:val="22"/>
        </w:rPr>
      </w:pPr>
      <w:r w:rsidRPr="00684AE4">
        <w:rPr>
          <w:sz w:val="22"/>
          <w:szCs w:val="22"/>
        </w:rPr>
        <w:t xml:space="preserve">This means approximately </w:t>
      </w:r>
      <w:r w:rsidRPr="00684AE4">
        <w:rPr>
          <w:b/>
          <w:bCs/>
          <w:sz w:val="22"/>
          <w:szCs w:val="22"/>
        </w:rPr>
        <w:t>8 weeks per year are unpaid</w:t>
      </w:r>
    </w:p>
    <w:p w14:paraId="748B5755" w14:textId="77777777" w:rsidR="00684AE4" w:rsidRPr="00684AE4" w:rsidRDefault="00684AE4" w:rsidP="00311569">
      <w:pPr>
        <w:numPr>
          <w:ilvl w:val="0"/>
          <w:numId w:val="2"/>
        </w:numPr>
        <w:spacing w:after="0" w:line="240" w:lineRule="auto"/>
        <w:ind w:left="1560" w:firstLine="0"/>
        <w:rPr>
          <w:sz w:val="22"/>
          <w:szCs w:val="22"/>
        </w:rPr>
      </w:pPr>
      <w:r w:rsidRPr="00684AE4">
        <w:rPr>
          <w:sz w:val="22"/>
          <w:szCs w:val="22"/>
        </w:rPr>
        <w:t>The annual salary is simply spread evenly over 12 months for budgeting convenience</w:t>
      </w:r>
    </w:p>
    <w:p w14:paraId="2F442D8D" w14:textId="416713B8" w:rsidR="00C338ED" w:rsidRDefault="00C338ED" w:rsidP="00311569">
      <w:pPr>
        <w:spacing w:after="0"/>
        <w:ind w:left="1560"/>
      </w:pPr>
    </w:p>
    <w:sectPr w:rsidR="00C338ED" w:rsidSect="003644BD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16270" w14:textId="77777777" w:rsidR="004D4C8D" w:rsidRDefault="004D4C8D" w:rsidP="00E073CB">
      <w:pPr>
        <w:spacing w:after="0" w:line="240" w:lineRule="auto"/>
      </w:pPr>
      <w:r>
        <w:separator/>
      </w:r>
    </w:p>
  </w:endnote>
  <w:endnote w:type="continuationSeparator" w:id="0">
    <w:p w14:paraId="48FAA2BF" w14:textId="77777777" w:rsidR="004D4C8D" w:rsidRDefault="004D4C8D" w:rsidP="00E07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75E41" w14:textId="6C2626AD" w:rsidR="009F799A" w:rsidRDefault="009F799A">
    <w:pPr>
      <w:pStyle w:val="Footer"/>
    </w:pPr>
    <w:r>
      <w:rPr>
        <w:b/>
        <w:bCs/>
        <w:noProof/>
        <w:color w:val="002060"/>
        <w:sz w:val="32"/>
        <w:szCs w:val="32"/>
      </w:rPr>
      <w:drawing>
        <wp:anchor distT="0" distB="0" distL="114300" distR="114300" simplePos="0" relativeHeight="251664384" behindDoc="0" locked="0" layoutInCell="1" allowOverlap="1" wp14:anchorId="0DA27F8C" wp14:editId="6758EE73">
          <wp:simplePos x="0" y="0"/>
          <wp:positionH relativeFrom="column">
            <wp:posOffset>5964090</wp:posOffset>
          </wp:positionH>
          <wp:positionV relativeFrom="paragraph">
            <wp:posOffset>-483234</wp:posOffset>
          </wp:positionV>
          <wp:extent cx="1036757" cy="1040764"/>
          <wp:effectExtent l="0" t="0" r="0" b="7620"/>
          <wp:wrapNone/>
          <wp:docPr id="859512864" name="Picture 3" descr="A group of people in different colo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512864" name="Picture 3" descr="A group of people in different colo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204" cy="1049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97945" w14:textId="77777777" w:rsidR="004D4C8D" w:rsidRDefault="004D4C8D" w:rsidP="00E073CB">
      <w:pPr>
        <w:spacing w:after="0" w:line="240" w:lineRule="auto"/>
      </w:pPr>
      <w:r>
        <w:separator/>
      </w:r>
    </w:p>
  </w:footnote>
  <w:footnote w:type="continuationSeparator" w:id="0">
    <w:p w14:paraId="7581DEAD" w14:textId="77777777" w:rsidR="004D4C8D" w:rsidRDefault="004D4C8D" w:rsidP="00E07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34023" w14:textId="2A1B15F5" w:rsidR="004D6EDB" w:rsidRDefault="009F799A" w:rsidP="004D6EDB">
    <w:pPr>
      <w:spacing w:after="0"/>
      <w:rPr>
        <w:b/>
        <w:bCs/>
        <w:color w:val="002060"/>
        <w:sz w:val="32"/>
        <w:szCs w:val="32"/>
      </w:rPr>
    </w:pPr>
    <w:r>
      <w:rPr>
        <w:b/>
        <w:bCs/>
        <w:noProof/>
        <w:color w:val="002060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0F13FF" wp14:editId="4021E62B">
              <wp:simplePos x="0" y="0"/>
              <wp:positionH relativeFrom="column">
                <wp:posOffset>-419100</wp:posOffset>
              </wp:positionH>
              <wp:positionV relativeFrom="paragraph">
                <wp:posOffset>-449580</wp:posOffset>
              </wp:positionV>
              <wp:extent cx="1057275" cy="10648950"/>
              <wp:effectExtent l="0" t="0" r="28575" b="19050"/>
              <wp:wrapNone/>
              <wp:docPr id="87336754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7275" cy="1064895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FDCF83" id="Rectangle 1" o:spid="_x0000_s1026" style="position:absolute;margin-left:-33pt;margin-top:-35.4pt;width:83.25pt;height:83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" fillcolor="#002060" strokecolor="#002060" strokeweight="1pt"/>
          </w:pict>
        </mc:Fallback>
      </mc:AlternateContent>
    </w:r>
    <w:r w:rsidR="004D6EDB" w:rsidRPr="004D6EDB">
      <w:rPr>
        <w:b/>
        <w:bCs/>
        <w:color w:val="002060"/>
        <w:sz w:val="32"/>
        <w:szCs w:val="32"/>
      </w:rPr>
      <w:t xml:space="preserve"> </w:t>
    </w:r>
  </w:p>
  <w:p w14:paraId="7C63AAFA" w14:textId="777921B0" w:rsidR="004D6EDB" w:rsidRDefault="009F799A">
    <w:pPr>
      <w:pStyle w:val="Header"/>
    </w:pPr>
    <w:r w:rsidRPr="009F799A">
      <w:rPr>
        <w:b/>
        <w:bCs/>
        <w:noProof/>
        <w:color w:val="002060"/>
        <w:sz w:val="32"/>
        <w:szCs w:val="3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11AE81" wp14:editId="35BE3DCA">
              <wp:simplePos x="0" y="0"/>
              <wp:positionH relativeFrom="page">
                <wp:posOffset>-4110037</wp:posOffset>
              </wp:positionH>
              <wp:positionV relativeFrom="paragraph">
                <wp:posOffset>3821748</wp:posOffset>
              </wp:positionV>
              <wp:extent cx="9268778" cy="762952"/>
              <wp:effectExtent l="0" t="0" r="0" b="0"/>
              <wp:wrapNone/>
              <wp:docPr id="17833011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9268778" cy="76295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314B27" w14:textId="09BB55A9" w:rsidR="009F799A" w:rsidRPr="009F799A" w:rsidRDefault="009F799A">
                          <w:pPr>
                            <w:rPr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 w:rsidRPr="009F799A">
                            <w:rPr>
                              <w:color w:val="FFFFFF" w:themeColor="background1"/>
                              <w:sz w:val="96"/>
                              <w:szCs w:val="96"/>
                            </w:rPr>
                            <w:t>Term Time Only (TTO) – THE FACTS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1AE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23.6pt;margin-top:300.95pt;width:729.85pt;height:60.05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" filled="f" stroked="f">
              <v:textbox>
                <w:txbxContent>
                  <w:p w14:paraId="62314B27" w14:textId="09BB55A9" w:rsidR="009F799A" w:rsidRPr="009F799A" w:rsidRDefault="009F799A">
                    <w:pPr>
                      <w:rPr>
                        <w:color w:val="FFFFFF" w:themeColor="background1"/>
                        <w:sz w:val="96"/>
                        <w:szCs w:val="96"/>
                      </w:rPr>
                    </w:pPr>
                    <w:r w:rsidRPr="009F799A">
                      <w:rPr>
                        <w:color w:val="FFFFFF" w:themeColor="background1"/>
                        <w:sz w:val="96"/>
                        <w:szCs w:val="96"/>
                      </w:rPr>
                      <w:t>Term Time Only (TTO) – THE FACTS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5496B" w:rsidRPr="004D6EDB">
      <w:rPr>
        <w:b/>
        <w:bCs/>
        <w:noProof/>
        <w:color w:val="002060"/>
        <w:sz w:val="32"/>
        <w:szCs w:val="32"/>
      </w:rPr>
      <mc:AlternateContent>
        <mc:Choice Requires="wps">
          <w:drawing>
            <wp:anchor distT="45720" distB="45720" distL="114300" distR="114300" simplePos="0" relativeHeight="251660799" behindDoc="0" locked="0" layoutInCell="1" allowOverlap="1" wp14:anchorId="06E8DC4D" wp14:editId="7DC93D33">
              <wp:simplePos x="0" y="0"/>
              <wp:positionH relativeFrom="margin">
                <wp:posOffset>-2047875</wp:posOffset>
              </wp:positionH>
              <wp:positionV relativeFrom="paragraph">
                <wp:posOffset>1673225</wp:posOffset>
              </wp:positionV>
              <wp:extent cx="4400550" cy="1404620"/>
              <wp:effectExtent l="4445" t="0" r="4445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44005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56ECD" w14:textId="62D1CAA6" w:rsidR="004D6EDB" w:rsidRPr="0085496B" w:rsidRDefault="004D6EDB">
                          <w:pP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85496B"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Term Time Only (TTO) Employment – Guidance and Expl</w:t>
                          </w:r>
                          <w:r w:rsidR="008F10EB" w:rsidRPr="0085496B"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a</w:t>
                          </w:r>
                          <w:r w:rsidRPr="0085496B"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nation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E8DC4D" id="_x0000_s1027" type="#_x0000_t202" style="position:absolute;margin-left:-161.25pt;margin-top:131.75pt;width:346.5pt;height:110.6pt;rotation:90;z-index:25166079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" stroked="f">
              <v:textbox style="mso-fit-shape-to-text:t">
                <w:txbxContent>
                  <w:p w14:paraId="5BD56ECD" w14:textId="62D1CAA6" w:rsidR="004D6EDB" w:rsidRPr="0085496B" w:rsidRDefault="004D6EDB">
                    <w:pPr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 w:rsidRPr="0085496B"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Term Time Only (TTO) Employment – Guidance and Expl</w:t>
                    </w:r>
                    <w:r w:rsidR="008F10EB" w:rsidRPr="0085496B"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a</w:t>
                    </w:r>
                    <w:r w:rsidRPr="0085496B"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nation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3132"/>
    <w:multiLevelType w:val="hybridMultilevel"/>
    <w:tmpl w:val="A56E19EE"/>
    <w:lvl w:ilvl="0" w:tplc="192ADC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E7986"/>
    <w:multiLevelType w:val="hybridMultilevel"/>
    <w:tmpl w:val="E9561DA4"/>
    <w:lvl w:ilvl="0" w:tplc="74788DE4">
      <w:start w:val="3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57C3F"/>
    <w:multiLevelType w:val="multilevel"/>
    <w:tmpl w:val="9C22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405347">
    <w:abstractNumId w:val="0"/>
  </w:num>
  <w:num w:numId="2" w16cid:durableId="562134760">
    <w:abstractNumId w:val="2"/>
  </w:num>
  <w:num w:numId="3" w16cid:durableId="1290627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FE"/>
    <w:rsid w:val="0000333E"/>
    <w:rsid w:val="000809FA"/>
    <w:rsid w:val="00096CD8"/>
    <w:rsid w:val="000B504C"/>
    <w:rsid w:val="000F4FAB"/>
    <w:rsid w:val="001275E8"/>
    <w:rsid w:val="0024386A"/>
    <w:rsid w:val="0026327C"/>
    <w:rsid w:val="00263CD4"/>
    <w:rsid w:val="00281EFE"/>
    <w:rsid w:val="002A792D"/>
    <w:rsid w:val="002E6D98"/>
    <w:rsid w:val="00311569"/>
    <w:rsid w:val="00345CD8"/>
    <w:rsid w:val="003644BD"/>
    <w:rsid w:val="00387AC7"/>
    <w:rsid w:val="003B5B24"/>
    <w:rsid w:val="003D37CA"/>
    <w:rsid w:val="004317D4"/>
    <w:rsid w:val="004D4C8D"/>
    <w:rsid w:val="004D6EDB"/>
    <w:rsid w:val="005659A3"/>
    <w:rsid w:val="005C7948"/>
    <w:rsid w:val="00605200"/>
    <w:rsid w:val="00647029"/>
    <w:rsid w:val="006571A0"/>
    <w:rsid w:val="00684AE4"/>
    <w:rsid w:val="006879D4"/>
    <w:rsid w:val="006C60EB"/>
    <w:rsid w:val="00707AAE"/>
    <w:rsid w:val="00722F12"/>
    <w:rsid w:val="00732D06"/>
    <w:rsid w:val="00751B4A"/>
    <w:rsid w:val="00797211"/>
    <w:rsid w:val="007F64F9"/>
    <w:rsid w:val="00852888"/>
    <w:rsid w:val="0085496B"/>
    <w:rsid w:val="00875EC4"/>
    <w:rsid w:val="00883821"/>
    <w:rsid w:val="008A3F22"/>
    <w:rsid w:val="008E414A"/>
    <w:rsid w:val="008F10EB"/>
    <w:rsid w:val="00915FAF"/>
    <w:rsid w:val="00916C17"/>
    <w:rsid w:val="009452B2"/>
    <w:rsid w:val="00996A25"/>
    <w:rsid w:val="009F799A"/>
    <w:rsid w:val="00A1226F"/>
    <w:rsid w:val="00A4646B"/>
    <w:rsid w:val="00A861AD"/>
    <w:rsid w:val="00A920BC"/>
    <w:rsid w:val="00A976EE"/>
    <w:rsid w:val="00A9776E"/>
    <w:rsid w:val="00AA0A80"/>
    <w:rsid w:val="00B12CF0"/>
    <w:rsid w:val="00B23D97"/>
    <w:rsid w:val="00B52874"/>
    <w:rsid w:val="00B70F50"/>
    <w:rsid w:val="00C0098B"/>
    <w:rsid w:val="00C0744C"/>
    <w:rsid w:val="00C338ED"/>
    <w:rsid w:val="00C83A68"/>
    <w:rsid w:val="00CA71D1"/>
    <w:rsid w:val="00CC20E3"/>
    <w:rsid w:val="00CC4B3C"/>
    <w:rsid w:val="00CF53E8"/>
    <w:rsid w:val="00D625FA"/>
    <w:rsid w:val="00DB4D22"/>
    <w:rsid w:val="00E073CB"/>
    <w:rsid w:val="00E31210"/>
    <w:rsid w:val="00E42F14"/>
    <w:rsid w:val="00E53A79"/>
    <w:rsid w:val="00E7495E"/>
    <w:rsid w:val="00E778C2"/>
    <w:rsid w:val="00ED5A39"/>
    <w:rsid w:val="00EF3C95"/>
    <w:rsid w:val="00F014BA"/>
    <w:rsid w:val="00F12FEE"/>
    <w:rsid w:val="00F642D9"/>
    <w:rsid w:val="00F75CEA"/>
    <w:rsid w:val="00F968B4"/>
    <w:rsid w:val="00FA33DE"/>
    <w:rsid w:val="00FA55D1"/>
    <w:rsid w:val="00FD42EF"/>
    <w:rsid w:val="00FE75A9"/>
    <w:rsid w:val="00FE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01D08"/>
  <w15:chartTrackingRefBased/>
  <w15:docId w15:val="{79FB52A1-59C0-4BC9-9F55-4E791892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E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E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E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E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E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E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E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E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E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E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E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E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E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3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7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3CB"/>
  </w:style>
  <w:style w:type="paragraph" w:styleId="Footer">
    <w:name w:val="footer"/>
    <w:basedOn w:val="Normal"/>
    <w:link w:val="FooterChar"/>
    <w:uiPriority w:val="99"/>
    <w:unhideWhenUsed/>
    <w:rsid w:val="00E07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3CB"/>
  </w:style>
  <w:style w:type="paragraph" w:styleId="NormalWeb">
    <w:name w:val="Normal (Web)"/>
    <w:basedOn w:val="Normal"/>
    <w:uiPriority w:val="99"/>
    <w:semiHidden/>
    <w:unhideWhenUsed/>
    <w:rsid w:val="00684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84A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f503bb-c98e-4b6c-8654-62e2a64712fa" xsi:nil="true"/>
    <lcf76f155ced4ddcb4097134ff3c332f xmlns="73a02e16-8926-4106-87e9-d5711e44637a">
      <Terms xmlns="http://schemas.microsoft.com/office/infopath/2007/PartnerControls"/>
    </lcf76f155ced4ddcb4097134ff3c332f>
    <_Flow_SignoffStatus xmlns="73a02e16-8926-4106-87e9-d5711e44637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BFC89B0A1DA4EA6563D489E4A8F99" ma:contentTypeVersion="18" ma:contentTypeDescription="Create a new document." ma:contentTypeScope="" ma:versionID="7ba7096d7cff42ce410c68eebe66e5cc">
  <xsd:schema xmlns:xsd="http://www.w3.org/2001/XMLSchema" xmlns:xs="http://www.w3.org/2001/XMLSchema" xmlns:p="http://schemas.microsoft.com/office/2006/metadata/properties" xmlns:ns2="73a02e16-8926-4106-87e9-d5711e44637a" xmlns:ns3="5af503bb-c98e-4b6c-8654-62e2a64712fa" targetNamespace="http://schemas.microsoft.com/office/2006/metadata/properties" ma:root="true" ma:fieldsID="709cf909890ae83066d1bf1ffd609aa6" ns2:_="" ns3:_="">
    <xsd:import namespace="73a02e16-8926-4106-87e9-d5711e44637a"/>
    <xsd:import namespace="5af503bb-c98e-4b6c-8654-62e2a6471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02e16-8926-4106-87e9-d5711e446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bd98e03-da5f-4836-b268-4ff0b46860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503bb-c98e-4b6c-8654-62e2a6471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561aa7-450f-46b5-a941-1494f796820d}" ma:internalName="TaxCatchAll" ma:showField="CatchAllData" ma:web="5af503bb-c98e-4b6c-8654-62e2a6471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79E9C1-A5BA-4BC4-885C-4CC1C515B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B1E72-4552-4EB1-B95B-2B0FF9BA50F4}">
  <ds:schemaRefs>
    <ds:schemaRef ds:uri="http://schemas.microsoft.com/office/2006/metadata/properties"/>
    <ds:schemaRef ds:uri="http://schemas.microsoft.com/office/infopath/2007/PartnerControls"/>
    <ds:schemaRef ds:uri="5af503bb-c98e-4b6c-8654-62e2a64712fa"/>
    <ds:schemaRef ds:uri="73a02e16-8926-4106-87e9-d5711e44637a"/>
  </ds:schemaRefs>
</ds:datastoreItem>
</file>

<file path=customXml/itemProps3.xml><?xml version="1.0" encoding="utf-8"?>
<ds:datastoreItem xmlns:ds="http://schemas.openxmlformats.org/officeDocument/2006/customXml" ds:itemID="{30C2736B-8D9D-453B-AF9D-5D9DB0CC74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CEDA3E-D217-4575-A803-7BA0AC13F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a02e16-8926-4106-87e9-d5711e44637a"/>
    <ds:schemaRef ds:uri="5af503bb-c98e-4b6c-8654-62e2a6471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471</Words>
  <Characters>2234</Characters>
  <Application>Microsoft Office Word</Application>
  <DocSecurity>0</DocSecurity>
  <Lines>148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Sessford</dc:creator>
  <cp:keywords/>
  <dc:description/>
  <cp:lastModifiedBy>Mandy Sessford</cp:lastModifiedBy>
  <cp:revision>60</cp:revision>
  <dcterms:created xsi:type="dcterms:W3CDTF">2026-01-20T11:35:00Z</dcterms:created>
  <dcterms:modified xsi:type="dcterms:W3CDTF">2026-01-23T11:05:00Z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0x010100CF1BFC89B0A1DA4EA6563D489E4A8F99</vt:lpwstr>
  </property>
  <property fmtid="{D5CDD505-2E9C-101B-9397-08002B2CF9AE}" pid="3" name="MediaServiceImageTags">
    <vt:lpwstr/>
  </property>
</Properties>
</file>