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676D6">
      <w:pPr>
        <w:rPr>
          <w:rFonts w:cs="Arial"/>
          <w:b/>
          <w:u w:val="single"/>
        </w:rPr>
      </w:pPr>
      <w:r>
        <w:rPr>
          <w:lang w:eastAsia="en-GB"/>
        </w:rPr>
        <w:drawing>
          <wp:inline distT="0" distB="0" distL="0" distR="0">
            <wp:extent cx="2205990" cy="1370330"/>
            <wp:effectExtent l="0" t="0" r="3810" b="1270"/>
            <wp:docPr id="1" name="Picture 1" descr="A logo for a catholic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atholic school&#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249139" cy="1397567"/>
                    </a:xfrm>
                    <a:prstGeom prst="rect">
                      <a:avLst/>
                    </a:prstGeom>
                    <a:noFill/>
                    <a:ln>
                      <a:noFill/>
                    </a:ln>
                  </pic:spPr>
                </pic:pic>
              </a:graphicData>
            </a:graphic>
          </wp:inline>
        </w:drawing>
      </w:r>
      <w:r>
        <w:rPr>
          <w:rFonts w:cs="Arial"/>
          <w:bCs/>
        </w:rPr>
        <w:t xml:space="preserve">              </w:t>
      </w:r>
      <w:r>
        <w:rPr>
          <w:rFonts w:cs="Arial"/>
          <w:b/>
          <w:u w:val="single"/>
        </w:rPr>
        <w:t>JOB DESCRIPTION</w:t>
      </w:r>
    </w:p>
    <w:p w14:paraId="3A2999F6">
      <w:pPr>
        <w:jc w:val="center"/>
        <w:rPr>
          <w:b/>
          <w:u w:val="singl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6"/>
      </w:tblGrid>
      <w:tr w14:paraId="31D2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tcPr>
          <w:p w14:paraId="0905B8E0">
            <w:pPr>
              <w:rPr>
                <w:b/>
              </w:rPr>
            </w:pPr>
            <w:r>
              <w:rPr>
                <w:b/>
              </w:rPr>
              <w:t xml:space="preserve"> </w:t>
            </w:r>
          </w:p>
          <w:p w14:paraId="6D084448">
            <w:r>
              <w:rPr>
                <w:b/>
              </w:rPr>
              <w:t xml:space="preserve">Post Title:  </w:t>
            </w:r>
            <w:r>
              <w:t>Whole</w:t>
            </w:r>
            <w:r>
              <w:rPr>
                <w:b/>
              </w:rPr>
              <w:t xml:space="preserve"> </w:t>
            </w:r>
            <w:r>
              <w:rPr>
                <w:bCs/>
              </w:rPr>
              <w:t xml:space="preserve">School Assistant                                                                                   </w:t>
            </w:r>
            <w:r>
              <w:rPr>
                <w:b/>
                <w:bCs/>
              </w:rPr>
              <w:t>Date</w:t>
            </w:r>
            <w:r>
              <w:t xml:space="preserve">  June 2024</w:t>
            </w:r>
          </w:p>
          <w:p w14:paraId="7ABCA350"/>
        </w:tc>
      </w:tr>
      <w:tr w14:paraId="1ABF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tcPr>
          <w:p w14:paraId="762B7EE5">
            <w:pPr>
              <w:rPr>
                <w:b/>
                <w:bCs/>
              </w:rPr>
            </w:pPr>
          </w:p>
          <w:p w14:paraId="62109B6A">
            <w:pPr>
              <w:rPr>
                <w:b/>
                <w:bCs/>
              </w:rPr>
            </w:pPr>
            <w:r>
              <w:rPr>
                <w:b/>
                <w:bCs/>
              </w:rPr>
              <w:t>Summary of Role</w:t>
            </w:r>
          </w:p>
          <w:p w14:paraId="00854912">
            <w:pPr>
              <w:rPr>
                <w:b/>
                <w:bCs/>
              </w:rPr>
            </w:pPr>
          </w:p>
          <w:p w14:paraId="6FF23A1D">
            <w:r>
              <w:t>Supporting teachers, pupils with various activities and administrative tasks that facilitate the effective running of the school and benefit all stakeholders, ensuring that our children are safe and well.</w:t>
            </w:r>
          </w:p>
          <w:p w14:paraId="287E924E">
            <w:pPr>
              <w:jc w:val="both"/>
            </w:pPr>
            <w:r>
              <w:rPr>
                <w:rFonts w:cs="Arial"/>
                <w:color w:val="333333"/>
              </w:rPr>
              <w:t xml:space="preserve">  </w:t>
            </w:r>
          </w:p>
        </w:tc>
      </w:tr>
      <w:tr w14:paraId="6FD0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tcPr>
          <w:p w14:paraId="0F8B1D31">
            <w:pPr>
              <w:rPr>
                <w:b/>
                <w:bCs/>
              </w:rPr>
            </w:pPr>
          </w:p>
          <w:p w14:paraId="3E770421">
            <w:pPr>
              <w:rPr>
                <w:b/>
                <w:bCs/>
              </w:rPr>
            </w:pPr>
            <w:r>
              <w:rPr>
                <w:b/>
                <w:bCs/>
              </w:rPr>
              <w:t>Main Duties</w:t>
            </w:r>
          </w:p>
          <w:p w14:paraId="76E63DE0"/>
          <w:p w14:paraId="104E5F08">
            <w:pPr>
              <w:jc w:val="both"/>
              <w:rPr>
                <w:rFonts w:eastAsia="Times New Roman" w:cstheme="minorHAnsi"/>
                <w:u w:val="single"/>
                <w:lang w:val="en" w:eastAsia="en-GB"/>
              </w:rPr>
            </w:pPr>
            <w:r>
              <w:rPr>
                <w:rFonts w:eastAsia="Times New Roman" w:cstheme="minorHAnsi"/>
                <w:u w:val="single"/>
                <w:lang w:val="en" w:eastAsia="en-GB"/>
              </w:rPr>
              <w:t>Classroom support for teachers</w:t>
            </w:r>
          </w:p>
          <w:p w14:paraId="48D1CE9F">
            <w:pPr>
              <w:jc w:val="both"/>
              <w:rPr>
                <w:rFonts w:eastAsia="Times New Roman" w:cstheme="minorHAnsi"/>
                <w:u w:val="single"/>
                <w:lang w:val="en" w:eastAsia="en-GB"/>
              </w:rPr>
            </w:pPr>
          </w:p>
          <w:p w14:paraId="5BBE3CDB">
            <w:pPr>
              <w:pStyle w:val="7"/>
              <w:numPr>
                <w:ilvl w:val="0"/>
                <w:numId w:val="1"/>
              </w:numPr>
              <w:jc w:val="both"/>
              <w:rPr>
                <w:rFonts w:eastAsia="Times New Roman" w:cstheme="minorAscii"/>
                <w:u w:val="single"/>
                <w:lang w:val="en-US" w:eastAsia="en-GB"/>
              </w:rPr>
            </w:pPr>
            <w:r>
              <w:rPr>
                <w:rFonts w:eastAsia="Times New Roman" w:cstheme="minorAscii"/>
                <w:lang w:val="en-US" w:eastAsia="en-GB"/>
              </w:rPr>
              <w:t>Preparing and maintaining teaching materials, resources and equipment.  Storing and retrieving this equipment as required.</w:t>
            </w:r>
          </w:p>
          <w:p w14:paraId="090F44C4">
            <w:pPr>
              <w:pStyle w:val="7"/>
              <w:numPr>
                <w:ilvl w:val="0"/>
                <w:numId w:val="1"/>
              </w:numPr>
              <w:jc w:val="both"/>
              <w:rPr>
                <w:rFonts w:eastAsia="Times New Roman" w:cstheme="minorAscii"/>
                <w:lang w:val="en-US" w:eastAsia="en-GB"/>
              </w:rPr>
            </w:pPr>
            <w:r>
              <w:rPr>
                <w:rFonts w:eastAsia="Times New Roman" w:cstheme="minorAscii"/>
                <w:lang w:val="en-US" w:eastAsia="en-GB"/>
              </w:rPr>
              <w:t>Mounting pupil work and assisting with displays.</w:t>
            </w:r>
          </w:p>
          <w:p w14:paraId="779C014A">
            <w:pPr>
              <w:pStyle w:val="7"/>
              <w:numPr>
                <w:ilvl w:val="0"/>
                <w:numId w:val="1"/>
              </w:numPr>
              <w:jc w:val="both"/>
              <w:rPr>
                <w:rFonts w:eastAsia="Times New Roman" w:cstheme="minorAscii"/>
                <w:lang w:val="en-US" w:eastAsia="en-GB"/>
              </w:rPr>
            </w:pPr>
            <w:r>
              <w:rPr>
                <w:rFonts w:eastAsia="Times New Roman" w:cstheme="minorAscii"/>
                <w:lang w:val="en-US" w:eastAsia="en-GB"/>
              </w:rPr>
              <w:t>Undertaking routine clerical duties eg completion of records and reproduction of letters, photo- copying and producing class lists.</w:t>
            </w:r>
          </w:p>
          <w:p w14:paraId="6CB4BD8A">
            <w:pPr>
              <w:pStyle w:val="7"/>
              <w:numPr>
                <w:ilvl w:val="0"/>
                <w:numId w:val="1"/>
              </w:numPr>
              <w:jc w:val="both"/>
              <w:rPr>
                <w:rFonts w:eastAsia="Times New Roman" w:cstheme="minorAscii"/>
                <w:u w:val="single"/>
                <w:lang w:val="en-US" w:eastAsia="en-GB"/>
              </w:rPr>
            </w:pPr>
            <w:r>
              <w:rPr>
                <w:rFonts w:eastAsia="Times New Roman" w:cstheme="minorAscii"/>
                <w:lang w:val="en-US" w:eastAsia="en-GB"/>
              </w:rPr>
              <w:t>Setting up and maintaining equipment and software.</w:t>
            </w:r>
          </w:p>
          <w:p w14:paraId="28938586">
            <w:pPr>
              <w:jc w:val="both"/>
              <w:rPr>
                <w:rFonts w:eastAsia="Times New Roman" w:cstheme="minorHAnsi"/>
                <w:u w:val="single"/>
                <w:lang w:val="en" w:eastAsia="en-GB"/>
              </w:rPr>
            </w:pPr>
          </w:p>
          <w:p w14:paraId="66E4196E">
            <w:pPr>
              <w:jc w:val="both"/>
              <w:rPr>
                <w:rFonts w:eastAsia="Times New Roman" w:cstheme="minorHAnsi"/>
                <w:u w:val="single"/>
                <w:lang w:val="en" w:eastAsia="en-GB"/>
              </w:rPr>
            </w:pPr>
            <w:r>
              <w:rPr>
                <w:rFonts w:eastAsia="Times New Roman" w:cstheme="minorHAnsi"/>
                <w:u w:val="single"/>
                <w:lang w:val="en" w:eastAsia="en-GB"/>
              </w:rPr>
              <w:t>Pupil Support</w:t>
            </w:r>
          </w:p>
          <w:p w14:paraId="5D6F67A4">
            <w:pPr>
              <w:jc w:val="both"/>
              <w:rPr>
                <w:rFonts w:eastAsia="Times New Roman" w:cstheme="minorHAnsi"/>
                <w:u w:val="single"/>
                <w:lang w:val="en" w:eastAsia="en-GB"/>
              </w:rPr>
            </w:pPr>
          </w:p>
          <w:p w14:paraId="7C68DB64">
            <w:pPr>
              <w:pStyle w:val="7"/>
              <w:numPr>
                <w:ilvl w:val="0"/>
                <w:numId w:val="1"/>
              </w:numPr>
              <w:jc w:val="both"/>
              <w:rPr>
                <w:rFonts w:eastAsia="Times New Roman" w:cstheme="minorAscii"/>
                <w:lang w:val="en-US" w:eastAsia="en-GB"/>
              </w:rPr>
            </w:pPr>
            <w:r>
              <w:rPr>
                <w:rFonts w:eastAsia="Times New Roman" w:cstheme="minorAscii"/>
                <w:lang w:val="en-US" w:eastAsia="en-GB"/>
              </w:rPr>
              <w:t>Supervising and assisting with cloakroom duties.</w:t>
            </w:r>
          </w:p>
          <w:p w14:paraId="4148279C">
            <w:pPr>
              <w:pStyle w:val="7"/>
              <w:numPr>
                <w:ilvl w:val="0"/>
                <w:numId w:val="1"/>
              </w:numPr>
              <w:jc w:val="both"/>
              <w:rPr>
                <w:rFonts w:eastAsia="Times New Roman" w:cstheme="minorAscii"/>
                <w:lang w:val="en-US" w:eastAsia="en-GB"/>
              </w:rPr>
            </w:pPr>
            <w:r>
              <w:rPr>
                <w:rFonts w:eastAsia="Times New Roman" w:cstheme="minorAscii"/>
                <w:lang w:val="en-US" w:eastAsia="en-GB"/>
              </w:rPr>
              <w:t>Assisting pupils with personal care and hygiene including toileting.</w:t>
            </w:r>
          </w:p>
          <w:p w14:paraId="47DC123B">
            <w:pPr>
              <w:pStyle w:val="7"/>
              <w:numPr>
                <w:ilvl w:val="0"/>
                <w:numId w:val="1"/>
              </w:numPr>
              <w:jc w:val="both"/>
              <w:rPr>
                <w:rFonts w:eastAsia="Times New Roman" w:cstheme="minorHAnsi"/>
                <w:lang w:val="en" w:eastAsia="en-GB"/>
              </w:rPr>
            </w:pPr>
            <w:r>
              <w:rPr>
                <w:rFonts w:eastAsia="Times New Roman" w:cstheme="minorHAnsi"/>
                <w:lang w:val="en" w:eastAsia="en-GB"/>
              </w:rPr>
              <w:t>Accompanying unwell pupils’ home or to hospital.</w:t>
            </w:r>
          </w:p>
          <w:p w14:paraId="60EAFEE1">
            <w:pPr>
              <w:pStyle w:val="7"/>
              <w:numPr>
                <w:ilvl w:val="0"/>
                <w:numId w:val="1"/>
              </w:numPr>
              <w:jc w:val="both"/>
              <w:rPr>
                <w:rFonts w:eastAsia="Times New Roman" w:cstheme="minorAscii"/>
                <w:lang w:val="en-US" w:eastAsia="en-GB"/>
              </w:rPr>
            </w:pPr>
            <w:r>
              <w:rPr>
                <w:rFonts w:eastAsia="Times New Roman" w:cstheme="minorAscii"/>
                <w:lang w:val="en-US" w:eastAsia="en-GB"/>
              </w:rPr>
              <w:t>Attending to unwell and injured pupils as necessary.</w:t>
            </w:r>
          </w:p>
          <w:p w14:paraId="68B488E9">
            <w:pPr>
              <w:pStyle w:val="7"/>
              <w:numPr>
                <w:ilvl w:val="0"/>
                <w:numId w:val="1"/>
              </w:numPr>
              <w:jc w:val="both"/>
              <w:rPr>
                <w:rFonts w:eastAsia="Times New Roman" w:cstheme="minorHAnsi"/>
                <w:lang w:val="en" w:eastAsia="en-GB"/>
              </w:rPr>
            </w:pPr>
            <w:r>
              <w:rPr>
                <w:rFonts w:eastAsia="Times New Roman" w:cstheme="minorHAnsi"/>
                <w:lang w:val="en" w:eastAsia="en-GB"/>
              </w:rPr>
              <w:t>Receiving and caring for pupils arriving before school and caring for pupils left under the supervision and guidance of a teacher.</w:t>
            </w:r>
          </w:p>
          <w:p w14:paraId="187CF9FA">
            <w:pPr>
              <w:pStyle w:val="7"/>
              <w:numPr>
                <w:ilvl w:val="0"/>
                <w:numId w:val="1"/>
              </w:numPr>
              <w:jc w:val="both"/>
              <w:rPr>
                <w:rFonts w:eastAsia="Times New Roman" w:cstheme="minorAscii"/>
                <w:lang w:val="en-US" w:eastAsia="en-GB"/>
              </w:rPr>
            </w:pPr>
            <w:r>
              <w:rPr>
                <w:rFonts w:eastAsia="Times New Roman" w:cstheme="minorAscii"/>
                <w:lang w:val="en-US" w:eastAsia="en-GB"/>
              </w:rPr>
              <w:t>Assisting with the supervision of individuals or groups of pupils under the supervision and guidance of a teacher during lessons, break periods, in the dining room and on school outings.</w:t>
            </w:r>
          </w:p>
          <w:p w14:paraId="5C6C0E98">
            <w:pPr>
              <w:jc w:val="both"/>
              <w:rPr>
                <w:rFonts w:eastAsia="Times New Roman" w:cstheme="minorHAnsi"/>
                <w:lang w:val="en" w:eastAsia="en-GB"/>
              </w:rPr>
            </w:pPr>
          </w:p>
          <w:p w14:paraId="39F2DD1F">
            <w:pPr>
              <w:jc w:val="both"/>
              <w:rPr>
                <w:rFonts w:eastAsia="Times New Roman" w:cstheme="minorHAnsi"/>
                <w:u w:val="single"/>
                <w:lang w:val="en" w:eastAsia="en-GB"/>
              </w:rPr>
            </w:pPr>
            <w:r>
              <w:rPr>
                <w:rFonts w:eastAsia="Times New Roman" w:cstheme="minorHAnsi"/>
                <w:u w:val="single"/>
                <w:lang w:val="en" w:eastAsia="en-GB"/>
              </w:rPr>
              <w:t>School support</w:t>
            </w:r>
          </w:p>
          <w:p w14:paraId="361E439D">
            <w:pPr>
              <w:jc w:val="both"/>
              <w:rPr>
                <w:rFonts w:eastAsia="Times New Roman" w:cstheme="minorHAnsi"/>
                <w:u w:val="single"/>
                <w:lang w:val="en" w:eastAsia="en-GB"/>
              </w:rPr>
            </w:pPr>
          </w:p>
          <w:p w14:paraId="2E944CEC">
            <w:pPr>
              <w:pStyle w:val="7"/>
              <w:numPr>
                <w:ilvl w:val="0"/>
                <w:numId w:val="1"/>
              </w:numPr>
              <w:jc w:val="both"/>
              <w:rPr>
                <w:rFonts w:eastAsia="Times New Roman" w:cstheme="minorAscii"/>
                <w:lang w:val="en-US" w:eastAsia="en-GB"/>
              </w:rPr>
            </w:pPr>
            <w:r>
              <w:rPr>
                <w:rFonts w:eastAsia="Times New Roman" w:cstheme="minorAscii"/>
                <w:lang w:val="en-US" w:eastAsia="en-GB"/>
              </w:rPr>
              <w:t>Ordering, receiving, cataloging, issuing, and maintaining equipment and materials.</w:t>
            </w:r>
          </w:p>
          <w:p w14:paraId="03BE4E02">
            <w:pPr>
              <w:pStyle w:val="7"/>
              <w:numPr>
                <w:ilvl w:val="0"/>
                <w:numId w:val="1"/>
              </w:numPr>
              <w:jc w:val="both"/>
              <w:rPr>
                <w:rFonts w:eastAsia="Times New Roman" w:cstheme="minorAscii"/>
                <w:lang w:val="en-US" w:eastAsia="en-GB"/>
              </w:rPr>
            </w:pPr>
            <w:r>
              <w:rPr>
                <w:rFonts w:eastAsia="Times New Roman" w:cstheme="minorAscii"/>
                <w:lang w:val="en-US" w:eastAsia="en-GB"/>
              </w:rPr>
              <w:t>Assist with the collection and balance of school monies as appropriate.</w:t>
            </w:r>
          </w:p>
          <w:p w14:paraId="7436F9EE">
            <w:pPr>
              <w:pStyle w:val="7"/>
              <w:numPr>
                <w:ilvl w:val="0"/>
                <w:numId w:val="1"/>
              </w:numPr>
              <w:jc w:val="both"/>
              <w:rPr>
                <w:rFonts w:eastAsia="Times New Roman" w:cstheme="minorHAnsi"/>
                <w:lang w:val="en" w:eastAsia="en-GB"/>
              </w:rPr>
            </w:pPr>
            <w:r>
              <w:rPr>
                <w:rFonts w:eastAsia="Times New Roman" w:cstheme="minorHAnsi"/>
                <w:lang w:val="en" w:eastAsia="en-GB"/>
              </w:rPr>
              <w:t>Investigating pupil absence.</w:t>
            </w:r>
          </w:p>
          <w:p w14:paraId="553E650C">
            <w:pPr>
              <w:pStyle w:val="7"/>
              <w:numPr>
                <w:ilvl w:val="0"/>
                <w:numId w:val="1"/>
              </w:numPr>
              <w:tabs>
                <w:tab w:val="left" w:pos="1440"/>
              </w:tabs>
              <w:ind w:right="432"/>
              <w:jc w:val="both"/>
              <w:rPr>
                <w:bCs/>
              </w:rPr>
            </w:pPr>
            <w:r>
              <w:rPr>
                <w:bCs/>
              </w:rPr>
              <w:t>Data input of pupil records into computerised systems.</w:t>
            </w:r>
          </w:p>
          <w:p w14:paraId="5EBD83CE">
            <w:pPr>
              <w:pStyle w:val="7"/>
              <w:numPr>
                <w:ilvl w:val="0"/>
                <w:numId w:val="1"/>
              </w:numPr>
              <w:tabs>
                <w:tab w:val="left" w:pos="1440"/>
              </w:tabs>
              <w:ind w:right="432"/>
              <w:jc w:val="both"/>
              <w:rPr>
                <w:bCs/>
              </w:rPr>
            </w:pPr>
            <w:r>
              <w:rPr>
                <w:bCs/>
              </w:rPr>
              <w:t>Collating pupil reports.</w:t>
            </w:r>
          </w:p>
          <w:p w14:paraId="22B11AE6">
            <w:pPr>
              <w:pStyle w:val="7"/>
              <w:numPr>
                <w:ilvl w:val="0"/>
                <w:numId w:val="1"/>
              </w:numPr>
              <w:tabs>
                <w:tab w:val="left" w:pos="1440"/>
              </w:tabs>
              <w:ind w:right="432"/>
              <w:jc w:val="both"/>
              <w:rPr>
                <w:bCs/>
              </w:rPr>
            </w:pPr>
            <w:r>
              <w:rPr>
                <w:bCs/>
              </w:rPr>
              <w:t>Producing analyses of attendance figures.</w:t>
            </w:r>
          </w:p>
          <w:p w14:paraId="467BB53A">
            <w:pPr>
              <w:pStyle w:val="7"/>
              <w:numPr>
                <w:ilvl w:val="0"/>
                <w:numId w:val="1"/>
              </w:numPr>
              <w:tabs>
                <w:tab w:val="left" w:pos="1440"/>
              </w:tabs>
              <w:ind w:right="432"/>
              <w:jc w:val="both"/>
              <w:rPr>
                <w:bCs/>
              </w:rPr>
            </w:pPr>
            <w:r>
              <w:rPr>
                <w:bCs/>
              </w:rPr>
              <w:t>Producing analyses of test results.</w:t>
            </w:r>
          </w:p>
          <w:p w14:paraId="51DC88AC">
            <w:pPr>
              <w:pStyle w:val="7"/>
              <w:numPr>
                <w:ilvl w:val="0"/>
                <w:numId w:val="1"/>
              </w:numPr>
              <w:tabs>
                <w:tab w:val="left" w:pos="1440"/>
              </w:tabs>
              <w:ind w:right="432"/>
              <w:jc w:val="both"/>
              <w:rPr>
                <w:bCs/>
              </w:rPr>
            </w:pPr>
            <w:r>
              <w:rPr>
                <w:bCs/>
              </w:rPr>
              <w:t>Administration related to work experience.</w:t>
            </w:r>
          </w:p>
          <w:p w14:paraId="6522F14F">
            <w:pPr>
              <w:pStyle w:val="7"/>
              <w:numPr>
                <w:ilvl w:val="0"/>
                <w:numId w:val="1"/>
              </w:numPr>
              <w:tabs>
                <w:tab w:val="left" w:pos="1440"/>
              </w:tabs>
              <w:ind w:right="432"/>
              <w:jc w:val="both"/>
              <w:rPr>
                <w:bCs/>
              </w:rPr>
            </w:pPr>
            <w:r>
              <w:rPr>
                <w:bCs/>
              </w:rPr>
              <w:t>Administration of statutory tests or school assessments.</w:t>
            </w:r>
          </w:p>
          <w:p w14:paraId="2852E9F2">
            <w:pPr>
              <w:pStyle w:val="7"/>
              <w:numPr>
                <w:ilvl w:val="0"/>
                <w:numId w:val="1"/>
              </w:numPr>
              <w:tabs>
                <w:tab w:val="left" w:pos="1440"/>
              </w:tabs>
              <w:ind w:right="432"/>
              <w:jc w:val="both"/>
              <w:rPr>
                <w:bCs/>
              </w:rPr>
            </w:pPr>
            <w:r>
              <w:rPr>
                <w:bCs/>
              </w:rPr>
              <w:t>Administration support of cover of absence teachers.</w:t>
            </w:r>
          </w:p>
          <w:p w14:paraId="5F75ECC3">
            <w:pPr>
              <w:pStyle w:val="7"/>
              <w:numPr>
                <w:ilvl w:val="0"/>
                <w:numId w:val="1"/>
              </w:numPr>
              <w:tabs>
                <w:tab w:val="left" w:pos="1440"/>
              </w:tabs>
              <w:ind w:right="432"/>
              <w:jc w:val="both"/>
              <w:rPr>
                <w:bCs/>
              </w:rPr>
            </w:pPr>
            <w:r>
              <w:rPr>
                <w:bCs/>
              </w:rPr>
              <w:t>Taking notes of meetings as required.</w:t>
            </w:r>
          </w:p>
          <w:p w14:paraId="45BCC907">
            <w:pPr>
              <w:pStyle w:val="7"/>
              <w:numPr>
                <w:ilvl w:val="0"/>
                <w:numId w:val="1"/>
              </w:numPr>
              <w:tabs>
                <w:tab w:val="left" w:pos="1440"/>
              </w:tabs>
              <w:ind w:right="432"/>
              <w:jc w:val="both"/>
              <w:rPr>
                <w:bCs/>
              </w:rPr>
            </w:pPr>
            <w:r>
              <w:rPr>
                <w:bCs/>
              </w:rPr>
              <w:t>Contribute to the protection of children from abuse (in accordance with the Sheffield LEA Child Protection Procedure).</w:t>
            </w:r>
          </w:p>
          <w:p w14:paraId="27D41A0B">
            <w:pPr>
              <w:tabs>
                <w:tab w:val="left" w:pos="1440"/>
              </w:tabs>
              <w:ind w:right="432"/>
              <w:jc w:val="both"/>
              <w:rPr>
                <w:bCs/>
              </w:rPr>
            </w:pPr>
          </w:p>
          <w:p w14:paraId="5DC9920E">
            <w:pPr>
              <w:pStyle w:val="7"/>
              <w:tabs>
                <w:tab w:val="left" w:pos="1440"/>
              </w:tabs>
              <w:ind w:right="432"/>
              <w:jc w:val="both"/>
              <w:rPr>
                <w:bCs/>
              </w:rPr>
            </w:pPr>
          </w:p>
          <w:p w14:paraId="18F50039">
            <w:pPr>
              <w:pStyle w:val="7"/>
              <w:rPr>
                <w:bCs/>
              </w:rPr>
            </w:pPr>
          </w:p>
          <w:p w14:paraId="65E9D65E">
            <w:pPr>
              <w:pStyle w:val="7"/>
              <w:numPr>
                <w:ilvl w:val="0"/>
                <w:numId w:val="1"/>
              </w:numPr>
              <w:tabs>
                <w:tab w:val="left" w:pos="1440"/>
              </w:tabs>
              <w:ind w:right="432"/>
              <w:jc w:val="both"/>
              <w:rPr>
                <w:bCs/>
              </w:rPr>
            </w:pPr>
            <w:r>
              <w:rPr>
                <w:bCs/>
              </w:rPr>
              <w:t>Contribute to the health and safety of pupils and other staff in accordance with Health and Safety regulations and school policy.</w:t>
            </w:r>
          </w:p>
          <w:p w14:paraId="40380EE6">
            <w:pPr>
              <w:pStyle w:val="7"/>
              <w:tabs>
                <w:tab w:val="left" w:pos="1440"/>
              </w:tabs>
              <w:ind w:right="432"/>
              <w:jc w:val="both"/>
              <w:rPr>
                <w:bCs/>
              </w:rPr>
            </w:pPr>
          </w:p>
          <w:p w14:paraId="5E9263B7">
            <w:pPr>
              <w:pStyle w:val="7"/>
              <w:numPr>
                <w:ilvl w:val="0"/>
                <w:numId w:val="1"/>
              </w:numPr>
              <w:tabs>
                <w:tab w:val="left" w:pos="1440"/>
              </w:tabs>
              <w:ind w:right="432"/>
              <w:jc w:val="both"/>
              <w:rPr>
                <w:bCs/>
              </w:rPr>
            </w:pPr>
            <w:r>
              <w:rPr>
                <w:bCs/>
              </w:rPr>
              <w:t>Any other duties that are appropriate to the role.</w:t>
            </w:r>
          </w:p>
          <w:p w14:paraId="4C7E3B48">
            <w:pPr>
              <w:pStyle w:val="7"/>
              <w:tabs>
                <w:tab w:val="left" w:pos="1440"/>
              </w:tabs>
              <w:ind w:right="432"/>
              <w:jc w:val="both"/>
              <w:rPr>
                <w:bCs/>
              </w:rPr>
            </w:pPr>
          </w:p>
          <w:p w14:paraId="1BAB4EC0">
            <w:pPr>
              <w:pStyle w:val="7"/>
              <w:tabs>
                <w:tab w:val="left" w:pos="1440"/>
              </w:tabs>
              <w:ind w:right="432"/>
              <w:jc w:val="both"/>
              <w:rPr>
                <w:b/>
                <w:bCs/>
              </w:rPr>
            </w:pPr>
            <w:r>
              <w:rPr>
                <w:b/>
                <w:bCs/>
              </w:rPr>
              <w:t>General</w:t>
            </w:r>
          </w:p>
          <w:p w14:paraId="31A47F06">
            <w:pPr>
              <w:pStyle w:val="7"/>
              <w:tabs>
                <w:tab w:val="left" w:pos="1440"/>
              </w:tabs>
              <w:ind w:right="432"/>
              <w:jc w:val="both"/>
            </w:pPr>
          </w:p>
          <w:p w14:paraId="66DED6B1">
            <w:pPr>
              <w:pStyle w:val="7"/>
              <w:numPr>
                <w:ilvl w:val="0"/>
                <w:numId w:val="2"/>
              </w:numPr>
              <w:tabs>
                <w:tab w:val="left" w:pos="1440"/>
              </w:tabs>
              <w:ind w:right="432"/>
              <w:jc w:val="both"/>
            </w:pPr>
            <w:r>
              <w:t>The post holder will be required to complete mandatory training from time to time.  This may be in person or online covering subjects like safeguarding, data protection, cyber security and health and safety.</w:t>
            </w:r>
          </w:p>
          <w:p w14:paraId="0495B86C">
            <w:pPr>
              <w:pStyle w:val="7"/>
              <w:tabs>
                <w:tab w:val="left" w:pos="1440"/>
              </w:tabs>
              <w:ind w:right="432"/>
              <w:jc w:val="both"/>
            </w:pPr>
          </w:p>
          <w:p w14:paraId="0FCD3A22">
            <w:pPr>
              <w:pStyle w:val="7"/>
              <w:numPr>
                <w:ilvl w:val="0"/>
                <w:numId w:val="2"/>
              </w:numPr>
              <w:tabs>
                <w:tab w:val="left" w:pos="1440"/>
              </w:tabs>
              <w:ind w:right="432"/>
              <w:jc w:val="both"/>
            </w:pPr>
            <w:r>
              <w:t>All Trust staff are required to follow the Trusts Policies and Procedures, and these can be found on the Trust’s intranet.</w:t>
            </w:r>
          </w:p>
          <w:p w14:paraId="768F8D2D">
            <w:pPr>
              <w:pStyle w:val="7"/>
            </w:pPr>
          </w:p>
          <w:p w14:paraId="11215E6F">
            <w:pPr>
              <w:pStyle w:val="7"/>
              <w:numPr>
                <w:ilvl w:val="0"/>
                <w:numId w:val="2"/>
              </w:numPr>
              <w:tabs>
                <w:tab w:val="left" w:pos="1440"/>
              </w:tabs>
              <w:ind w:right="432"/>
              <w:jc w:val="both"/>
            </w:pPr>
            <w:r>
              <w:t xml:space="preserve">Postholders will be required to assist with taking unwell children home or to hospital </w:t>
            </w:r>
          </w:p>
          <w:p w14:paraId="4812B7C8">
            <w:pPr>
              <w:pStyle w:val="7"/>
              <w:tabs>
                <w:tab w:val="left" w:pos="1440"/>
              </w:tabs>
              <w:ind w:right="432"/>
              <w:jc w:val="both"/>
            </w:pPr>
          </w:p>
          <w:p w14:paraId="39AAB653">
            <w:pPr>
              <w:pStyle w:val="7"/>
              <w:numPr>
                <w:ilvl w:val="0"/>
                <w:numId w:val="2"/>
              </w:numPr>
              <w:tabs>
                <w:tab w:val="left" w:pos="1440"/>
              </w:tabs>
              <w:ind w:right="432"/>
              <w:jc w:val="both"/>
            </w:pPr>
            <w:r>
              <w:t>To participate in and undertake an annual appraisal process and complete any necessary training and development.</w:t>
            </w:r>
          </w:p>
          <w:p w14:paraId="29292B9D">
            <w:pPr>
              <w:pStyle w:val="7"/>
              <w:tabs>
                <w:tab w:val="left" w:pos="1440"/>
              </w:tabs>
              <w:ind w:right="432"/>
              <w:jc w:val="both"/>
            </w:pPr>
          </w:p>
          <w:p w14:paraId="7B5A2F7C">
            <w:pPr>
              <w:pStyle w:val="7"/>
              <w:numPr>
                <w:ilvl w:val="0"/>
                <w:numId w:val="2"/>
              </w:numPr>
              <w:tabs>
                <w:tab w:val="left" w:pos="1440"/>
              </w:tabs>
              <w:ind w:right="432"/>
              <w:jc w:val="both"/>
            </w:pPr>
            <w:r>
              <w:rPr>
                <w:rFonts w:eastAsia="Times New Roman" w:cs="Arial"/>
                <w:color w:val="000000"/>
              </w:rPr>
              <w:t>All staff are required to respect, the Trust’s distinctive ethos as a Catholic Trust and not to do anything that is detrimental or prejudicial to the interests of this.</w:t>
            </w:r>
          </w:p>
          <w:p w14:paraId="5A4DA570">
            <w:pPr>
              <w:pStyle w:val="7"/>
              <w:tabs>
                <w:tab w:val="left" w:pos="1440"/>
              </w:tabs>
              <w:ind w:right="432"/>
              <w:jc w:val="both"/>
            </w:pPr>
          </w:p>
        </w:tc>
      </w:tr>
    </w:tbl>
    <w:p w14:paraId="3081AAAA"/>
    <w:p w14:paraId="50AA63AE">
      <w:pPr>
        <w:rPr>
          <w:b/>
          <w:bCs/>
        </w:rPr>
      </w:pPr>
    </w:p>
    <w:p w14:paraId="3F843E45">
      <w:pPr>
        <w:rPr>
          <w:b/>
          <w:bCs/>
        </w:rPr>
      </w:pPr>
      <w:r>
        <w:rPr>
          <w:b/>
          <w:bCs/>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96520</wp:posOffset>
                </wp:positionV>
                <wp:extent cx="6638925" cy="2146935"/>
                <wp:effectExtent l="0" t="0" r="28575" b="25400"/>
                <wp:wrapNone/>
                <wp:docPr id="236709645" name="Text Box 1"/>
                <wp:cNvGraphicFramePr/>
                <a:graphic xmlns:a="http://schemas.openxmlformats.org/drawingml/2006/main">
                  <a:graphicData uri="http://schemas.microsoft.com/office/word/2010/wordprocessingShape">
                    <wps:wsp>
                      <wps:cNvSpPr txBox="1"/>
                      <wps:spPr>
                        <a:xfrm>
                          <a:off x="0" y="0"/>
                          <a:ext cx="6638925" cy="2146853"/>
                        </a:xfrm>
                        <a:prstGeom prst="rect">
                          <a:avLst/>
                        </a:prstGeom>
                        <a:solidFill>
                          <a:schemeClr val="lt1"/>
                        </a:solidFill>
                        <a:ln w="6350">
                          <a:solidFill>
                            <a:prstClr val="black"/>
                          </a:solidFill>
                        </a:ln>
                      </wps:spPr>
                      <wps:txbx>
                        <w:txbxContent>
                          <w:p w14:paraId="5316B36D">
                            <w:pPr>
                              <w:rPr>
                                <w:b/>
                                <w:bCs/>
                              </w:rPr>
                            </w:pPr>
                            <w:r>
                              <w:rPr>
                                <w:b/>
                                <w:bCs/>
                              </w:rPr>
                              <w:t xml:space="preserve">Pay and benefits. </w:t>
                            </w:r>
                          </w:p>
                          <w:p w14:paraId="04652A72">
                            <w:pPr>
                              <w:rPr>
                                <w:b/>
                                <w:bCs/>
                              </w:rPr>
                            </w:pPr>
                          </w:p>
                          <w:p w14:paraId="5A2C1DFB">
                            <w:r>
                              <w:t>The Trust broadly follows the NJC green book terms and conditions of employment.</w:t>
                            </w:r>
                          </w:p>
                          <w:p w14:paraId="4013F897"/>
                          <w:p w14:paraId="229C4A67">
                            <w:r>
                              <w:t>Salary scale (Sheffield NJC Grade 3) Scale point 5 - 6 (pro rata £</w:t>
                            </w:r>
                            <w:r>
                              <w:rPr>
                                <w:rFonts w:hint="default"/>
                                <w:lang w:val="en-GB"/>
                              </w:rPr>
                              <w:t>26,428</w:t>
                            </w:r>
                            <w:r>
                              <w:t xml:space="preserve"> – £2</w:t>
                            </w:r>
                            <w:r>
                              <w:rPr>
                                <w:rFonts w:hint="default"/>
                                <w:lang w:val="en-GB"/>
                              </w:rPr>
                              <w:t>6,847</w:t>
                            </w:r>
                            <w:r>
                              <w:t xml:space="preserve">).  </w:t>
                            </w:r>
                          </w:p>
                          <w:p w14:paraId="117E8C0C">
                            <w:r>
                              <w:t>Hourly rate:  £</w:t>
                            </w:r>
                            <w:r>
                              <w:rPr>
                                <w:rFonts w:hint="default"/>
                                <w:lang w:val="en-GB"/>
                              </w:rPr>
                              <w:t>13.69</w:t>
                            </w:r>
                            <w:r>
                              <w:t xml:space="preserve"> - £</w:t>
                            </w:r>
                            <w:r>
                              <w:rPr>
                                <w:rFonts w:hint="default"/>
                                <w:lang w:val="en-GB"/>
                              </w:rPr>
                              <w:t>13.91</w:t>
                            </w:r>
                            <w:r>
                              <w:t>.</w:t>
                            </w:r>
                          </w:p>
                          <w:p w14:paraId="1C71508B"/>
                          <w:p w14:paraId="170C9D2A">
                            <w:r>
                              <w:t>NJC occupational sick pay.</w:t>
                            </w:r>
                          </w:p>
                          <w:p w14:paraId="121A49B8"/>
                          <w:p w14:paraId="06E94E83">
                            <w:r>
                              <w:t>LGPS Pension Scheme.</w:t>
                            </w:r>
                          </w:p>
                          <w:p w14:paraId="1286D3E4"/>
                          <w:p w14:paraId="74D23A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top:7.6pt;height:169.05pt;width:522.75pt;mso-position-horizontal:left;mso-position-horizontal-relative:margin;z-index:251659264;mso-width-relative:page;mso-height-relative:page;" fillcolor="#FFFFFF [3201]" filled="t" stroked="t" coordsize="21600,21600" o:gfxdata="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wRnZPVAAAACAEAAA8AAAAAAAAA&#10;AQAgAAAAIgAAAGRycy9kb3ducmV2LnhtbFBLAQIUABQAAAAIAIdO4kCTL9LaTQIAAL8EAAAOAAAA&#10;AAAAAAEAIAAAACQBAABkcnMvZTJvRG9jLnhtbFBLBQYAAAAABgAGAFkBAADjBQAAAAA=&#10;">
                <v:fill on="t" focussize="0,0"/>
                <v:stroke weight="0.5pt" color="#000000" joinstyle="round"/>
                <v:imagedata o:title=""/>
                <o:lock v:ext="edit" aspectratio="f"/>
                <v:textbox>
                  <w:txbxContent>
                    <w:p w14:paraId="5316B36D">
                      <w:pPr>
                        <w:rPr>
                          <w:b/>
                          <w:bCs/>
                        </w:rPr>
                      </w:pPr>
                      <w:r>
                        <w:rPr>
                          <w:b/>
                          <w:bCs/>
                        </w:rPr>
                        <w:t xml:space="preserve">Pay and benefits. </w:t>
                      </w:r>
                    </w:p>
                    <w:p w14:paraId="04652A72">
                      <w:pPr>
                        <w:rPr>
                          <w:b/>
                          <w:bCs/>
                        </w:rPr>
                      </w:pPr>
                    </w:p>
                    <w:p w14:paraId="5A2C1DFB">
                      <w:r>
                        <w:t>The Trust broadly follows the NJC green book terms and conditions of employment.</w:t>
                      </w:r>
                    </w:p>
                    <w:p w14:paraId="4013F897"/>
                    <w:p w14:paraId="229C4A67">
                      <w:r>
                        <w:t>Salary scale (Sheffield NJC Grade 3) Scale point 5 - 6 (pro rata £</w:t>
                      </w:r>
                      <w:r>
                        <w:rPr>
                          <w:rFonts w:hint="default"/>
                          <w:lang w:val="en-GB"/>
                        </w:rPr>
                        <w:t>26,428</w:t>
                      </w:r>
                      <w:r>
                        <w:t xml:space="preserve"> – £2</w:t>
                      </w:r>
                      <w:r>
                        <w:rPr>
                          <w:rFonts w:hint="default"/>
                          <w:lang w:val="en-GB"/>
                        </w:rPr>
                        <w:t>6,847</w:t>
                      </w:r>
                      <w:r>
                        <w:t xml:space="preserve">).  </w:t>
                      </w:r>
                    </w:p>
                    <w:p w14:paraId="117E8C0C">
                      <w:r>
                        <w:t>Hourly rate:  £</w:t>
                      </w:r>
                      <w:r>
                        <w:rPr>
                          <w:rFonts w:hint="default"/>
                          <w:lang w:val="en-GB"/>
                        </w:rPr>
                        <w:t>13.69</w:t>
                      </w:r>
                      <w:r>
                        <w:t xml:space="preserve"> - £</w:t>
                      </w:r>
                      <w:r>
                        <w:rPr>
                          <w:rFonts w:hint="default"/>
                          <w:lang w:val="en-GB"/>
                        </w:rPr>
                        <w:t>13.91</w:t>
                      </w:r>
                      <w:r>
                        <w:t>.</w:t>
                      </w:r>
                    </w:p>
                    <w:p w14:paraId="1C71508B"/>
                    <w:p w14:paraId="170C9D2A">
                      <w:r>
                        <w:t>NJC occupational sick pay.</w:t>
                      </w:r>
                    </w:p>
                    <w:p w14:paraId="121A49B8"/>
                    <w:p w14:paraId="06E94E83">
                      <w:r>
                        <w:t>LGPS Pension Scheme.</w:t>
                      </w:r>
                    </w:p>
                    <w:p w14:paraId="1286D3E4"/>
                    <w:p w14:paraId="74D23AB1"/>
                  </w:txbxContent>
                </v:textbox>
              </v:shape>
            </w:pict>
          </mc:Fallback>
        </mc:AlternateContent>
      </w:r>
    </w:p>
    <w:p w14:paraId="021CB9D9"/>
    <w:p w14:paraId="12603F40"/>
    <w:p w14:paraId="40A22F9A"/>
    <w:p w14:paraId="58A0FA00"/>
    <w:p w14:paraId="502BB8ED"/>
    <w:p w14:paraId="2C2079D3"/>
    <w:p w14:paraId="7802A26D"/>
    <w:p w14:paraId="5A8C8CAA"/>
    <w:p w14:paraId="7A81D672"/>
    <w:p w14:paraId="20810D2F"/>
    <w:p w14:paraId="63959288"/>
    <w:p w14:paraId="740F866C"/>
    <w:p w14:paraId="56F0048A"/>
    <w:p w14:paraId="65AB44C5"/>
    <w:p w14:paraId="45192503">
      <w:pPr>
        <w:rPr>
          <w:b/>
          <w:bCs/>
        </w:rPr>
      </w:pPr>
    </w:p>
    <w:p w14:paraId="55369B4E">
      <w:pPr>
        <w:rPr>
          <w:rFonts w:hint="default"/>
          <w:lang w:val="en-GB"/>
        </w:rPr>
      </w:pPr>
      <w:r>
        <w:rPr>
          <w:rFonts w:hint="default"/>
          <w:lang w:val="en-GB"/>
        </w:rPr>
        <w:t>September 2026</w:t>
      </w:r>
      <w:bookmarkStart w:id="0" w:name="_GoBack"/>
      <w:bookmarkEnd w:id="0"/>
    </w:p>
    <w:sectPr>
      <w:pgSz w:w="11906" w:h="16838"/>
      <w:pgMar w:top="720" w:right="720" w:bottom="720" w:left="720"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957DFF"/>
    <w:multiLevelType w:val="multilevel"/>
    <w:tmpl w:val="25957DFF"/>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D4E13AC"/>
    <w:multiLevelType w:val="multilevel"/>
    <w:tmpl w:val="3D4E13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E2"/>
    <w:rsid w:val="0001755B"/>
    <w:rsid w:val="00023A52"/>
    <w:rsid w:val="00023C0F"/>
    <w:rsid w:val="000346B9"/>
    <w:rsid w:val="000412FC"/>
    <w:rsid w:val="000414FE"/>
    <w:rsid w:val="00041901"/>
    <w:rsid w:val="000437A4"/>
    <w:rsid w:val="00056DAF"/>
    <w:rsid w:val="000579D7"/>
    <w:rsid w:val="00061E00"/>
    <w:rsid w:val="00064E61"/>
    <w:rsid w:val="000671D1"/>
    <w:rsid w:val="000762D6"/>
    <w:rsid w:val="00083CD9"/>
    <w:rsid w:val="00090EF6"/>
    <w:rsid w:val="00090F34"/>
    <w:rsid w:val="00096B5E"/>
    <w:rsid w:val="000B3355"/>
    <w:rsid w:val="000B5E68"/>
    <w:rsid w:val="000C5552"/>
    <w:rsid w:val="000C69BD"/>
    <w:rsid w:val="000D449D"/>
    <w:rsid w:val="0010096E"/>
    <w:rsid w:val="00105108"/>
    <w:rsid w:val="0011002F"/>
    <w:rsid w:val="001152F7"/>
    <w:rsid w:val="001240B0"/>
    <w:rsid w:val="00127C37"/>
    <w:rsid w:val="0013063A"/>
    <w:rsid w:val="001306F5"/>
    <w:rsid w:val="001355AF"/>
    <w:rsid w:val="00142FE2"/>
    <w:rsid w:val="00165D44"/>
    <w:rsid w:val="00176F92"/>
    <w:rsid w:val="00177047"/>
    <w:rsid w:val="001A5A65"/>
    <w:rsid w:val="001C641F"/>
    <w:rsid w:val="001D1034"/>
    <w:rsid w:val="001D1E1F"/>
    <w:rsid w:val="001D4B77"/>
    <w:rsid w:val="001D71EB"/>
    <w:rsid w:val="002105E6"/>
    <w:rsid w:val="0021597B"/>
    <w:rsid w:val="0022124A"/>
    <w:rsid w:val="00232BB4"/>
    <w:rsid w:val="00235985"/>
    <w:rsid w:val="002376B1"/>
    <w:rsid w:val="0024337A"/>
    <w:rsid w:val="00250585"/>
    <w:rsid w:val="002507D2"/>
    <w:rsid w:val="0025625F"/>
    <w:rsid w:val="002608DF"/>
    <w:rsid w:val="00262A6A"/>
    <w:rsid w:val="002727AB"/>
    <w:rsid w:val="0027614E"/>
    <w:rsid w:val="00282B3A"/>
    <w:rsid w:val="002950F3"/>
    <w:rsid w:val="002B59FA"/>
    <w:rsid w:val="002E1BE8"/>
    <w:rsid w:val="002F0420"/>
    <w:rsid w:val="002F06D4"/>
    <w:rsid w:val="003003BF"/>
    <w:rsid w:val="00302D4A"/>
    <w:rsid w:val="00316567"/>
    <w:rsid w:val="00323FD0"/>
    <w:rsid w:val="003355A5"/>
    <w:rsid w:val="003454C3"/>
    <w:rsid w:val="0035337B"/>
    <w:rsid w:val="00357A08"/>
    <w:rsid w:val="0036532F"/>
    <w:rsid w:val="00366A7C"/>
    <w:rsid w:val="00367FE1"/>
    <w:rsid w:val="003776AF"/>
    <w:rsid w:val="003804A5"/>
    <w:rsid w:val="00383BEB"/>
    <w:rsid w:val="0039101A"/>
    <w:rsid w:val="00395F70"/>
    <w:rsid w:val="003A425C"/>
    <w:rsid w:val="003A4A02"/>
    <w:rsid w:val="003A5A1B"/>
    <w:rsid w:val="003C20D6"/>
    <w:rsid w:val="003C7FAB"/>
    <w:rsid w:val="003E2128"/>
    <w:rsid w:val="003E73BB"/>
    <w:rsid w:val="003F274F"/>
    <w:rsid w:val="003F2E0D"/>
    <w:rsid w:val="00411186"/>
    <w:rsid w:val="00416DED"/>
    <w:rsid w:val="00425D5B"/>
    <w:rsid w:val="00430855"/>
    <w:rsid w:val="0044334E"/>
    <w:rsid w:val="00445D2E"/>
    <w:rsid w:val="00450DF5"/>
    <w:rsid w:val="00470046"/>
    <w:rsid w:val="00494644"/>
    <w:rsid w:val="004E2ACC"/>
    <w:rsid w:val="004F1D1B"/>
    <w:rsid w:val="004F4A63"/>
    <w:rsid w:val="00505094"/>
    <w:rsid w:val="005103C4"/>
    <w:rsid w:val="00515782"/>
    <w:rsid w:val="00515883"/>
    <w:rsid w:val="00520105"/>
    <w:rsid w:val="00523199"/>
    <w:rsid w:val="00524E76"/>
    <w:rsid w:val="005338AA"/>
    <w:rsid w:val="00536369"/>
    <w:rsid w:val="00545419"/>
    <w:rsid w:val="0055393B"/>
    <w:rsid w:val="00575BBA"/>
    <w:rsid w:val="0058301C"/>
    <w:rsid w:val="005855B7"/>
    <w:rsid w:val="005B2A82"/>
    <w:rsid w:val="005B499B"/>
    <w:rsid w:val="005F0A85"/>
    <w:rsid w:val="005F47C4"/>
    <w:rsid w:val="0060278E"/>
    <w:rsid w:val="00615955"/>
    <w:rsid w:val="006166E9"/>
    <w:rsid w:val="0061692D"/>
    <w:rsid w:val="00624DEA"/>
    <w:rsid w:val="00631C77"/>
    <w:rsid w:val="006452AF"/>
    <w:rsid w:val="0065572D"/>
    <w:rsid w:val="00656F54"/>
    <w:rsid w:val="00660092"/>
    <w:rsid w:val="006823E3"/>
    <w:rsid w:val="00691D39"/>
    <w:rsid w:val="006B1880"/>
    <w:rsid w:val="006B576D"/>
    <w:rsid w:val="006B5AA5"/>
    <w:rsid w:val="006C50F8"/>
    <w:rsid w:val="006C6694"/>
    <w:rsid w:val="006C671B"/>
    <w:rsid w:val="006C7256"/>
    <w:rsid w:val="006D3744"/>
    <w:rsid w:val="006E1BF9"/>
    <w:rsid w:val="006E4F05"/>
    <w:rsid w:val="006E50F5"/>
    <w:rsid w:val="006E6F09"/>
    <w:rsid w:val="00705DA4"/>
    <w:rsid w:val="007063FA"/>
    <w:rsid w:val="007168AE"/>
    <w:rsid w:val="00726C4A"/>
    <w:rsid w:val="00732D79"/>
    <w:rsid w:val="00737743"/>
    <w:rsid w:val="0074600A"/>
    <w:rsid w:val="00750523"/>
    <w:rsid w:val="00760F64"/>
    <w:rsid w:val="007861D7"/>
    <w:rsid w:val="00790597"/>
    <w:rsid w:val="007B2098"/>
    <w:rsid w:val="007B2544"/>
    <w:rsid w:val="007B440A"/>
    <w:rsid w:val="007C190B"/>
    <w:rsid w:val="007C34A4"/>
    <w:rsid w:val="007D44CE"/>
    <w:rsid w:val="007E3FAA"/>
    <w:rsid w:val="007F1811"/>
    <w:rsid w:val="007F5C0C"/>
    <w:rsid w:val="008025C3"/>
    <w:rsid w:val="00804753"/>
    <w:rsid w:val="008059EA"/>
    <w:rsid w:val="00812A8C"/>
    <w:rsid w:val="008357C8"/>
    <w:rsid w:val="008373BF"/>
    <w:rsid w:val="00866556"/>
    <w:rsid w:val="00877CFF"/>
    <w:rsid w:val="00877FE9"/>
    <w:rsid w:val="00883E28"/>
    <w:rsid w:val="008A4FE0"/>
    <w:rsid w:val="008A5FE5"/>
    <w:rsid w:val="008B7651"/>
    <w:rsid w:val="008C3D61"/>
    <w:rsid w:val="008C535E"/>
    <w:rsid w:val="008D0869"/>
    <w:rsid w:val="008E1643"/>
    <w:rsid w:val="008E2331"/>
    <w:rsid w:val="008E696D"/>
    <w:rsid w:val="00902902"/>
    <w:rsid w:val="009049A0"/>
    <w:rsid w:val="00917FA1"/>
    <w:rsid w:val="0095680F"/>
    <w:rsid w:val="00977578"/>
    <w:rsid w:val="00980571"/>
    <w:rsid w:val="00984D4F"/>
    <w:rsid w:val="00991D13"/>
    <w:rsid w:val="00993171"/>
    <w:rsid w:val="009B1E5E"/>
    <w:rsid w:val="009B5E70"/>
    <w:rsid w:val="009C722A"/>
    <w:rsid w:val="009F6150"/>
    <w:rsid w:val="00A0186B"/>
    <w:rsid w:val="00A11EC6"/>
    <w:rsid w:val="00A41CC4"/>
    <w:rsid w:val="00A4236B"/>
    <w:rsid w:val="00A43E89"/>
    <w:rsid w:val="00A60DE2"/>
    <w:rsid w:val="00A7780F"/>
    <w:rsid w:val="00A81A0E"/>
    <w:rsid w:val="00A979A0"/>
    <w:rsid w:val="00AB3A6E"/>
    <w:rsid w:val="00AB5A31"/>
    <w:rsid w:val="00AC11F6"/>
    <w:rsid w:val="00AC5724"/>
    <w:rsid w:val="00AC7F04"/>
    <w:rsid w:val="00AE41C0"/>
    <w:rsid w:val="00AE46B8"/>
    <w:rsid w:val="00AE7222"/>
    <w:rsid w:val="00AF4A22"/>
    <w:rsid w:val="00B133AB"/>
    <w:rsid w:val="00B15773"/>
    <w:rsid w:val="00B15FBD"/>
    <w:rsid w:val="00B266EC"/>
    <w:rsid w:val="00B42E4C"/>
    <w:rsid w:val="00B50106"/>
    <w:rsid w:val="00B5587A"/>
    <w:rsid w:val="00B568A5"/>
    <w:rsid w:val="00B61AC4"/>
    <w:rsid w:val="00B65A6C"/>
    <w:rsid w:val="00B830C1"/>
    <w:rsid w:val="00B860A8"/>
    <w:rsid w:val="00B92FCE"/>
    <w:rsid w:val="00BA272B"/>
    <w:rsid w:val="00BB1114"/>
    <w:rsid w:val="00BB5F9C"/>
    <w:rsid w:val="00BC3F63"/>
    <w:rsid w:val="00BD070C"/>
    <w:rsid w:val="00BD73C0"/>
    <w:rsid w:val="00BF3CEC"/>
    <w:rsid w:val="00BF47CE"/>
    <w:rsid w:val="00C03A84"/>
    <w:rsid w:val="00C13743"/>
    <w:rsid w:val="00C24A31"/>
    <w:rsid w:val="00C321D2"/>
    <w:rsid w:val="00C4202D"/>
    <w:rsid w:val="00C42F43"/>
    <w:rsid w:val="00C549DD"/>
    <w:rsid w:val="00C5563C"/>
    <w:rsid w:val="00C73A7F"/>
    <w:rsid w:val="00C73D6D"/>
    <w:rsid w:val="00C812BC"/>
    <w:rsid w:val="00C82EE6"/>
    <w:rsid w:val="00C83EE6"/>
    <w:rsid w:val="00C86431"/>
    <w:rsid w:val="00CA2C74"/>
    <w:rsid w:val="00CA7106"/>
    <w:rsid w:val="00CB2B9A"/>
    <w:rsid w:val="00CB371A"/>
    <w:rsid w:val="00CC2745"/>
    <w:rsid w:val="00CC397C"/>
    <w:rsid w:val="00CD2581"/>
    <w:rsid w:val="00CD3823"/>
    <w:rsid w:val="00CD5E51"/>
    <w:rsid w:val="00CD7FC9"/>
    <w:rsid w:val="00CE00D3"/>
    <w:rsid w:val="00CF4C11"/>
    <w:rsid w:val="00CF4FDD"/>
    <w:rsid w:val="00CF7A98"/>
    <w:rsid w:val="00D05C16"/>
    <w:rsid w:val="00D06EA3"/>
    <w:rsid w:val="00D15474"/>
    <w:rsid w:val="00D1730D"/>
    <w:rsid w:val="00D22085"/>
    <w:rsid w:val="00D23C52"/>
    <w:rsid w:val="00D41159"/>
    <w:rsid w:val="00D8009D"/>
    <w:rsid w:val="00D806BF"/>
    <w:rsid w:val="00D82429"/>
    <w:rsid w:val="00D85A85"/>
    <w:rsid w:val="00D91587"/>
    <w:rsid w:val="00D936A9"/>
    <w:rsid w:val="00D9671F"/>
    <w:rsid w:val="00DC2311"/>
    <w:rsid w:val="00DD33EC"/>
    <w:rsid w:val="00DD66D1"/>
    <w:rsid w:val="00DD6FDF"/>
    <w:rsid w:val="00DE21C2"/>
    <w:rsid w:val="00DE2C5C"/>
    <w:rsid w:val="00DE7BEC"/>
    <w:rsid w:val="00DF634B"/>
    <w:rsid w:val="00E02A28"/>
    <w:rsid w:val="00E05118"/>
    <w:rsid w:val="00E104F8"/>
    <w:rsid w:val="00E2127D"/>
    <w:rsid w:val="00E25932"/>
    <w:rsid w:val="00E3331A"/>
    <w:rsid w:val="00E45B79"/>
    <w:rsid w:val="00E46430"/>
    <w:rsid w:val="00E5250B"/>
    <w:rsid w:val="00E61820"/>
    <w:rsid w:val="00E6450E"/>
    <w:rsid w:val="00E754C1"/>
    <w:rsid w:val="00E8726A"/>
    <w:rsid w:val="00EB38E0"/>
    <w:rsid w:val="00EC6074"/>
    <w:rsid w:val="00EE57F3"/>
    <w:rsid w:val="00F0029F"/>
    <w:rsid w:val="00F10786"/>
    <w:rsid w:val="00F14E6D"/>
    <w:rsid w:val="00F346F4"/>
    <w:rsid w:val="00F40ACB"/>
    <w:rsid w:val="00F6019D"/>
    <w:rsid w:val="00F613EF"/>
    <w:rsid w:val="00F6383B"/>
    <w:rsid w:val="00F70FE8"/>
    <w:rsid w:val="00F94A75"/>
    <w:rsid w:val="00F97511"/>
    <w:rsid w:val="00FA33D5"/>
    <w:rsid w:val="00FA5BF2"/>
    <w:rsid w:val="00FA6BD6"/>
    <w:rsid w:val="00FB1D56"/>
    <w:rsid w:val="00FB7182"/>
    <w:rsid w:val="00FC3201"/>
    <w:rsid w:val="00FC3D0D"/>
    <w:rsid w:val="00FD3973"/>
    <w:rsid w:val="00FE7EBC"/>
    <w:rsid w:val="00FF17B3"/>
    <w:rsid w:val="00FF56BB"/>
    <w:rsid w:val="11B32552"/>
    <w:rsid w:val="49BC2D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rPr>
      <w:rFonts w:ascii="Tahoma" w:hAnsi="Tahoma" w:cs="Tahoma"/>
      <w:sz w:val="16"/>
      <w:szCs w:val="16"/>
    </w:rPr>
  </w:style>
  <w:style w:type="paragraph" w:styleId="5">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lang w:eastAsia="en-GB"/>
    </w:rPr>
  </w:style>
  <w:style w:type="table" w:styleId="6">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character" w:customStyle="1" w:styleId="8">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35022ca-7b40-4fae-87f9-e80d5fb356e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9818662A2E5A40A9F73EC148A7CEBD" ma:contentTypeVersion="13" ma:contentTypeDescription="Create a new document." ma:contentTypeScope="" ma:versionID="9b7c5a2997000371e3905cb049ef1b58">
  <xsd:schema xmlns:xsd="http://www.w3.org/2001/XMLSchema" xmlns:xs="http://www.w3.org/2001/XMLSchema" xmlns:p="http://schemas.microsoft.com/office/2006/metadata/properties" xmlns:ns3="235022ca-7b40-4fae-87f9-e80d5fb356ee" xmlns:ns4="6a1ac0ef-5c0c-4af5-992c-3cd9da69a597" targetNamespace="http://schemas.microsoft.com/office/2006/metadata/properties" ma:root="true" ma:fieldsID="d1106e45bde868d8c76e6d75cb4d4d18" ns3:_="" ns4:_="">
    <xsd:import namespace="235022ca-7b40-4fae-87f9-e80d5fb356ee"/>
    <xsd:import namespace="6a1ac0ef-5c0c-4af5-992c-3cd9da69a59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22ca-7b40-4fae-87f9-e80d5fb35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1ac0ef-5c0c-4af5-992c-3cd9da69a5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0E7126-3066-4890-AB35-A349D71F8C77}">
  <ds:schemaRefs/>
</ds:datastoreItem>
</file>

<file path=customXml/itemProps3.xml><?xml version="1.0" encoding="utf-8"?>
<ds:datastoreItem xmlns:ds="http://schemas.openxmlformats.org/officeDocument/2006/customXml" ds:itemID="{1B77489B-52BD-4F2E-AA2F-B27B3BAE32B1}">
  <ds:schemaRefs/>
</ds:datastoreItem>
</file>

<file path=customXml/itemProps4.xml><?xml version="1.0" encoding="utf-8"?>
<ds:datastoreItem xmlns:ds="http://schemas.openxmlformats.org/officeDocument/2006/customXml" ds:itemID="{3F73758C-AB0F-4B17-8375-84E62F39A6A2}">
  <ds:schemaRefs/>
</ds:datastoreItem>
</file>

<file path=customXml/itemProps5.xml><?xml version="1.0" encoding="utf-8"?>
<ds:datastoreItem xmlns:ds="http://schemas.openxmlformats.org/officeDocument/2006/customXml" ds:itemID="{F039AE01-FACC-409B-B86D-3FA3F7CAA7BD}">
  <ds:schemaRefs/>
</ds:datastoreItem>
</file>

<file path=docProps/app.xml><?xml version="1.0" encoding="utf-8"?>
<Properties xmlns="http://schemas.openxmlformats.org/officeDocument/2006/extended-properties" xmlns:vt="http://schemas.openxmlformats.org/officeDocument/2006/docPropsVTypes">
  <Template>Normal</Template>
  <Pages>2</Pages>
  <Words>412</Words>
  <Characters>2389</Characters>
  <TotalTime>1</TotalTime>
  <ScaleCrop>false</ScaleCrop>
  <LinksUpToDate>false</LinksUpToDate>
  <CharactersWithSpaces>2866</CharactersWithSpaces>
  <Application>WPS Office_12.1.0.28032_F1E327BC-269C-435d-A152-05C5408002CA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2024-06-21T13:14:00Z</dcterms:created>
  <dc:creator>Sue Johnson</dc:creator>
  <cp:lastModifiedBy>WPS_1776769257</cp:lastModifiedBy>
  <cp:lastPrinted>2024-04-24T13:33:00Z</cp:lastPrinted>
  <dcterms:modified xsi:type="dcterms:W3CDTF">2026-09-08T13:51:19Z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0x010100659818662A2E5A40A9F73EC148A7CEBD</vt:lpwstr>
  </property>
  <property fmtid="{D5CDD505-2E9C-101B-9397-08002B2CF9AE}" pid="3" name="KSOTemplateDocerSaveRecord">
    <vt:lpwstr>eyJoZGlkIjoiYmJiZjgzMDU3ZDQ3MzcwNWU5MTY2NzczMjk1MzVkOGIiLCJ1c2VySWQiOiIzODQ4MjkxNzM4ODM3In0=</vt:lpwstr>
  </property>
  <property fmtid="{D5CDD505-2E9C-101B-9397-08002B2CF9AE}" pid="4" name="KSOProductBuildVer">
    <vt:lpwstr>1033-12.1.0.28032</vt:lpwstr>
  </property>
  <property fmtid="{D5CDD505-2E9C-101B-9397-08002B2CF9AE}" pid="5" name="ICV">
    <vt:lpwstr>B2FB2983BA1C43D2A5FCB4CD53D4BDA0_12</vt:lpwstr>
  </property>
</Properties>
</file>