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25D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70B7F7" wp14:editId="31E77021">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0408A6F6"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rsidRPr="008D5547" w14:paraId="392E70E5" w14:textId="77777777" w:rsidTr="004F0138">
        <w:tc>
          <w:tcPr>
            <w:tcW w:w="1980" w:type="dxa"/>
            <w:shd w:val="clear" w:color="auto" w:fill="B4C6E7" w:themeFill="accent1" w:themeFillTint="66"/>
          </w:tcPr>
          <w:p w14:paraId="5AF9CB5C" w14:textId="77777777" w:rsidR="004F0138" w:rsidRPr="008D5547" w:rsidRDefault="004F0138">
            <w:pPr>
              <w:rPr>
                <w:rFonts w:ascii="Calibri" w:hAnsi="Calibri" w:cs="Calibri"/>
                <w:b/>
              </w:rPr>
            </w:pPr>
            <w:r w:rsidRPr="008D5547">
              <w:rPr>
                <w:rFonts w:ascii="Calibri" w:hAnsi="Calibri" w:cs="Calibri"/>
                <w:b/>
              </w:rPr>
              <w:t>Post Title</w:t>
            </w:r>
          </w:p>
        </w:tc>
        <w:tc>
          <w:tcPr>
            <w:tcW w:w="8476" w:type="dxa"/>
          </w:tcPr>
          <w:p w14:paraId="3BFB77C4" w14:textId="5FFAF20F" w:rsidR="004F0138" w:rsidRPr="008D5547" w:rsidRDefault="009313C0">
            <w:pPr>
              <w:rPr>
                <w:rFonts w:ascii="Calibri" w:hAnsi="Calibri" w:cs="Calibri"/>
              </w:rPr>
            </w:pPr>
            <w:r w:rsidRPr="008D5547">
              <w:rPr>
                <w:rFonts w:ascii="Calibri" w:hAnsi="Calibri" w:cs="Calibri"/>
              </w:rPr>
              <w:t xml:space="preserve">Student </w:t>
            </w:r>
            <w:r w:rsidR="008D5547" w:rsidRPr="008D5547">
              <w:rPr>
                <w:rFonts w:ascii="Calibri" w:hAnsi="Calibri" w:cs="Calibri"/>
              </w:rPr>
              <w:t>Support Officer (Student Services)</w:t>
            </w:r>
          </w:p>
        </w:tc>
      </w:tr>
      <w:tr w:rsidR="004F0138" w:rsidRPr="008D5547" w14:paraId="5D49EF4C" w14:textId="77777777" w:rsidTr="004F0138">
        <w:tc>
          <w:tcPr>
            <w:tcW w:w="1980" w:type="dxa"/>
            <w:shd w:val="clear" w:color="auto" w:fill="B4C6E7" w:themeFill="accent1" w:themeFillTint="66"/>
          </w:tcPr>
          <w:p w14:paraId="45ADE119" w14:textId="77777777" w:rsidR="004F0138" w:rsidRPr="008D5547" w:rsidRDefault="004F0138">
            <w:pPr>
              <w:rPr>
                <w:rFonts w:ascii="Calibri" w:hAnsi="Calibri" w:cs="Calibri"/>
                <w:b/>
              </w:rPr>
            </w:pPr>
            <w:r w:rsidRPr="008D5547">
              <w:rPr>
                <w:rFonts w:ascii="Calibri" w:hAnsi="Calibri" w:cs="Calibri"/>
                <w:b/>
              </w:rPr>
              <w:t>Purpose</w:t>
            </w:r>
          </w:p>
        </w:tc>
        <w:tc>
          <w:tcPr>
            <w:tcW w:w="8476" w:type="dxa"/>
          </w:tcPr>
          <w:p w14:paraId="4F1FD645" w14:textId="77777777" w:rsidR="008D5547" w:rsidRPr="008D5547" w:rsidRDefault="008D5547" w:rsidP="008D5547">
            <w:pPr>
              <w:ind w:left="1440" w:hanging="1440"/>
              <w:rPr>
                <w:rFonts w:ascii="Calibri" w:hAnsi="Calibri" w:cs="Calibri"/>
              </w:rPr>
            </w:pPr>
            <w:r w:rsidRPr="008D5547">
              <w:rPr>
                <w:rFonts w:ascii="Calibri" w:hAnsi="Calibri" w:cs="Calibri"/>
              </w:rPr>
              <w:t>To support the work of the Safeguarding Officer and the wider Safeguarding Team with</w:t>
            </w:r>
          </w:p>
          <w:p w14:paraId="4690803B" w14:textId="77777777" w:rsidR="008D5547" w:rsidRPr="008D5547" w:rsidRDefault="008D5547" w:rsidP="008D5547">
            <w:pPr>
              <w:ind w:left="1440" w:hanging="1440"/>
              <w:rPr>
                <w:rFonts w:ascii="Calibri" w:hAnsi="Calibri" w:cs="Calibri"/>
              </w:rPr>
            </w:pPr>
            <w:r w:rsidRPr="008D5547">
              <w:rPr>
                <w:rFonts w:ascii="Calibri" w:hAnsi="Calibri" w:cs="Calibri"/>
              </w:rPr>
              <w:t>students who are vulnerable or have emerging wellbeing or welfare needs. Supporting the</w:t>
            </w:r>
          </w:p>
          <w:p w14:paraId="3D40E9B8" w14:textId="77777777" w:rsidR="008D5547" w:rsidRPr="008D5547" w:rsidRDefault="008D5547" w:rsidP="008D5547">
            <w:pPr>
              <w:ind w:left="1440" w:hanging="1440"/>
              <w:rPr>
                <w:rFonts w:ascii="Calibri" w:hAnsi="Calibri" w:cs="Calibri"/>
              </w:rPr>
            </w:pPr>
            <w:r w:rsidRPr="008D5547">
              <w:rPr>
                <w:rFonts w:ascii="Calibri" w:hAnsi="Calibri" w:cs="Calibri"/>
              </w:rPr>
              <w:t>Safeguarding team with signposting, referral and interventions. To provide a general</w:t>
            </w:r>
          </w:p>
          <w:p w14:paraId="3AA1691A" w14:textId="3E0E14CE" w:rsidR="004F0138" w:rsidRPr="008D5547" w:rsidRDefault="008D5547" w:rsidP="008D5547">
            <w:pPr>
              <w:ind w:left="1440" w:hanging="1440"/>
              <w:rPr>
                <w:rFonts w:ascii="Calibri" w:hAnsi="Calibri" w:cs="Calibri"/>
              </w:rPr>
            </w:pPr>
            <w:r w:rsidRPr="008D5547">
              <w:rPr>
                <w:rFonts w:ascii="Calibri" w:hAnsi="Calibri" w:cs="Calibri"/>
              </w:rPr>
              <w:t xml:space="preserve">administrative and well-being service for students. </w:t>
            </w:r>
          </w:p>
        </w:tc>
      </w:tr>
      <w:tr w:rsidR="004F0138" w:rsidRPr="008D5547" w14:paraId="5BF4C6D5" w14:textId="77777777" w:rsidTr="004F0138">
        <w:tc>
          <w:tcPr>
            <w:tcW w:w="1980" w:type="dxa"/>
            <w:shd w:val="clear" w:color="auto" w:fill="B4C6E7" w:themeFill="accent1" w:themeFillTint="66"/>
          </w:tcPr>
          <w:p w14:paraId="786E232D" w14:textId="77777777" w:rsidR="004F0138" w:rsidRPr="008D5547" w:rsidRDefault="004F0138">
            <w:pPr>
              <w:rPr>
                <w:rFonts w:ascii="Calibri" w:hAnsi="Calibri" w:cs="Calibri"/>
                <w:b/>
              </w:rPr>
            </w:pPr>
            <w:r w:rsidRPr="008D5547">
              <w:rPr>
                <w:rFonts w:ascii="Calibri" w:hAnsi="Calibri" w:cs="Calibri"/>
                <w:b/>
              </w:rPr>
              <w:t>Responsible to</w:t>
            </w:r>
          </w:p>
        </w:tc>
        <w:tc>
          <w:tcPr>
            <w:tcW w:w="8476" w:type="dxa"/>
          </w:tcPr>
          <w:p w14:paraId="34487D1E" w14:textId="3E3E834D" w:rsidR="004F0138" w:rsidRPr="008D5547" w:rsidRDefault="008D5547">
            <w:pPr>
              <w:rPr>
                <w:rFonts w:ascii="Calibri" w:hAnsi="Calibri" w:cs="Calibri"/>
              </w:rPr>
            </w:pPr>
            <w:r w:rsidRPr="008D5547">
              <w:rPr>
                <w:rFonts w:ascii="Calibri" w:hAnsi="Calibri" w:cs="Calibri"/>
              </w:rPr>
              <w:t>The Principal through the Safeguarding Officer and Deputy Principal</w:t>
            </w:r>
            <w:r w:rsidR="00927253">
              <w:rPr>
                <w:rFonts w:ascii="Calibri" w:hAnsi="Calibri" w:cs="Calibri"/>
              </w:rPr>
              <w:t>.</w:t>
            </w:r>
          </w:p>
        </w:tc>
      </w:tr>
      <w:tr w:rsidR="004F0138" w:rsidRPr="008D5547" w14:paraId="445CFA14" w14:textId="77777777" w:rsidTr="004F0138">
        <w:tc>
          <w:tcPr>
            <w:tcW w:w="1980" w:type="dxa"/>
            <w:shd w:val="clear" w:color="auto" w:fill="B4C6E7" w:themeFill="accent1" w:themeFillTint="66"/>
          </w:tcPr>
          <w:p w14:paraId="587CB889" w14:textId="77777777" w:rsidR="004F0138" w:rsidRPr="008D5547" w:rsidRDefault="004F0138">
            <w:pPr>
              <w:rPr>
                <w:rFonts w:ascii="Calibri" w:hAnsi="Calibri" w:cs="Calibri"/>
                <w:b/>
              </w:rPr>
            </w:pPr>
            <w:r w:rsidRPr="008D5547">
              <w:rPr>
                <w:rFonts w:ascii="Calibri" w:hAnsi="Calibri" w:cs="Calibri"/>
                <w:b/>
              </w:rPr>
              <w:t>Liaising with</w:t>
            </w:r>
          </w:p>
        </w:tc>
        <w:tc>
          <w:tcPr>
            <w:tcW w:w="8476" w:type="dxa"/>
          </w:tcPr>
          <w:p w14:paraId="43C053D5" w14:textId="094F30A7" w:rsidR="004F0138" w:rsidRPr="008D5547" w:rsidRDefault="008D5547">
            <w:pPr>
              <w:rPr>
                <w:rFonts w:ascii="Calibri" w:hAnsi="Calibri" w:cs="Calibri"/>
              </w:rPr>
            </w:pPr>
            <w:r w:rsidRPr="008D5547">
              <w:rPr>
                <w:rFonts w:ascii="Calibri" w:hAnsi="Calibri" w:cs="Calibri"/>
              </w:rPr>
              <w:t>Relevant staff with cross college responsibilities, E.g. Senior Management Team, Head of Hall Team, College Management Team, teaching staff, counsellors, personal tutors and support staff.</w:t>
            </w:r>
          </w:p>
        </w:tc>
      </w:tr>
      <w:tr w:rsidR="002B2E65" w:rsidRPr="008D5547" w14:paraId="007753AF" w14:textId="77777777" w:rsidTr="004F0138">
        <w:tc>
          <w:tcPr>
            <w:tcW w:w="1980" w:type="dxa"/>
            <w:shd w:val="clear" w:color="auto" w:fill="B4C6E7" w:themeFill="accent1" w:themeFillTint="66"/>
          </w:tcPr>
          <w:p w14:paraId="3DF2BA17" w14:textId="77777777" w:rsidR="002B2E65" w:rsidRPr="008D5547" w:rsidRDefault="002B2E65">
            <w:pPr>
              <w:rPr>
                <w:rFonts w:ascii="Calibri" w:hAnsi="Calibri" w:cs="Calibri"/>
                <w:b/>
              </w:rPr>
            </w:pPr>
            <w:r w:rsidRPr="008D5547">
              <w:rPr>
                <w:rFonts w:ascii="Calibri" w:hAnsi="Calibri" w:cs="Calibri"/>
                <w:b/>
              </w:rPr>
              <w:t>Remuneration</w:t>
            </w:r>
          </w:p>
        </w:tc>
        <w:tc>
          <w:tcPr>
            <w:tcW w:w="8476" w:type="dxa"/>
          </w:tcPr>
          <w:p w14:paraId="78D78E34" w14:textId="22F6A0EA" w:rsidR="002B2E65" w:rsidRPr="008D5547" w:rsidRDefault="00A66B08">
            <w:pPr>
              <w:rPr>
                <w:rFonts w:ascii="Calibri" w:hAnsi="Calibri" w:cs="Calibri"/>
              </w:rPr>
            </w:pPr>
            <w:r w:rsidRPr="008D5547">
              <w:rPr>
                <w:rFonts w:ascii="Calibri" w:hAnsi="Calibri" w:cs="Calibri"/>
              </w:rPr>
              <w:t xml:space="preserve">SFCA Support Staff pay spine points </w:t>
            </w:r>
            <w:r w:rsidR="003D320D" w:rsidRPr="008D5547">
              <w:rPr>
                <w:rFonts w:ascii="Calibri" w:hAnsi="Calibri" w:cs="Calibri"/>
              </w:rPr>
              <w:t>1</w:t>
            </w:r>
            <w:r w:rsidR="008D5547" w:rsidRPr="008D5547">
              <w:rPr>
                <w:rFonts w:ascii="Calibri" w:hAnsi="Calibri" w:cs="Calibri"/>
              </w:rPr>
              <w:t>0</w:t>
            </w:r>
            <w:r w:rsidR="00354E0F" w:rsidRPr="008D5547">
              <w:rPr>
                <w:rFonts w:ascii="Calibri" w:hAnsi="Calibri" w:cs="Calibri"/>
              </w:rPr>
              <w:t>-</w:t>
            </w:r>
            <w:r w:rsidR="003D320D" w:rsidRPr="008D5547">
              <w:rPr>
                <w:rFonts w:ascii="Calibri" w:hAnsi="Calibri" w:cs="Calibri"/>
              </w:rPr>
              <w:t>1</w:t>
            </w:r>
            <w:r w:rsidR="008D5547" w:rsidRPr="008D5547">
              <w:rPr>
                <w:rFonts w:ascii="Calibri" w:hAnsi="Calibri" w:cs="Calibri"/>
              </w:rPr>
              <w:t>2</w:t>
            </w:r>
          </w:p>
        </w:tc>
      </w:tr>
      <w:tr w:rsidR="004F0138" w:rsidRPr="008D5547" w14:paraId="23EA764B" w14:textId="77777777" w:rsidTr="004F0138">
        <w:tc>
          <w:tcPr>
            <w:tcW w:w="10456" w:type="dxa"/>
            <w:gridSpan w:val="2"/>
            <w:shd w:val="clear" w:color="auto" w:fill="B4C6E7" w:themeFill="accent1" w:themeFillTint="66"/>
          </w:tcPr>
          <w:p w14:paraId="7CD21E89" w14:textId="77777777" w:rsidR="004F0138" w:rsidRPr="008D5547" w:rsidRDefault="004F0138">
            <w:pPr>
              <w:rPr>
                <w:rFonts w:ascii="Calibri" w:hAnsi="Calibri" w:cs="Calibri"/>
                <w:b/>
              </w:rPr>
            </w:pPr>
            <w:r w:rsidRPr="008D5547">
              <w:rPr>
                <w:rFonts w:ascii="Calibri" w:hAnsi="Calibri" w:cs="Calibri"/>
                <w:b/>
              </w:rPr>
              <w:t>Context</w:t>
            </w:r>
          </w:p>
        </w:tc>
      </w:tr>
      <w:tr w:rsidR="004F0138" w:rsidRPr="008D5547" w14:paraId="581F5053" w14:textId="77777777" w:rsidTr="004F0138">
        <w:tc>
          <w:tcPr>
            <w:tcW w:w="10456" w:type="dxa"/>
            <w:gridSpan w:val="2"/>
          </w:tcPr>
          <w:p w14:paraId="74C8D84F" w14:textId="76ABE647" w:rsidR="006150B2" w:rsidRPr="008D5547" w:rsidRDefault="00CF4AC0" w:rsidP="006150B2">
            <w:pPr>
              <w:rPr>
                <w:rFonts w:ascii="Calibri" w:hAnsi="Calibri" w:cs="Calibri"/>
              </w:rPr>
            </w:pPr>
            <w:r w:rsidRPr="00CF4AC0">
              <w:rPr>
                <w:rFonts w:ascii="Calibri" w:hAnsi="Calibri" w:cs="Calibri"/>
              </w:rPr>
              <w:t>Loreto College is looking to recruit a Student Support Officer to provide diligent one-to-one support to students who are vulnerable or have emerging wellbeing or welfare needs. This includes providing study support appointments to assist some students with organisation and time management skills supporting them to achieve</w:t>
            </w:r>
            <w:r w:rsidRPr="00CF4AC0">
              <w:rPr>
                <w:rFonts w:ascii="Calibri" w:hAnsi="Calibri" w:cs="Calibri"/>
              </w:rPr>
              <w:t>.</w:t>
            </w:r>
          </w:p>
        </w:tc>
      </w:tr>
    </w:tbl>
    <w:p w14:paraId="3442A6E9" w14:textId="77777777" w:rsidR="004F0138" w:rsidRPr="008D5547" w:rsidRDefault="004F0138">
      <w:pPr>
        <w:rPr>
          <w:rFonts w:ascii="Calibri" w:hAnsi="Calibri" w:cs="Calibri"/>
          <w:b/>
        </w:rPr>
      </w:pPr>
      <w:r w:rsidRPr="008D5547">
        <w:rPr>
          <w:rFonts w:ascii="Calibri" w:hAnsi="Calibri" w:cs="Calibri"/>
          <w:b/>
        </w:rPr>
        <w:t>Main Duties and Responsibilities</w:t>
      </w:r>
    </w:p>
    <w:tbl>
      <w:tblPr>
        <w:tblStyle w:val="TableGrid"/>
        <w:tblW w:w="0" w:type="auto"/>
        <w:tblLook w:val="04A0" w:firstRow="1" w:lastRow="0" w:firstColumn="1" w:lastColumn="0" w:noHBand="0" w:noVBand="1"/>
      </w:tblPr>
      <w:tblGrid>
        <w:gridCol w:w="10456"/>
      </w:tblGrid>
      <w:tr w:rsidR="004F0138" w:rsidRPr="008D5547" w14:paraId="278B46B5" w14:textId="77777777" w:rsidTr="004F0138">
        <w:tc>
          <w:tcPr>
            <w:tcW w:w="10456" w:type="dxa"/>
            <w:shd w:val="clear" w:color="auto" w:fill="B4C6E7" w:themeFill="accent1" w:themeFillTint="66"/>
          </w:tcPr>
          <w:p w14:paraId="7C0A05BE" w14:textId="77777777" w:rsidR="004F0138" w:rsidRPr="008D5547" w:rsidRDefault="00A16045">
            <w:pPr>
              <w:rPr>
                <w:rFonts w:ascii="Calibri" w:hAnsi="Calibri" w:cs="Calibri"/>
                <w:b/>
              </w:rPr>
            </w:pPr>
            <w:r w:rsidRPr="008D5547">
              <w:rPr>
                <w:rFonts w:ascii="Calibri" w:hAnsi="Calibri" w:cs="Calibri"/>
                <w:b/>
              </w:rPr>
              <w:t>General Responsibilities</w:t>
            </w:r>
          </w:p>
        </w:tc>
      </w:tr>
      <w:tr w:rsidR="004F0138" w:rsidRPr="008D5547" w14:paraId="73777852" w14:textId="77777777" w:rsidTr="004F0138">
        <w:tc>
          <w:tcPr>
            <w:tcW w:w="10456" w:type="dxa"/>
          </w:tcPr>
          <w:p w14:paraId="395F3D12"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Working with students in need of wellbeing support who have been signposted to Student Services. </w:t>
            </w:r>
          </w:p>
          <w:p w14:paraId="15B6A44C"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Link closely with the safeguarding team to ensure that students identified as requiring additional support are referred on accordingly. </w:t>
            </w:r>
          </w:p>
          <w:p w14:paraId="1AC9B966"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To work supportively with students to help promote student wellbeing, on both an appointment and drop-in basis.</w:t>
            </w:r>
          </w:p>
          <w:p w14:paraId="47DA43F6"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To support the work of the safeguarding team by conducting appropriate assessments and referrals with students including Early Help assessments and referrals to Housing or Mental Health teams. Support students with applications for Universal Credit. Referral to food banks including issuing of food bank vouchers. Contact with families and other agencies as required, gaining consent from the family to engage with services who may be best placed to support them. </w:t>
            </w:r>
          </w:p>
          <w:p w14:paraId="1B6E2044"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To support vulnerable students including those who are Looked After, Living Independently and Young carers. Including working with the Finance Team to identify students eligible for bursary and free college meals. </w:t>
            </w:r>
          </w:p>
          <w:p w14:paraId="6AD899C2"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Following the College safeguarding systems and procedures responding to safeguarding concerns that may be raised or disclosed and escalating through the Safeguarding Team. </w:t>
            </w:r>
          </w:p>
          <w:p w14:paraId="128F8524"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Support the work of the safeguarding team in the arranging and booking of meetings and visitors. Supporting students where appropriate with visits from external agencies. </w:t>
            </w:r>
          </w:p>
          <w:p w14:paraId="26F36BA7" w14:textId="77777777" w:rsidR="008D5547"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Work with the wider Student Services team providing advice and guidance to students or signposting to relevant others. </w:t>
            </w:r>
          </w:p>
          <w:p w14:paraId="0055B7C4" w14:textId="6328D220" w:rsidR="002F0AD1" w:rsidRPr="008D5547" w:rsidRDefault="008D5547" w:rsidP="008D5547">
            <w:pPr>
              <w:pStyle w:val="ListParagraph"/>
              <w:numPr>
                <w:ilvl w:val="0"/>
                <w:numId w:val="24"/>
              </w:numPr>
              <w:rPr>
                <w:rFonts w:ascii="Calibri" w:hAnsi="Calibri" w:cs="Calibri"/>
              </w:rPr>
            </w:pPr>
            <w:r w:rsidRPr="008D5547">
              <w:rPr>
                <w:rFonts w:ascii="Calibri" w:hAnsi="Calibri" w:cs="Calibri"/>
              </w:rPr>
              <w:t xml:space="preserve">Maintaining a good understanding of safeguarding themes, attend training and Level 3 safeguarding training. </w:t>
            </w:r>
          </w:p>
        </w:tc>
      </w:tr>
      <w:tr w:rsidR="004F0138" w14:paraId="18BA6C1E" w14:textId="77777777" w:rsidTr="004F0138">
        <w:tc>
          <w:tcPr>
            <w:tcW w:w="10456" w:type="dxa"/>
            <w:shd w:val="clear" w:color="auto" w:fill="B4C6E7" w:themeFill="accent1" w:themeFillTint="66"/>
          </w:tcPr>
          <w:p w14:paraId="494FE2BE" w14:textId="77777777" w:rsidR="004F0138" w:rsidRPr="004F0138" w:rsidRDefault="004F0138">
            <w:pPr>
              <w:rPr>
                <w:b/>
              </w:rPr>
            </w:pPr>
            <w:r w:rsidRPr="004F0138">
              <w:rPr>
                <w:b/>
              </w:rPr>
              <w:t>Staffing</w:t>
            </w:r>
          </w:p>
        </w:tc>
      </w:tr>
      <w:tr w:rsidR="004F0138" w14:paraId="664A7A47" w14:textId="77777777" w:rsidTr="004F0138">
        <w:tc>
          <w:tcPr>
            <w:tcW w:w="10456" w:type="dxa"/>
          </w:tcPr>
          <w:p w14:paraId="42D26D40" w14:textId="77777777" w:rsidR="002F0AD1" w:rsidRDefault="002F0AD1">
            <w:pPr>
              <w:rPr>
                <w:rFonts w:cstheme="minorHAnsi"/>
                <w:i/>
              </w:rPr>
            </w:pPr>
          </w:p>
          <w:p w14:paraId="1DB60C7D" w14:textId="77777777" w:rsidR="004F0138" w:rsidRPr="002F0AD1" w:rsidRDefault="002F0AD1">
            <w:pPr>
              <w:rPr>
                <w:rFonts w:cstheme="minorHAnsi"/>
                <w:i/>
              </w:rPr>
            </w:pPr>
            <w:r w:rsidRPr="002F0AD1">
              <w:rPr>
                <w:rFonts w:cstheme="minorHAnsi"/>
                <w:i/>
              </w:rPr>
              <w:t>Staff Development</w:t>
            </w:r>
          </w:p>
          <w:p w14:paraId="6C09E1E3" w14:textId="77777777" w:rsidR="003D320D" w:rsidRPr="003D320D" w:rsidRDefault="003D320D" w:rsidP="003D320D">
            <w:pPr>
              <w:pStyle w:val="ListParagraph"/>
              <w:numPr>
                <w:ilvl w:val="0"/>
                <w:numId w:val="5"/>
              </w:numPr>
              <w:jc w:val="both"/>
              <w:rPr>
                <w:rFonts w:cstheme="minorHAnsi"/>
              </w:rPr>
            </w:pPr>
            <w:r w:rsidRPr="003D320D">
              <w:rPr>
                <w:rFonts w:cstheme="minorHAnsi"/>
              </w:rPr>
              <w:t>To take part in staff development as appropriate.</w:t>
            </w:r>
          </w:p>
          <w:p w14:paraId="522BB06F" w14:textId="77777777" w:rsidR="003D320D" w:rsidRPr="003D320D" w:rsidRDefault="003D320D" w:rsidP="003D320D">
            <w:pPr>
              <w:pStyle w:val="ListParagraph"/>
              <w:numPr>
                <w:ilvl w:val="0"/>
                <w:numId w:val="5"/>
              </w:numPr>
              <w:jc w:val="both"/>
              <w:rPr>
                <w:rFonts w:cstheme="minorHAnsi"/>
              </w:rPr>
            </w:pPr>
            <w:r w:rsidRPr="003D320D">
              <w:rPr>
                <w:rFonts w:cstheme="minorHAnsi"/>
              </w:rPr>
              <w:t>To take part in the College’s Professional Development Review process.</w:t>
            </w:r>
          </w:p>
          <w:p w14:paraId="711C6C9C" w14:textId="77777777" w:rsidR="003D320D" w:rsidRPr="003D320D" w:rsidRDefault="003D320D" w:rsidP="003D320D">
            <w:pPr>
              <w:pStyle w:val="ListParagraph"/>
              <w:numPr>
                <w:ilvl w:val="0"/>
                <w:numId w:val="5"/>
              </w:numPr>
              <w:jc w:val="both"/>
              <w:rPr>
                <w:rFonts w:cstheme="minorHAnsi"/>
              </w:rPr>
            </w:pPr>
            <w:r w:rsidRPr="003D320D">
              <w:rPr>
                <w:rFonts w:cstheme="minorHAnsi"/>
              </w:rPr>
              <w:t>To contribute towards the staff development of other staff as appropriate.</w:t>
            </w:r>
          </w:p>
          <w:p w14:paraId="6A7F9827" w14:textId="77777777" w:rsidR="003D320D" w:rsidRPr="003D320D" w:rsidRDefault="003D320D" w:rsidP="003D320D">
            <w:pPr>
              <w:pStyle w:val="ListParagraph"/>
              <w:numPr>
                <w:ilvl w:val="0"/>
                <w:numId w:val="5"/>
              </w:numPr>
              <w:jc w:val="both"/>
              <w:rPr>
                <w:rFonts w:cstheme="minorHAnsi"/>
              </w:rPr>
            </w:pPr>
            <w:r w:rsidRPr="003D320D">
              <w:rPr>
                <w:rFonts w:cstheme="minorHAnsi"/>
              </w:rPr>
              <w:t>To contribute towards the induction of new staff as appropriate.</w:t>
            </w:r>
          </w:p>
          <w:p w14:paraId="3BFCF732" w14:textId="77777777" w:rsidR="002F0AD1" w:rsidRPr="002F0AD1" w:rsidRDefault="002F0AD1">
            <w:pPr>
              <w:rPr>
                <w:rFonts w:cstheme="minorHAnsi"/>
              </w:rPr>
            </w:pPr>
          </w:p>
          <w:p w14:paraId="72A409A2" w14:textId="77777777" w:rsidR="002F0AD1" w:rsidRPr="002F0AD1" w:rsidRDefault="002F0AD1">
            <w:pPr>
              <w:rPr>
                <w:rFonts w:cstheme="minorHAnsi"/>
                <w:i/>
              </w:rPr>
            </w:pPr>
            <w:r w:rsidRPr="002F0AD1">
              <w:rPr>
                <w:rFonts w:cstheme="minorHAnsi"/>
                <w:i/>
              </w:rPr>
              <w:t>Deployment of Staff</w:t>
            </w:r>
          </w:p>
          <w:p w14:paraId="1A128F34" w14:textId="77777777" w:rsidR="002F0AD1" w:rsidRDefault="003D320D" w:rsidP="003D320D">
            <w:pPr>
              <w:pStyle w:val="ListParagraph"/>
              <w:numPr>
                <w:ilvl w:val="0"/>
                <w:numId w:val="21"/>
              </w:numPr>
              <w:rPr>
                <w:rFonts w:cstheme="minorHAnsi"/>
              </w:rPr>
            </w:pPr>
            <w:r w:rsidRPr="003D320D">
              <w:rPr>
                <w:rFonts w:cstheme="minorHAnsi"/>
              </w:rPr>
              <w:t>To work as part of a team and to ensure effective working relations.</w:t>
            </w:r>
          </w:p>
          <w:p w14:paraId="550C8166" w14:textId="77777777" w:rsidR="00A16045" w:rsidRDefault="00A16045" w:rsidP="003D320D">
            <w:pPr>
              <w:pStyle w:val="ListParagraph"/>
              <w:numPr>
                <w:ilvl w:val="0"/>
                <w:numId w:val="21"/>
              </w:numPr>
              <w:rPr>
                <w:rFonts w:cstheme="minorHAnsi"/>
              </w:rPr>
            </w:pPr>
            <w:r w:rsidRPr="00A16045">
              <w:rPr>
                <w:rFonts w:cstheme="minorHAnsi"/>
              </w:rPr>
              <w:t>To ensure that appropriate arrangements for cover are made when absent</w:t>
            </w:r>
          </w:p>
          <w:p w14:paraId="5BCD1925" w14:textId="77777777" w:rsidR="00A16045" w:rsidRPr="003D320D" w:rsidRDefault="00A16045" w:rsidP="00A16045">
            <w:pPr>
              <w:pStyle w:val="ListParagraph"/>
              <w:rPr>
                <w:rFonts w:cstheme="minorHAnsi"/>
              </w:rPr>
            </w:pPr>
          </w:p>
        </w:tc>
      </w:tr>
      <w:tr w:rsidR="004F0138" w14:paraId="464DB768" w14:textId="77777777" w:rsidTr="004F0138">
        <w:tc>
          <w:tcPr>
            <w:tcW w:w="10456" w:type="dxa"/>
            <w:shd w:val="clear" w:color="auto" w:fill="B4C6E7" w:themeFill="accent1" w:themeFillTint="66"/>
          </w:tcPr>
          <w:p w14:paraId="5241EDD4" w14:textId="77777777" w:rsidR="004F0138" w:rsidRPr="004F0138" w:rsidRDefault="004F0138">
            <w:pPr>
              <w:rPr>
                <w:b/>
              </w:rPr>
            </w:pPr>
            <w:r w:rsidRPr="004F0138">
              <w:rPr>
                <w:b/>
              </w:rPr>
              <w:t>Quality Assurance</w:t>
            </w:r>
          </w:p>
        </w:tc>
      </w:tr>
      <w:tr w:rsidR="004F0138" w14:paraId="55166BB4" w14:textId="77777777" w:rsidTr="004F0138">
        <w:tc>
          <w:tcPr>
            <w:tcW w:w="10456" w:type="dxa"/>
          </w:tcPr>
          <w:p w14:paraId="2E81DF02" w14:textId="77777777" w:rsidR="004F0138" w:rsidRDefault="004F0138"/>
          <w:p w14:paraId="47551B7B" w14:textId="77777777" w:rsidR="003D320D" w:rsidRDefault="003D320D" w:rsidP="003D320D">
            <w:pPr>
              <w:pStyle w:val="ListParagraph"/>
              <w:numPr>
                <w:ilvl w:val="0"/>
                <w:numId w:val="7"/>
              </w:numPr>
            </w:pPr>
            <w:r>
              <w:t>To follow college policies in all appropriate areas.</w:t>
            </w:r>
          </w:p>
          <w:p w14:paraId="270C09AA" w14:textId="77777777" w:rsidR="008843A4" w:rsidRDefault="008843A4" w:rsidP="008843A4">
            <w:pPr>
              <w:pStyle w:val="ListParagraph"/>
              <w:numPr>
                <w:ilvl w:val="0"/>
                <w:numId w:val="7"/>
              </w:numPr>
            </w:pPr>
            <w:r>
              <w:t>To contribute to the process of the setting of targets within the department and to work towards their achievement.</w:t>
            </w:r>
          </w:p>
          <w:p w14:paraId="13DB7948" w14:textId="77777777" w:rsidR="002F0AD1" w:rsidRDefault="008843A4" w:rsidP="008843A4">
            <w:pPr>
              <w:pStyle w:val="ListParagraph"/>
              <w:numPr>
                <w:ilvl w:val="0"/>
                <w:numId w:val="7"/>
              </w:numPr>
            </w:pPr>
            <w:r>
              <w:t xml:space="preserve">To assist with the implementation of </w:t>
            </w:r>
            <w:proofErr w:type="gramStart"/>
            <w:r>
              <w:t>College</w:t>
            </w:r>
            <w:proofErr w:type="gramEnd"/>
            <w:r>
              <w:t xml:space="preserve"> quality procedures, especially through contribution to the self-assessment process </w:t>
            </w:r>
          </w:p>
          <w:p w14:paraId="65C86D4F" w14:textId="77777777" w:rsidR="008843A4" w:rsidRDefault="008843A4" w:rsidP="008843A4">
            <w:pPr>
              <w:pStyle w:val="ListParagraph"/>
            </w:pPr>
          </w:p>
        </w:tc>
      </w:tr>
      <w:tr w:rsidR="004F0138" w14:paraId="1601CA5F" w14:textId="77777777" w:rsidTr="004F0138">
        <w:tc>
          <w:tcPr>
            <w:tcW w:w="10456" w:type="dxa"/>
            <w:shd w:val="clear" w:color="auto" w:fill="B4C6E7" w:themeFill="accent1" w:themeFillTint="66"/>
          </w:tcPr>
          <w:p w14:paraId="582EC9D5" w14:textId="77777777" w:rsidR="004F0138" w:rsidRPr="004F0138" w:rsidRDefault="004F0138">
            <w:pPr>
              <w:rPr>
                <w:b/>
              </w:rPr>
            </w:pPr>
            <w:r w:rsidRPr="004F0138">
              <w:rPr>
                <w:b/>
              </w:rPr>
              <w:t>Communications</w:t>
            </w:r>
          </w:p>
        </w:tc>
      </w:tr>
      <w:tr w:rsidR="004F0138" w14:paraId="4861D0BC" w14:textId="77777777" w:rsidTr="004F0138">
        <w:tc>
          <w:tcPr>
            <w:tcW w:w="10456" w:type="dxa"/>
          </w:tcPr>
          <w:p w14:paraId="5DBD57C1" w14:textId="77777777" w:rsidR="00556D4F" w:rsidRDefault="00556D4F" w:rsidP="00556D4F">
            <w:pPr>
              <w:pStyle w:val="ListParagraph"/>
            </w:pPr>
          </w:p>
          <w:p w14:paraId="43DC7EA0" w14:textId="77777777" w:rsidR="003D320D" w:rsidRDefault="003D320D" w:rsidP="003D320D">
            <w:pPr>
              <w:pStyle w:val="ListParagraph"/>
              <w:numPr>
                <w:ilvl w:val="0"/>
                <w:numId w:val="9"/>
              </w:numPr>
            </w:pPr>
            <w:r>
              <w:t>To explore links with local organisations who could contribute to our charitable works.</w:t>
            </w:r>
          </w:p>
          <w:p w14:paraId="7CF28F19" w14:textId="77777777" w:rsidR="003D320D" w:rsidRDefault="003D320D" w:rsidP="003D320D">
            <w:pPr>
              <w:pStyle w:val="ListParagraph"/>
              <w:numPr>
                <w:ilvl w:val="0"/>
                <w:numId w:val="9"/>
              </w:numPr>
            </w:pPr>
            <w:r>
              <w:t>To attend meetings, where appropriate, in accordance with the college schedule.</w:t>
            </w:r>
          </w:p>
          <w:p w14:paraId="00689D29" w14:textId="77777777" w:rsidR="002F0AD1" w:rsidRDefault="002F0AD1"/>
        </w:tc>
      </w:tr>
      <w:tr w:rsidR="004F0138" w14:paraId="4DE2DE1F" w14:textId="77777777" w:rsidTr="004F0138">
        <w:tc>
          <w:tcPr>
            <w:tcW w:w="10456" w:type="dxa"/>
            <w:shd w:val="clear" w:color="auto" w:fill="B4C6E7" w:themeFill="accent1" w:themeFillTint="66"/>
          </w:tcPr>
          <w:p w14:paraId="6B91A7E5" w14:textId="77777777" w:rsidR="004F0138" w:rsidRPr="004F0138" w:rsidRDefault="004F0138">
            <w:pPr>
              <w:rPr>
                <w:b/>
              </w:rPr>
            </w:pPr>
            <w:r w:rsidRPr="004F0138">
              <w:rPr>
                <w:b/>
              </w:rPr>
              <w:t>Marketing and Liaison</w:t>
            </w:r>
          </w:p>
        </w:tc>
      </w:tr>
      <w:tr w:rsidR="004F0138" w14:paraId="20BF0BAD" w14:textId="77777777" w:rsidTr="004F0138">
        <w:tc>
          <w:tcPr>
            <w:tcW w:w="10456" w:type="dxa"/>
          </w:tcPr>
          <w:p w14:paraId="137034B0" w14:textId="77777777" w:rsidR="004F0138" w:rsidRPr="00C4737C" w:rsidRDefault="004F0138"/>
          <w:p w14:paraId="52A20D37" w14:textId="77777777" w:rsidR="008843A4" w:rsidRDefault="008843A4" w:rsidP="008843A4">
            <w:pPr>
              <w:pStyle w:val="ListParagraph"/>
              <w:numPr>
                <w:ilvl w:val="0"/>
                <w:numId w:val="10"/>
              </w:numPr>
            </w:pPr>
            <w:r>
              <w:t>To ensure familiarity with the department’s aims and objectives</w:t>
            </w:r>
          </w:p>
          <w:p w14:paraId="2DE1E98C" w14:textId="77777777" w:rsidR="002F0AD1" w:rsidRDefault="008843A4" w:rsidP="008843A4">
            <w:pPr>
              <w:numPr>
                <w:ilvl w:val="0"/>
                <w:numId w:val="10"/>
              </w:numPr>
            </w:pPr>
            <w:r>
              <w:t>To liaise with relevant external bodies as appropriate</w:t>
            </w:r>
            <w:r w:rsidRPr="00C4737C">
              <w:t xml:space="preserve"> </w:t>
            </w:r>
          </w:p>
          <w:p w14:paraId="4EC96F48" w14:textId="77777777" w:rsidR="008843A4" w:rsidRPr="00C4737C" w:rsidRDefault="008843A4" w:rsidP="008843A4">
            <w:pPr>
              <w:ind w:left="720"/>
            </w:pPr>
          </w:p>
        </w:tc>
      </w:tr>
      <w:tr w:rsidR="004F0138" w14:paraId="2F49E7EA" w14:textId="77777777" w:rsidTr="004F0138">
        <w:tc>
          <w:tcPr>
            <w:tcW w:w="10456" w:type="dxa"/>
            <w:shd w:val="clear" w:color="auto" w:fill="B4C6E7" w:themeFill="accent1" w:themeFillTint="66"/>
          </w:tcPr>
          <w:p w14:paraId="5C2FC29D" w14:textId="77777777" w:rsidR="004F0138" w:rsidRPr="00C4737C" w:rsidRDefault="008843A4">
            <w:pPr>
              <w:rPr>
                <w:b/>
              </w:rPr>
            </w:pPr>
            <w:r>
              <w:rPr>
                <w:b/>
              </w:rPr>
              <w:t>Management of Resources</w:t>
            </w:r>
          </w:p>
        </w:tc>
      </w:tr>
      <w:tr w:rsidR="004F0138" w14:paraId="400281C7" w14:textId="77777777" w:rsidTr="004F0138">
        <w:tc>
          <w:tcPr>
            <w:tcW w:w="10456" w:type="dxa"/>
          </w:tcPr>
          <w:p w14:paraId="4152BE8B" w14:textId="77777777" w:rsidR="004F0138" w:rsidRPr="00C4737C" w:rsidRDefault="004F0138" w:rsidP="002F0AD1"/>
          <w:p w14:paraId="1E64BFBA" w14:textId="77777777" w:rsidR="003D320D" w:rsidRDefault="008843A4" w:rsidP="008843A4">
            <w:pPr>
              <w:pStyle w:val="ListParagraph"/>
              <w:numPr>
                <w:ilvl w:val="0"/>
                <w:numId w:val="12"/>
              </w:numPr>
            </w:pPr>
            <w:r w:rsidRPr="008843A4">
              <w:t xml:space="preserve">To contribute to the maintenance of an attractive working environment in the college office </w:t>
            </w:r>
          </w:p>
          <w:p w14:paraId="1A1C0542" w14:textId="77777777" w:rsidR="008843A4" w:rsidRPr="00C4737C" w:rsidRDefault="008843A4" w:rsidP="008843A4">
            <w:pPr>
              <w:pStyle w:val="ListParagraph"/>
            </w:pPr>
          </w:p>
        </w:tc>
      </w:tr>
      <w:tr w:rsidR="004F0138" w14:paraId="2A5A02FF" w14:textId="77777777" w:rsidTr="004F0138">
        <w:tc>
          <w:tcPr>
            <w:tcW w:w="10456" w:type="dxa"/>
            <w:shd w:val="clear" w:color="auto" w:fill="B4C6E7" w:themeFill="accent1" w:themeFillTint="66"/>
          </w:tcPr>
          <w:p w14:paraId="3B39901A" w14:textId="77777777" w:rsidR="004F0138" w:rsidRPr="004F0138" w:rsidRDefault="004F0138">
            <w:pPr>
              <w:rPr>
                <w:b/>
              </w:rPr>
            </w:pPr>
            <w:r w:rsidRPr="004F0138">
              <w:rPr>
                <w:b/>
              </w:rPr>
              <w:t>Other</w:t>
            </w:r>
          </w:p>
        </w:tc>
      </w:tr>
      <w:tr w:rsidR="004F0138" w14:paraId="1CBE12B2" w14:textId="77777777" w:rsidTr="004F0138">
        <w:tc>
          <w:tcPr>
            <w:tcW w:w="10456" w:type="dxa"/>
          </w:tcPr>
          <w:p w14:paraId="5A31CA66" w14:textId="77777777" w:rsidR="008843A4" w:rsidRDefault="008843A4" w:rsidP="008843A4">
            <w:pPr>
              <w:pStyle w:val="ListParagraph"/>
            </w:pPr>
          </w:p>
          <w:p w14:paraId="432E9C1F" w14:textId="77777777" w:rsidR="003D320D" w:rsidRDefault="003D320D" w:rsidP="003D320D">
            <w:pPr>
              <w:pStyle w:val="ListParagraph"/>
              <w:numPr>
                <w:ilvl w:val="0"/>
                <w:numId w:val="12"/>
              </w:numPr>
            </w:pPr>
            <w:r>
              <w:t>To support the aims and objectives of the College.</w:t>
            </w:r>
          </w:p>
          <w:p w14:paraId="6E282EC5" w14:textId="77777777" w:rsidR="003D320D" w:rsidRDefault="003D320D" w:rsidP="003D320D">
            <w:pPr>
              <w:pStyle w:val="ListParagraph"/>
              <w:numPr>
                <w:ilvl w:val="0"/>
                <w:numId w:val="12"/>
              </w:numPr>
            </w:pPr>
            <w:r>
              <w:t>To attend meetings as appropriate.</w:t>
            </w:r>
          </w:p>
          <w:p w14:paraId="16972FC8" w14:textId="77777777" w:rsidR="003D320D" w:rsidRDefault="003D320D" w:rsidP="003D320D">
            <w:pPr>
              <w:pStyle w:val="ListParagraph"/>
              <w:numPr>
                <w:ilvl w:val="0"/>
                <w:numId w:val="12"/>
              </w:numPr>
            </w:pPr>
            <w:r>
              <w:t xml:space="preserve">To undertake any other duties the </w:t>
            </w:r>
            <w:proofErr w:type="gramStart"/>
            <w:r>
              <w:t>Principal</w:t>
            </w:r>
            <w:proofErr w:type="gramEnd"/>
            <w:r>
              <w:t xml:space="preserve"> or h</w:t>
            </w:r>
            <w:r w:rsidR="00B028C3">
              <w:t>is</w:t>
            </w:r>
            <w:r>
              <w:t xml:space="preserve"> designated alternate may reasonably direct from time to time within the context of the Loreto College contract.</w:t>
            </w:r>
          </w:p>
          <w:p w14:paraId="4110DB01" w14:textId="77777777" w:rsidR="00A04D3B" w:rsidRDefault="00A04D3B" w:rsidP="003D320D">
            <w:pPr>
              <w:pStyle w:val="ListParagraph"/>
              <w:numPr>
                <w:ilvl w:val="0"/>
                <w:numId w:val="12"/>
              </w:numPr>
            </w:pPr>
            <w:r w:rsidRPr="00A04D3B">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p w14:paraId="3EAE9CEA" w14:textId="77777777" w:rsidR="003D320D" w:rsidRDefault="003D320D" w:rsidP="003D320D">
            <w:pPr>
              <w:pStyle w:val="ListParagraph"/>
              <w:numPr>
                <w:ilvl w:val="0"/>
                <w:numId w:val="12"/>
              </w:numPr>
            </w:pPr>
            <w:r>
              <w:t>This Job Description is subject to periodic review and amendment.</w:t>
            </w:r>
          </w:p>
          <w:p w14:paraId="4BC697E5" w14:textId="77777777" w:rsidR="008843A4" w:rsidRDefault="003D320D" w:rsidP="00A24CE6">
            <w:pPr>
              <w:pStyle w:val="ListParagraph"/>
              <w:numPr>
                <w:ilvl w:val="0"/>
                <w:numId w:val="12"/>
              </w:numPr>
            </w:pPr>
            <w:r>
              <w:t>The College is committed to safeguarding and promoting the welfare of young people and vulnerable adults and expects all staff and volunteers to share this commitment.</w:t>
            </w:r>
          </w:p>
        </w:tc>
      </w:tr>
    </w:tbl>
    <w:p w14:paraId="42DFFCB9" w14:textId="77777777" w:rsidR="00304A16" w:rsidRPr="00304A16" w:rsidRDefault="00304A16">
      <w:pPr>
        <w:rPr>
          <w:b/>
        </w:rPr>
      </w:pPr>
      <w:r w:rsidRPr="00304A16">
        <w:rPr>
          <w:b/>
        </w:rPr>
        <w:t>Person Specification</w:t>
      </w:r>
    </w:p>
    <w:p w14:paraId="25EF18AE"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10733B" w14:paraId="32BF2C03" w14:textId="77777777" w:rsidTr="00526BF4">
        <w:tc>
          <w:tcPr>
            <w:tcW w:w="6941" w:type="dxa"/>
          </w:tcPr>
          <w:p w14:paraId="60928C06" w14:textId="77777777" w:rsidR="00304A16" w:rsidRPr="0010733B" w:rsidRDefault="00304A16">
            <w:pPr>
              <w:rPr>
                <w:rFonts w:ascii="Calibri" w:hAnsi="Calibri" w:cs="Calibri"/>
              </w:rPr>
            </w:pPr>
          </w:p>
        </w:tc>
        <w:tc>
          <w:tcPr>
            <w:tcW w:w="1134" w:type="dxa"/>
            <w:vAlign w:val="center"/>
          </w:tcPr>
          <w:p w14:paraId="7112A096" w14:textId="77777777" w:rsidR="00304A16" w:rsidRPr="008208D8" w:rsidRDefault="00304A16" w:rsidP="00526BF4">
            <w:pPr>
              <w:jc w:val="center"/>
              <w:rPr>
                <w:b/>
                <w:sz w:val="20"/>
              </w:rPr>
            </w:pPr>
            <w:r w:rsidRPr="008208D8">
              <w:rPr>
                <w:b/>
                <w:sz w:val="20"/>
              </w:rPr>
              <w:t>Essential</w:t>
            </w:r>
          </w:p>
        </w:tc>
        <w:tc>
          <w:tcPr>
            <w:tcW w:w="1134" w:type="dxa"/>
            <w:vAlign w:val="center"/>
          </w:tcPr>
          <w:p w14:paraId="72A79599" w14:textId="77777777" w:rsidR="00304A16" w:rsidRPr="008208D8" w:rsidRDefault="00304A16" w:rsidP="00526BF4">
            <w:pPr>
              <w:jc w:val="center"/>
              <w:rPr>
                <w:b/>
                <w:sz w:val="20"/>
              </w:rPr>
            </w:pPr>
            <w:r w:rsidRPr="008208D8">
              <w:rPr>
                <w:b/>
                <w:sz w:val="20"/>
              </w:rPr>
              <w:t>Desirable</w:t>
            </w:r>
          </w:p>
        </w:tc>
        <w:tc>
          <w:tcPr>
            <w:tcW w:w="1247" w:type="dxa"/>
            <w:vAlign w:val="center"/>
          </w:tcPr>
          <w:p w14:paraId="2222F935" w14:textId="77777777" w:rsidR="00304A16" w:rsidRPr="008208D8" w:rsidRDefault="00304A16" w:rsidP="00526BF4">
            <w:pPr>
              <w:jc w:val="center"/>
              <w:rPr>
                <w:b/>
                <w:sz w:val="20"/>
              </w:rPr>
            </w:pPr>
            <w:r w:rsidRPr="008208D8">
              <w:rPr>
                <w:b/>
                <w:sz w:val="20"/>
              </w:rPr>
              <w:t>Method of assessment</w:t>
            </w:r>
          </w:p>
        </w:tc>
      </w:tr>
      <w:tr w:rsidR="008208D8" w14:paraId="3880BD05" w14:textId="77777777" w:rsidTr="00A66B08">
        <w:tc>
          <w:tcPr>
            <w:tcW w:w="10456" w:type="dxa"/>
            <w:gridSpan w:val="4"/>
            <w:shd w:val="clear" w:color="auto" w:fill="B4C6E7" w:themeFill="accent1" w:themeFillTint="66"/>
          </w:tcPr>
          <w:p w14:paraId="6B084D0C" w14:textId="77777777" w:rsidR="008208D8" w:rsidRPr="0010733B" w:rsidRDefault="008208D8">
            <w:pPr>
              <w:rPr>
                <w:rFonts w:ascii="Calibri" w:hAnsi="Calibri" w:cs="Calibri"/>
              </w:rPr>
            </w:pPr>
            <w:r w:rsidRPr="0010733B">
              <w:rPr>
                <w:rFonts w:ascii="Calibri" w:hAnsi="Calibri" w:cs="Calibri"/>
                <w:b/>
              </w:rPr>
              <w:t>Experience</w:t>
            </w:r>
          </w:p>
        </w:tc>
      </w:tr>
      <w:tr w:rsidR="0010733B" w:rsidRPr="0010733B" w14:paraId="5E9FA75A" w14:textId="77777777" w:rsidTr="00392187">
        <w:tc>
          <w:tcPr>
            <w:tcW w:w="6941" w:type="dxa"/>
            <w:vAlign w:val="center"/>
          </w:tcPr>
          <w:p w14:paraId="3DE045CE" w14:textId="77777777" w:rsidR="00392187" w:rsidRPr="0010733B" w:rsidRDefault="00A04D3B" w:rsidP="00A04D3B">
            <w:pPr>
              <w:widowControl w:val="0"/>
              <w:rPr>
                <w:rFonts w:ascii="Calibri" w:hAnsi="Calibri" w:cs="Calibri"/>
              </w:rPr>
            </w:pPr>
            <w:r w:rsidRPr="0010733B">
              <w:rPr>
                <w:rFonts w:ascii="Calibri" w:hAnsi="Calibri" w:cs="Calibri"/>
              </w:rPr>
              <w:t>Experience in an administrative role</w:t>
            </w:r>
          </w:p>
        </w:tc>
        <w:tc>
          <w:tcPr>
            <w:tcW w:w="1134" w:type="dxa"/>
          </w:tcPr>
          <w:p w14:paraId="5FE2B345" w14:textId="77777777" w:rsidR="00392187" w:rsidRPr="008208D8" w:rsidRDefault="00A04D3B" w:rsidP="00392187">
            <w:pPr>
              <w:jc w:val="center"/>
              <w:rPr>
                <w:sz w:val="20"/>
              </w:rPr>
            </w:pPr>
            <w:r w:rsidRPr="00D377DD">
              <w:rPr>
                <w:rFonts w:ascii="Wingdings" w:eastAsia="Wingdings" w:hAnsi="Wingdings" w:cs="Wingdings"/>
              </w:rPr>
              <w:t></w:t>
            </w:r>
          </w:p>
        </w:tc>
        <w:tc>
          <w:tcPr>
            <w:tcW w:w="1134" w:type="dxa"/>
            <w:vAlign w:val="center"/>
          </w:tcPr>
          <w:p w14:paraId="17044A31" w14:textId="77777777" w:rsidR="00392187" w:rsidRPr="008208D8" w:rsidRDefault="00392187" w:rsidP="00392187">
            <w:pPr>
              <w:jc w:val="center"/>
              <w:rPr>
                <w:sz w:val="20"/>
              </w:rPr>
            </w:pPr>
          </w:p>
        </w:tc>
        <w:tc>
          <w:tcPr>
            <w:tcW w:w="1247" w:type="dxa"/>
          </w:tcPr>
          <w:p w14:paraId="1A9EF166" w14:textId="77777777" w:rsidR="00392187" w:rsidRPr="0010733B" w:rsidRDefault="00392187" w:rsidP="00392187">
            <w:pPr>
              <w:rPr>
                <w:rFonts w:cstheme="minorHAnsi"/>
                <w:sz w:val="18"/>
                <w:szCs w:val="18"/>
              </w:rPr>
            </w:pPr>
            <w:r w:rsidRPr="0010733B">
              <w:rPr>
                <w:rFonts w:cstheme="minorHAnsi"/>
                <w:sz w:val="18"/>
                <w:szCs w:val="18"/>
              </w:rPr>
              <w:t>Application, interview</w:t>
            </w:r>
          </w:p>
        </w:tc>
      </w:tr>
      <w:tr w:rsidR="0010733B" w:rsidRPr="0010733B" w14:paraId="317A2CAD" w14:textId="77777777" w:rsidTr="0044358D">
        <w:tc>
          <w:tcPr>
            <w:tcW w:w="6941" w:type="dxa"/>
          </w:tcPr>
          <w:p w14:paraId="2DE4049C" w14:textId="77777777" w:rsidR="00BF79B6" w:rsidRPr="0010733B" w:rsidRDefault="00A04D3B" w:rsidP="00A04D3B">
            <w:pPr>
              <w:widowControl w:val="0"/>
              <w:rPr>
                <w:rFonts w:ascii="Calibri" w:hAnsi="Calibri" w:cs="Calibri"/>
              </w:rPr>
            </w:pPr>
            <w:r w:rsidRPr="0010733B">
              <w:rPr>
                <w:rFonts w:ascii="Calibri" w:hAnsi="Calibri" w:cs="Calibri"/>
              </w:rPr>
              <w:t>Administrative experience in an educational environment</w:t>
            </w:r>
          </w:p>
        </w:tc>
        <w:tc>
          <w:tcPr>
            <w:tcW w:w="1134" w:type="dxa"/>
          </w:tcPr>
          <w:p w14:paraId="1F919124" w14:textId="77777777" w:rsidR="00BF79B6" w:rsidRPr="008208D8" w:rsidRDefault="00BF79B6" w:rsidP="00BF79B6">
            <w:pPr>
              <w:jc w:val="center"/>
              <w:rPr>
                <w:sz w:val="20"/>
              </w:rPr>
            </w:pPr>
          </w:p>
        </w:tc>
        <w:tc>
          <w:tcPr>
            <w:tcW w:w="1134" w:type="dxa"/>
            <w:vAlign w:val="center"/>
          </w:tcPr>
          <w:p w14:paraId="2E79DBF5" w14:textId="77777777" w:rsidR="00BF79B6" w:rsidRPr="008208D8" w:rsidRDefault="00BF79B6" w:rsidP="00BF79B6">
            <w:pPr>
              <w:jc w:val="center"/>
              <w:rPr>
                <w:sz w:val="20"/>
              </w:rPr>
            </w:pPr>
            <w:r w:rsidRPr="00D377DD">
              <w:rPr>
                <w:rFonts w:ascii="Wingdings" w:eastAsia="Wingdings" w:hAnsi="Wingdings" w:cs="Wingdings"/>
              </w:rPr>
              <w:t></w:t>
            </w:r>
          </w:p>
        </w:tc>
        <w:tc>
          <w:tcPr>
            <w:tcW w:w="1247" w:type="dxa"/>
          </w:tcPr>
          <w:p w14:paraId="13F82398" w14:textId="77777777" w:rsidR="00BF79B6" w:rsidRPr="0010733B" w:rsidRDefault="00BF79B6" w:rsidP="00BF79B6">
            <w:pPr>
              <w:rPr>
                <w:rFonts w:cstheme="minorHAnsi"/>
                <w:sz w:val="18"/>
                <w:szCs w:val="18"/>
              </w:rPr>
            </w:pPr>
            <w:r w:rsidRPr="0010733B">
              <w:rPr>
                <w:rFonts w:cstheme="minorHAnsi"/>
                <w:sz w:val="18"/>
                <w:szCs w:val="18"/>
              </w:rPr>
              <w:t>Application, interview</w:t>
            </w:r>
          </w:p>
        </w:tc>
      </w:tr>
      <w:tr w:rsidR="008208D8" w:rsidRPr="0010733B" w14:paraId="3C6E8E39" w14:textId="77777777" w:rsidTr="00A66B08">
        <w:tc>
          <w:tcPr>
            <w:tcW w:w="10456" w:type="dxa"/>
            <w:gridSpan w:val="4"/>
            <w:shd w:val="clear" w:color="auto" w:fill="B4C6E7" w:themeFill="accent1" w:themeFillTint="66"/>
          </w:tcPr>
          <w:p w14:paraId="1E123B02" w14:textId="77777777" w:rsidR="008208D8" w:rsidRPr="0010733B" w:rsidRDefault="008208D8">
            <w:pPr>
              <w:rPr>
                <w:rFonts w:cstheme="minorHAnsi"/>
                <w:b/>
                <w:sz w:val="18"/>
                <w:szCs w:val="18"/>
              </w:rPr>
            </w:pPr>
            <w:r w:rsidRPr="0010733B">
              <w:rPr>
                <w:rFonts w:cstheme="minorHAnsi"/>
                <w:b/>
                <w:sz w:val="18"/>
                <w:szCs w:val="18"/>
              </w:rPr>
              <w:t>Skills and knowledge</w:t>
            </w:r>
          </w:p>
        </w:tc>
      </w:tr>
      <w:tr w:rsidR="0010733B" w:rsidRPr="0010733B" w14:paraId="3641B54E" w14:textId="77777777" w:rsidTr="0044358D">
        <w:tc>
          <w:tcPr>
            <w:tcW w:w="6941" w:type="dxa"/>
          </w:tcPr>
          <w:p w14:paraId="7852FA05" w14:textId="0669D4FB" w:rsidR="00BF79B6" w:rsidRPr="0010733B" w:rsidRDefault="008D5547" w:rsidP="00BF79B6">
            <w:pPr>
              <w:jc w:val="both"/>
              <w:rPr>
                <w:rFonts w:ascii="Calibri" w:hAnsi="Calibri" w:cs="Calibri"/>
              </w:rPr>
            </w:pPr>
            <w:r w:rsidRPr="0010733B">
              <w:rPr>
                <w:rFonts w:ascii="Calibri" w:hAnsi="Calibri" w:cs="Calibri"/>
              </w:rPr>
              <w:t>Proficiency in working with standard office applications such as MS Word, Excel and Outlook</w:t>
            </w:r>
          </w:p>
        </w:tc>
        <w:tc>
          <w:tcPr>
            <w:tcW w:w="1134" w:type="dxa"/>
            <w:vAlign w:val="center"/>
          </w:tcPr>
          <w:p w14:paraId="224E7F70" w14:textId="77777777" w:rsidR="00BF79B6" w:rsidRPr="00392187" w:rsidRDefault="00BF79B6" w:rsidP="00BF79B6">
            <w:pPr>
              <w:jc w:val="center"/>
              <w:rPr>
                <w:rFonts w:cstheme="minorHAnsi"/>
                <w:sz w:val="18"/>
              </w:rPr>
            </w:pPr>
            <w:r w:rsidRPr="005C4E7D">
              <w:rPr>
                <w:rFonts w:ascii="Wingdings" w:eastAsia="Wingdings" w:hAnsi="Wingdings" w:cs="Wingdings"/>
              </w:rPr>
              <w:t></w:t>
            </w:r>
          </w:p>
        </w:tc>
        <w:tc>
          <w:tcPr>
            <w:tcW w:w="1134" w:type="dxa"/>
            <w:vAlign w:val="center"/>
          </w:tcPr>
          <w:p w14:paraId="387BBBA3" w14:textId="77777777" w:rsidR="00BF79B6" w:rsidRDefault="00BF79B6" w:rsidP="00BF79B6">
            <w:pPr>
              <w:jc w:val="center"/>
            </w:pPr>
          </w:p>
        </w:tc>
        <w:tc>
          <w:tcPr>
            <w:tcW w:w="1247" w:type="dxa"/>
          </w:tcPr>
          <w:p w14:paraId="7DDA2EC8" w14:textId="77777777" w:rsidR="00BF79B6" w:rsidRPr="0010733B" w:rsidRDefault="00A04D3B" w:rsidP="00BF79B6">
            <w:pPr>
              <w:rPr>
                <w:rFonts w:cstheme="minorHAnsi"/>
                <w:sz w:val="18"/>
                <w:szCs w:val="18"/>
              </w:rPr>
            </w:pPr>
            <w:r w:rsidRPr="0010733B">
              <w:rPr>
                <w:rFonts w:cstheme="minorHAnsi"/>
                <w:sz w:val="18"/>
                <w:szCs w:val="18"/>
              </w:rPr>
              <w:t>Application, interview</w:t>
            </w:r>
          </w:p>
        </w:tc>
      </w:tr>
      <w:tr w:rsidR="0010733B" w:rsidRPr="0010733B" w14:paraId="6317B7FF" w14:textId="77777777" w:rsidTr="0044358D">
        <w:tc>
          <w:tcPr>
            <w:tcW w:w="6941" w:type="dxa"/>
          </w:tcPr>
          <w:p w14:paraId="11D5348D" w14:textId="085AE682" w:rsidR="00BF79B6" w:rsidRPr="0010733B" w:rsidRDefault="008D5547" w:rsidP="00BF79B6">
            <w:pPr>
              <w:jc w:val="both"/>
              <w:rPr>
                <w:rFonts w:ascii="Calibri" w:hAnsi="Calibri" w:cs="Calibri"/>
              </w:rPr>
            </w:pPr>
            <w:r w:rsidRPr="0010733B">
              <w:rPr>
                <w:rFonts w:ascii="Calibri" w:hAnsi="Calibri" w:cs="Calibri"/>
              </w:rPr>
              <w:t>Excellent organisational and administrative skills</w:t>
            </w:r>
          </w:p>
        </w:tc>
        <w:tc>
          <w:tcPr>
            <w:tcW w:w="1134" w:type="dxa"/>
            <w:vAlign w:val="center"/>
          </w:tcPr>
          <w:p w14:paraId="3B4DB614" w14:textId="77777777" w:rsidR="00BF79B6" w:rsidRPr="00392187" w:rsidRDefault="00BF79B6" w:rsidP="00BF79B6">
            <w:pPr>
              <w:jc w:val="center"/>
              <w:rPr>
                <w:rFonts w:cstheme="minorHAnsi"/>
                <w:sz w:val="18"/>
              </w:rPr>
            </w:pPr>
            <w:r w:rsidRPr="005C4E7D">
              <w:rPr>
                <w:rFonts w:ascii="Wingdings" w:eastAsia="Wingdings" w:hAnsi="Wingdings" w:cs="Wingdings"/>
              </w:rPr>
              <w:t></w:t>
            </w:r>
          </w:p>
        </w:tc>
        <w:tc>
          <w:tcPr>
            <w:tcW w:w="1134" w:type="dxa"/>
            <w:vAlign w:val="center"/>
          </w:tcPr>
          <w:p w14:paraId="2F4EE13A" w14:textId="77777777" w:rsidR="00BF79B6" w:rsidRDefault="00BF79B6" w:rsidP="00BF79B6">
            <w:pPr>
              <w:jc w:val="center"/>
            </w:pPr>
          </w:p>
        </w:tc>
        <w:tc>
          <w:tcPr>
            <w:tcW w:w="1247" w:type="dxa"/>
          </w:tcPr>
          <w:p w14:paraId="00233E3F" w14:textId="77777777" w:rsidR="00BF79B6" w:rsidRPr="0010733B" w:rsidRDefault="00A04D3B" w:rsidP="00BF79B6">
            <w:pPr>
              <w:rPr>
                <w:rFonts w:cstheme="minorHAnsi"/>
                <w:sz w:val="18"/>
                <w:szCs w:val="18"/>
              </w:rPr>
            </w:pPr>
            <w:r w:rsidRPr="0010733B">
              <w:rPr>
                <w:rFonts w:cstheme="minorHAnsi"/>
                <w:sz w:val="18"/>
                <w:szCs w:val="18"/>
              </w:rPr>
              <w:t>Application, interview</w:t>
            </w:r>
          </w:p>
        </w:tc>
      </w:tr>
      <w:tr w:rsidR="0010733B" w:rsidRPr="0010733B" w14:paraId="558C70BF" w14:textId="77777777" w:rsidTr="0044358D">
        <w:tc>
          <w:tcPr>
            <w:tcW w:w="6941" w:type="dxa"/>
          </w:tcPr>
          <w:p w14:paraId="1FFAABEC" w14:textId="4BB324A2" w:rsidR="00BF79B6" w:rsidRPr="0010733B" w:rsidRDefault="008D5547" w:rsidP="00BF79B6">
            <w:pPr>
              <w:jc w:val="both"/>
              <w:rPr>
                <w:rFonts w:ascii="Calibri" w:hAnsi="Calibri" w:cs="Calibri"/>
              </w:rPr>
            </w:pPr>
            <w:r w:rsidRPr="0010733B">
              <w:rPr>
                <w:rFonts w:ascii="Calibri" w:hAnsi="Calibri" w:cs="Calibri"/>
              </w:rPr>
              <w:t>The ability to operate a computerised administrative system / database</w:t>
            </w:r>
          </w:p>
        </w:tc>
        <w:tc>
          <w:tcPr>
            <w:tcW w:w="1134" w:type="dxa"/>
            <w:vAlign w:val="center"/>
          </w:tcPr>
          <w:p w14:paraId="6EA24F61" w14:textId="77777777" w:rsidR="00BF79B6" w:rsidRDefault="00BF79B6" w:rsidP="00BF79B6">
            <w:pPr>
              <w:jc w:val="center"/>
            </w:pPr>
            <w:r w:rsidRPr="005C4E7D">
              <w:rPr>
                <w:rFonts w:ascii="Wingdings" w:eastAsia="Wingdings" w:hAnsi="Wingdings" w:cs="Wingdings"/>
              </w:rPr>
              <w:t></w:t>
            </w:r>
          </w:p>
        </w:tc>
        <w:tc>
          <w:tcPr>
            <w:tcW w:w="1134" w:type="dxa"/>
            <w:vAlign w:val="center"/>
          </w:tcPr>
          <w:p w14:paraId="63CC237D" w14:textId="77777777" w:rsidR="00BF79B6" w:rsidRPr="00392187" w:rsidRDefault="00BF79B6" w:rsidP="00BF79B6">
            <w:pPr>
              <w:jc w:val="center"/>
              <w:rPr>
                <w:rFonts w:cstheme="minorHAnsi"/>
                <w:sz w:val="18"/>
              </w:rPr>
            </w:pPr>
          </w:p>
        </w:tc>
        <w:tc>
          <w:tcPr>
            <w:tcW w:w="1247" w:type="dxa"/>
          </w:tcPr>
          <w:p w14:paraId="014C4E75" w14:textId="77777777" w:rsidR="0010733B" w:rsidRPr="0010733B" w:rsidRDefault="0010733B" w:rsidP="00BF79B6">
            <w:pPr>
              <w:rPr>
                <w:rFonts w:cstheme="minorHAnsi"/>
                <w:sz w:val="18"/>
                <w:szCs w:val="18"/>
              </w:rPr>
            </w:pPr>
            <w:r w:rsidRPr="0010733B">
              <w:rPr>
                <w:rFonts w:cstheme="minorHAnsi"/>
                <w:sz w:val="18"/>
                <w:szCs w:val="18"/>
              </w:rPr>
              <w:t>Application,</w:t>
            </w:r>
          </w:p>
          <w:p w14:paraId="297A57F1" w14:textId="1D9F3F4E" w:rsidR="00BF79B6" w:rsidRPr="0010733B" w:rsidRDefault="00BF79B6" w:rsidP="00BF79B6">
            <w:pPr>
              <w:rPr>
                <w:rFonts w:cstheme="minorHAnsi"/>
                <w:sz w:val="18"/>
                <w:szCs w:val="18"/>
              </w:rPr>
            </w:pPr>
            <w:r w:rsidRPr="0010733B">
              <w:rPr>
                <w:rFonts w:cstheme="minorHAnsi"/>
                <w:sz w:val="18"/>
                <w:szCs w:val="18"/>
              </w:rPr>
              <w:t>Interview</w:t>
            </w:r>
          </w:p>
        </w:tc>
      </w:tr>
      <w:tr w:rsidR="0010733B" w:rsidRPr="0010733B" w14:paraId="349D9298" w14:textId="77777777" w:rsidTr="0044358D">
        <w:tc>
          <w:tcPr>
            <w:tcW w:w="6941" w:type="dxa"/>
          </w:tcPr>
          <w:p w14:paraId="07CE3212" w14:textId="0094ECAD" w:rsidR="00BF79B6" w:rsidRPr="0010733B" w:rsidRDefault="008D5547" w:rsidP="00BF79B6">
            <w:pPr>
              <w:jc w:val="both"/>
              <w:rPr>
                <w:rFonts w:ascii="Calibri" w:hAnsi="Calibri" w:cs="Calibri"/>
              </w:rPr>
            </w:pPr>
            <w:r w:rsidRPr="0010733B">
              <w:rPr>
                <w:rFonts w:ascii="Calibri" w:hAnsi="Calibri" w:cs="Calibri"/>
              </w:rPr>
              <w:t>Recent frequent experience of using unit-e and competent at extracting data and running reports as necessary</w:t>
            </w:r>
          </w:p>
        </w:tc>
        <w:tc>
          <w:tcPr>
            <w:tcW w:w="1134" w:type="dxa"/>
            <w:vAlign w:val="center"/>
          </w:tcPr>
          <w:p w14:paraId="0C63987C" w14:textId="77777777" w:rsidR="00BF79B6" w:rsidRDefault="00A04D3B" w:rsidP="00BF79B6">
            <w:pPr>
              <w:jc w:val="center"/>
            </w:pPr>
            <w:r w:rsidRPr="00D377DD">
              <w:rPr>
                <w:rFonts w:ascii="Wingdings" w:eastAsia="Wingdings" w:hAnsi="Wingdings" w:cs="Wingdings"/>
              </w:rPr>
              <w:t></w:t>
            </w:r>
          </w:p>
        </w:tc>
        <w:tc>
          <w:tcPr>
            <w:tcW w:w="1134" w:type="dxa"/>
            <w:vAlign w:val="center"/>
          </w:tcPr>
          <w:p w14:paraId="63DD8C82" w14:textId="77777777" w:rsidR="00BF79B6" w:rsidRPr="00392187" w:rsidRDefault="00BF79B6" w:rsidP="00BF79B6">
            <w:pPr>
              <w:jc w:val="center"/>
              <w:rPr>
                <w:rFonts w:cstheme="minorHAnsi"/>
                <w:sz w:val="18"/>
              </w:rPr>
            </w:pPr>
          </w:p>
        </w:tc>
        <w:tc>
          <w:tcPr>
            <w:tcW w:w="1247" w:type="dxa"/>
          </w:tcPr>
          <w:p w14:paraId="456451A9" w14:textId="7B90B508" w:rsidR="00BF79B6" w:rsidRPr="0010733B" w:rsidRDefault="0010733B" w:rsidP="00BF79B6">
            <w:pPr>
              <w:rPr>
                <w:rFonts w:cstheme="minorHAnsi"/>
                <w:sz w:val="18"/>
                <w:szCs w:val="18"/>
              </w:rPr>
            </w:pPr>
            <w:r w:rsidRPr="0010733B">
              <w:rPr>
                <w:rFonts w:cstheme="minorHAnsi"/>
                <w:sz w:val="18"/>
                <w:szCs w:val="18"/>
              </w:rPr>
              <w:t xml:space="preserve">Application, </w:t>
            </w:r>
            <w:r w:rsidR="00BF79B6" w:rsidRPr="0010733B">
              <w:rPr>
                <w:rFonts w:cstheme="minorHAnsi"/>
                <w:sz w:val="18"/>
                <w:szCs w:val="18"/>
              </w:rPr>
              <w:t>Interview</w:t>
            </w:r>
          </w:p>
        </w:tc>
      </w:tr>
      <w:tr w:rsidR="0010733B" w:rsidRPr="0010733B" w14:paraId="08912619" w14:textId="77777777" w:rsidTr="00CB1E6C">
        <w:trPr>
          <w:trHeight w:val="336"/>
        </w:trPr>
        <w:tc>
          <w:tcPr>
            <w:tcW w:w="6941" w:type="dxa"/>
          </w:tcPr>
          <w:p w14:paraId="1C0D8EAA" w14:textId="33B74547" w:rsidR="00CB1E6C" w:rsidRPr="0010733B" w:rsidRDefault="008D5547" w:rsidP="00BF79B6">
            <w:pPr>
              <w:jc w:val="both"/>
              <w:rPr>
                <w:rFonts w:ascii="Calibri" w:hAnsi="Calibri" w:cs="Calibri"/>
              </w:rPr>
            </w:pPr>
            <w:r w:rsidRPr="0010733B">
              <w:rPr>
                <w:rFonts w:ascii="Calibri" w:hAnsi="Calibri" w:cs="Calibri"/>
              </w:rPr>
              <w:lastRenderedPageBreak/>
              <w:t>Ability to prioritise and multitask</w:t>
            </w:r>
          </w:p>
        </w:tc>
        <w:tc>
          <w:tcPr>
            <w:tcW w:w="1134" w:type="dxa"/>
            <w:vAlign w:val="center"/>
          </w:tcPr>
          <w:p w14:paraId="4F26C123" w14:textId="77777777" w:rsidR="00BF79B6" w:rsidRPr="00392187" w:rsidRDefault="00A04D3B" w:rsidP="00BF79B6">
            <w:pPr>
              <w:jc w:val="center"/>
              <w:rPr>
                <w:rFonts w:cstheme="minorHAnsi"/>
                <w:sz w:val="18"/>
              </w:rPr>
            </w:pPr>
            <w:r w:rsidRPr="00D377DD">
              <w:rPr>
                <w:rFonts w:ascii="Wingdings" w:eastAsia="Wingdings" w:hAnsi="Wingdings" w:cs="Wingdings"/>
              </w:rPr>
              <w:t></w:t>
            </w:r>
          </w:p>
        </w:tc>
        <w:tc>
          <w:tcPr>
            <w:tcW w:w="1134" w:type="dxa"/>
            <w:vAlign w:val="center"/>
          </w:tcPr>
          <w:p w14:paraId="1CCC2A18" w14:textId="77777777" w:rsidR="00BF79B6" w:rsidRPr="00392187" w:rsidRDefault="00BF79B6" w:rsidP="00BF79B6">
            <w:pPr>
              <w:jc w:val="center"/>
              <w:rPr>
                <w:rFonts w:cstheme="minorHAnsi"/>
                <w:sz w:val="18"/>
              </w:rPr>
            </w:pPr>
          </w:p>
        </w:tc>
        <w:tc>
          <w:tcPr>
            <w:tcW w:w="1247" w:type="dxa"/>
          </w:tcPr>
          <w:p w14:paraId="5F778E0B" w14:textId="77777777" w:rsidR="00BF79B6" w:rsidRPr="0010733B" w:rsidRDefault="00BF79B6" w:rsidP="00BF79B6">
            <w:pPr>
              <w:rPr>
                <w:rFonts w:cstheme="minorHAnsi"/>
                <w:sz w:val="18"/>
                <w:szCs w:val="18"/>
              </w:rPr>
            </w:pPr>
            <w:r w:rsidRPr="0010733B">
              <w:rPr>
                <w:rFonts w:cstheme="minorHAnsi"/>
                <w:sz w:val="18"/>
                <w:szCs w:val="18"/>
              </w:rPr>
              <w:t>Application, Interview</w:t>
            </w:r>
          </w:p>
        </w:tc>
      </w:tr>
      <w:tr w:rsidR="0010733B" w:rsidRPr="0010733B" w14:paraId="63D90AD1" w14:textId="77777777" w:rsidTr="0044358D">
        <w:tc>
          <w:tcPr>
            <w:tcW w:w="6941" w:type="dxa"/>
          </w:tcPr>
          <w:p w14:paraId="436F485A" w14:textId="108EADF8" w:rsidR="00BF79B6" w:rsidRPr="0010733B" w:rsidRDefault="008D5547" w:rsidP="00BF79B6">
            <w:pPr>
              <w:jc w:val="both"/>
              <w:rPr>
                <w:rFonts w:ascii="Calibri" w:hAnsi="Calibri" w:cs="Calibri"/>
              </w:rPr>
            </w:pPr>
            <w:r w:rsidRPr="0010733B">
              <w:rPr>
                <w:rFonts w:ascii="Calibri" w:hAnsi="Calibri" w:cs="Calibri"/>
              </w:rPr>
              <w:t>Ability to manage own workload</w:t>
            </w:r>
          </w:p>
        </w:tc>
        <w:tc>
          <w:tcPr>
            <w:tcW w:w="1134" w:type="dxa"/>
            <w:vAlign w:val="center"/>
          </w:tcPr>
          <w:p w14:paraId="1F37722C" w14:textId="77777777" w:rsidR="00BF79B6" w:rsidRPr="008208D8" w:rsidRDefault="00BF79B6" w:rsidP="00BF79B6">
            <w:pPr>
              <w:jc w:val="center"/>
              <w:rPr>
                <w:sz w:val="20"/>
                <w:szCs w:val="20"/>
              </w:rPr>
            </w:pPr>
            <w:r w:rsidRPr="00D377DD">
              <w:rPr>
                <w:rFonts w:ascii="Wingdings" w:eastAsia="Wingdings" w:hAnsi="Wingdings" w:cs="Wingdings"/>
              </w:rPr>
              <w:t></w:t>
            </w:r>
          </w:p>
        </w:tc>
        <w:tc>
          <w:tcPr>
            <w:tcW w:w="1134" w:type="dxa"/>
            <w:vAlign w:val="center"/>
          </w:tcPr>
          <w:p w14:paraId="2D23D4C8" w14:textId="77777777" w:rsidR="00BF79B6" w:rsidRPr="00392187" w:rsidRDefault="00BF79B6" w:rsidP="00BF79B6">
            <w:pPr>
              <w:jc w:val="center"/>
              <w:rPr>
                <w:rFonts w:cstheme="minorHAnsi"/>
                <w:sz w:val="18"/>
              </w:rPr>
            </w:pPr>
          </w:p>
        </w:tc>
        <w:tc>
          <w:tcPr>
            <w:tcW w:w="1247" w:type="dxa"/>
          </w:tcPr>
          <w:p w14:paraId="52A6CB7B" w14:textId="77777777" w:rsidR="00BF79B6" w:rsidRPr="0010733B" w:rsidRDefault="00BF79B6" w:rsidP="00BF79B6">
            <w:pPr>
              <w:rPr>
                <w:rFonts w:cstheme="minorHAnsi"/>
                <w:sz w:val="18"/>
                <w:szCs w:val="18"/>
              </w:rPr>
            </w:pPr>
            <w:r w:rsidRPr="0010733B">
              <w:rPr>
                <w:rFonts w:cstheme="minorHAnsi"/>
                <w:sz w:val="18"/>
                <w:szCs w:val="18"/>
              </w:rPr>
              <w:t>Interview</w:t>
            </w:r>
          </w:p>
        </w:tc>
      </w:tr>
      <w:tr w:rsidR="0010733B" w:rsidRPr="0010733B" w14:paraId="4375D3F1" w14:textId="77777777" w:rsidTr="0044358D">
        <w:tc>
          <w:tcPr>
            <w:tcW w:w="6941" w:type="dxa"/>
          </w:tcPr>
          <w:p w14:paraId="1880EBAA" w14:textId="22EF382A" w:rsidR="00BF79B6" w:rsidRPr="0010733B" w:rsidRDefault="008D5547" w:rsidP="00BF79B6">
            <w:pPr>
              <w:jc w:val="both"/>
              <w:rPr>
                <w:rFonts w:ascii="Calibri" w:hAnsi="Calibri" w:cs="Calibri"/>
              </w:rPr>
            </w:pPr>
            <w:r w:rsidRPr="0010733B">
              <w:rPr>
                <w:rFonts w:ascii="Calibri" w:hAnsi="Calibri" w:cs="Calibri"/>
              </w:rPr>
              <w:t>Ability to meet deadlines</w:t>
            </w:r>
          </w:p>
        </w:tc>
        <w:tc>
          <w:tcPr>
            <w:tcW w:w="1134" w:type="dxa"/>
            <w:vAlign w:val="center"/>
          </w:tcPr>
          <w:p w14:paraId="24DD9647" w14:textId="77777777" w:rsidR="00BF79B6" w:rsidRPr="008208D8" w:rsidRDefault="00BF79B6" w:rsidP="00BF79B6">
            <w:pPr>
              <w:jc w:val="center"/>
              <w:rPr>
                <w:sz w:val="20"/>
                <w:szCs w:val="20"/>
              </w:rPr>
            </w:pPr>
          </w:p>
        </w:tc>
        <w:tc>
          <w:tcPr>
            <w:tcW w:w="1134" w:type="dxa"/>
            <w:vAlign w:val="center"/>
          </w:tcPr>
          <w:p w14:paraId="63DADA23" w14:textId="77777777" w:rsidR="00BF79B6" w:rsidRPr="00392187" w:rsidRDefault="00A04D3B" w:rsidP="00BF79B6">
            <w:pPr>
              <w:jc w:val="center"/>
              <w:rPr>
                <w:rFonts w:cstheme="minorHAnsi"/>
                <w:sz w:val="18"/>
              </w:rPr>
            </w:pPr>
            <w:r w:rsidRPr="00D377DD">
              <w:rPr>
                <w:rFonts w:ascii="Wingdings" w:eastAsia="Wingdings" w:hAnsi="Wingdings" w:cs="Wingdings"/>
              </w:rPr>
              <w:t></w:t>
            </w:r>
          </w:p>
        </w:tc>
        <w:tc>
          <w:tcPr>
            <w:tcW w:w="1247" w:type="dxa"/>
          </w:tcPr>
          <w:p w14:paraId="5DEF6155" w14:textId="77777777" w:rsidR="00BF79B6" w:rsidRPr="0010733B" w:rsidRDefault="00BF79B6" w:rsidP="00BF79B6">
            <w:pPr>
              <w:rPr>
                <w:rFonts w:cstheme="minorHAnsi"/>
                <w:sz w:val="18"/>
                <w:szCs w:val="18"/>
              </w:rPr>
            </w:pPr>
            <w:r w:rsidRPr="0010733B">
              <w:rPr>
                <w:rFonts w:cstheme="minorHAnsi"/>
                <w:sz w:val="18"/>
                <w:szCs w:val="18"/>
              </w:rPr>
              <w:t>Application, Interview</w:t>
            </w:r>
          </w:p>
        </w:tc>
      </w:tr>
      <w:tr w:rsidR="0010733B" w:rsidRPr="0010733B" w14:paraId="512EDF11" w14:textId="77777777" w:rsidTr="00195930">
        <w:tc>
          <w:tcPr>
            <w:tcW w:w="6941" w:type="dxa"/>
            <w:vAlign w:val="center"/>
          </w:tcPr>
          <w:p w14:paraId="1A50AB21" w14:textId="526FDE21" w:rsidR="008D5547" w:rsidRPr="0010733B" w:rsidRDefault="008D5547" w:rsidP="008D5547">
            <w:pPr>
              <w:jc w:val="both"/>
              <w:rPr>
                <w:rFonts w:ascii="Calibri" w:hAnsi="Calibri" w:cs="Calibri"/>
                <w:b/>
              </w:rPr>
            </w:pPr>
            <w:r w:rsidRPr="0010733B">
              <w:rPr>
                <w:rFonts w:ascii="Calibri" w:hAnsi="Calibri" w:cs="Calibri"/>
              </w:rPr>
              <w:t>Experience of providing wellbeing support for students</w:t>
            </w:r>
          </w:p>
        </w:tc>
        <w:tc>
          <w:tcPr>
            <w:tcW w:w="1134" w:type="dxa"/>
            <w:vAlign w:val="center"/>
          </w:tcPr>
          <w:p w14:paraId="23C1DE04" w14:textId="0A88C0C6" w:rsidR="008D5547" w:rsidRPr="008208D8" w:rsidRDefault="008D5547" w:rsidP="008D5547">
            <w:pPr>
              <w:jc w:val="center"/>
              <w:rPr>
                <w:sz w:val="20"/>
                <w:szCs w:val="20"/>
              </w:rPr>
            </w:pPr>
          </w:p>
        </w:tc>
        <w:tc>
          <w:tcPr>
            <w:tcW w:w="1134" w:type="dxa"/>
            <w:vAlign w:val="center"/>
          </w:tcPr>
          <w:p w14:paraId="5F6F0ECD" w14:textId="3B581ECE" w:rsidR="008D5547" w:rsidRPr="00392187" w:rsidRDefault="008D5547" w:rsidP="008D5547">
            <w:pPr>
              <w:jc w:val="center"/>
              <w:rPr>
                <w:rFonts w:cstheme="minorHAnsi"/>
                <w:sz w:val="18"/>
              </w:rPr>
            </w:pPr>
            <w:r w:rsidRPr="00D377DD">
              <w:rPr>
                <w:rFonts w:ascii="Wingdings" w:eastAsia="Wingdings" w:hAnsi="Wingdings" w:cs="Wingdings"/>
              </w:rPr>
              <w:t></w:t>
            </w:r>
          </w:p>
        </w:tc>
        <w:tc>
          <w:tcPr>
            <w:tcW w:w="1247" w:type="dxa"/>
          </w:tcPr>
          <w:p w14:paraId="4297B606" w14:textId="600BFBD8"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12CE9425" w14:textId="77777777" w:rsidTr="0044358D">
        <w:tc>
          <w:tcPr>
            <w:tcW w:w="6941" w:type="dxa"/>
          </w:tcPr>
          <w:p w14:paraId="0E3075AE" w14:textId="33E20FA8" w:rsidR="008D5547" w:rsidRPr="0010733B" w:rsidRDefault="008D5547" w:rsidP="008D5547">
            <w:pPr>
              <w:jc w:val="both"/>
              <w:rPr>
                <w:rFonts w:ascii="Calibri" w:hAnsi="Calibri" w:cs="Calibri"/>
              </w:rPr>
            </w:pPr>
            <w:r w:rsidRPr="0010733B">
              <w:rPr>
                <w:rFonts w:ascii="Calibri" w:hAnsi="Calibri" w:cs="Calibri"/>
              </w:rPr>
              <w:t>The ability to recognise and appreciate the confidential nature of some work undertaken</w:t>
            </w:r>
          </w:p>
        </w:tc>
        <w:tc>
          <w:tcPr>
            <w:tcW w:w="1134" w:type="dxa"/>
            <w:vAlign w:val="center"/>
          </w:tcPr>
          <w:p w14:paraId="741F5A44" w14:textId="77777777" w:rsidR="008D5547" w:rsidRPr="008208D8" w:rsidRDefault="008D5547" w:rsidP="008D5547">
            <w:pPr>
              <w:jc w:val="center"/>
              <w:rPr>
                <w:sz w:val="20"/>
                <w:szCs w:val="20"/>
              </w:rPr>
            </w:pPr>
            <w:r w:rsidRPr="00D377DD">
              <w:rPr>
                <w:rFonts w:ascii="Wingdings" w:eastAsia="Wingdings" w:hAnsi="Wingdings" w:cs="Wingdings"/>
              </w:rPr>
              <w:t></w:t>
            </w:r>
          </w:p>
        </w:tc>
        <w:tc>
          <w:tcPr>
            <w:tcW w:w="1134" w:type="dxa"/>
            <w:vAlign w:val="center"/>
          </w:tcPr>
          <w:p w14:paraId="71D6DC89" w14:textId="77777777" w:rsidR="008D5547" w:rsidRPr="008208D8" w:rsidRDefault="008D5547" w:rsidP="008D5547">
            <w:pPr>
              <w:jc w:val="center"/>
              <w:rPr>
                <w:sz w:val="20"/>
                <w:szCs w:val="20"/>
              </w:rPr>
            </w:pPr>
          </w:p>
        </w:tc>
        <w:tc>
          <w:tcPr>
            <w:tcW w:w="1247" w:type="dxa"/>
          </w:tcPr>
          <w:p w14:paraId="5AD75B18" w14:textId="56202D7A"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6EF1BB30" w14:textId="77777777" w:rsidTr="0044358D">
        <w:tc>
          <w:tcPr>
            <w:tcW w:w="6941" w:type="dxa"/>
          </w:tcPr>
          <w:p w14:paraId="1A15FC8D" w14:textId="77C66BC2" w:rsidR="008D5547" w:rsidRPr="0010733B" w:rsidRDefault="008D5547" w:rsidP="008D5547">
            <w:pPr>
              <w:tabs>
                <w:tab w:val="center" w:pos="3362"/>
              </w:tabs>
              <w:jc w:val="both"/>
              <w:rPr>
                <w:rFonts w:ascii="Calibri" w:hAnsi="Calibri" w:cs="Calibri"/>
              </w:rPr>
            </w:pPr>
            <w:r w:rsidRPr="0010733B">
              <w:rPr>
                <w:rFonts w:ascii="Calibri" w:hAnsi="Calibri" w:cs="Calibri"/>
              </w:rPr>
              <w:t>Excellent attention to detail</w:t>
            </w:r>
            <w:r w:rsidRPr="0010733B">
              <w:rPr>
                <w:rFonts w:ascii="Calibri" w:hAnsi="Calibri" w:cs="Calibri"/>
              </w:rPr>
              <w:tab/>
            </w:r>
          </w:p>
        </w:tc>
        <w:tc>
          <w:tcPr>
            <w:tcW w:w="1134" w:type="dxa"/>
            <w:vAlign w:val="center"/>
          </w:tcPr>
          <w:p w14:paraId="58866E09" w14:textId="77777777" w:rsidR="008D5547" w:rsidRPr="008208D8" w:rsidRDefault="008D5547" w:rsidP="008D5547">
            <w:pPr>
              <w:jc w:val="center"/>
              <w:rPr>
                <w:sz w:val="20"/>
                <w:szCs w:val="20"/>
              </w:rPr>
            </w:pPr>
            <w:r w:rsidRPr="00D377DD">
              <w:rPr>
                <w:rFonts w:ascii="Wingdings" w:eastAsia="Wingdings" w:hAnsi="Wingdings" w:cs="Wingdings"/>
              </w:rPr>
              <w:t></w:t>
            </w:r>
          </w:p>
        </w:tc>
        <w:tc>
          <w:tcPr>
            <w:tcW w:w="1134" w:type="dxa"/>
            <w:vAlign w:val="center"/>
          </w:tcPr>
          <w:p w14:paraId="38382DAE" w14:textId="77777777" w:rsidR="008D5547" w:rsidRPr="008208D8" w:rsidRDefault="008D5547" w:rsidP="008D5547">
            <w:pPr>
              <w:jc w:val="center"/>
              <w:rPr>
                <w:sz w:val="20"/>
                <w:szCs w:val="20"/>
              </w:rPr>
            </w:pPr>
          </w:p>
        </w:tc>
        <w:tc>
          <w:tcPr>
            <w:tcW w:w="1247" w:type="dxa"/>
          </w:tcPr>
          <w:p w14:paraId="5E3D40F4" w14:textId="77777777" w:rsidR="008D5547" w:rsidRPr="0010733B" w:rsidRDefault="008D5547" w:rsidP="008D5547">
            <w:pPr>
              <w:rPr>
                <w:rFonts w:cstheme="minorHAnsi"/>
                <w:sz w:val="18"/>
                <w:szCs w:val="18"/>
              </w:rPr>
            </w:pPr>
            <w:r w:rsidRPr="0010733B">
              <w:rPr>
                <w:rFonts w:cstheme="minorHAnsi"/>
                <w:sz w:val="18"/>
                <w:szCs w:val="18"/>
              </w:rPr>
              <w:t>Application, Interview</w:t>
            </w:r>
          </w:p>
        </w:tc>
      </w:tr>
      <w:tr w:rsidR="0010733B" w:rsidRPr="0010733B" w14:paraId="0BAE9A13" w14:textId="77777777" w:rsidTr="0044358D">
        <w:tc>
          <w:tcPr>
            <w:tcW w:w="6941" w:type="dxa"/>
          </w:tcPr>
          <w:p w14:paraId="2F287A72" w14:textId="2B5ABCA9" w:rsidR="008D5547" w:rsidRPr="0010733B" w:rsidRDefault="008D5547" w:rsidP="008D5547">
            <w:pPr>
              <w:tabs>
                <w:tab w:val="center" w:pos="3362"/>
              </w:tabs>
              <w:jc w:val="both"/>
              <w:rPr>
                <w:rFonts w:ascii="Calibri" w:hAnsi="Calibri" w:cs="Calibri"/>
              </w:rPr>
            </w:pPr>
            <w:r w:rsidRPr="0010733B">
              <w:rPr>
                <w:rFonts w:ascii="Calibri" w:hAnsi="Calibri" w:cs="Calibri"/>
              </w:rPr>
              <w:t>Carries out routine liaison to pass on information promptly and accurately to all those who need to know.</w:t>
            </w:r>
          </w:p>
        </w:tc>
        <w:tc>
          <w:tcPr>
            <w:tcW w:w="1134" w:type="dxa"/>
            <w:vAlign w:val="center"/>
          </w:tcPr>
          <w:p w14:paraId="3EEE4154" w14:textId="660E73C3" w:rsidR="008D5547" w:rsidRPr="00D377DD" w:rsidRDefault="008D5547" w:rsidP="008D5547">
            <w:pPr>
              <w:jc w:val="center"/>
              <w:rPr>
                <w:rFonts w:ascii="Wingdings" w:eastAsia="Wingdings" w:hAnsi="Wingdings" w:cs="Wingdings"/>
              </w:rPr>
            </w:pPr>
            <w:r w:rsidRPr="00D377DD">
              <w:rPr>
                <w:rFonts w:ascii="Wingdings" w:eastAsia="Wingdings" w:hAnsi="Wingdings" w:cs="Wingdings"/>
              </w:rPr>
              <w:t></w:t>
            </w:r>
          </w:p>
        </w:tc>
        <w:tc>
          <w:tcPr>
            <w:tcW w:w="1134" w:type="dxa"/>
            <w:vAlign w:val="center"/>
          </w:tcPr>
          <w:p w14:paraId="554D0C28" w14:textId="77777777" w:rsidR="008D5547" w:rsidRPr="008208D8" w:rsidRDefault="008D5547" w:rsidP="008D5547">
            <w:pPr>
              <w:jc w:val="center"/>
              <w:rPr>
                <w:sz w:val="20"/>
                <w:szCs w:val="20"/>
              </w:rPr>
            </w:pPr>
          </w:p>
        </w:tc>
        <w:tc>
          <w:tcPr>
            <w:tcW w:w="1247" w:type="dxa"/>
          </w:tcPr>
          <w:p w14:paraId="07D82FCE" w14:textId="2CFDBFC2" w:rsidR="008D5547" w:rsidRPr="0010733B" w:rsidRDefault="0010733B" w:rsidP="008D5547">
            <w:pPr>
              <w:rPr>
                <w:rFonts w:cstheme="minorHAnsi"/>
                <w:sz w:val="18"/>
                <w:szCs w:val="18"/>
              </w:rPr>
            </w:pPr>
            <w:r>
              <w:rPr>
                <w:rFonts w:cstheme="minorHAnsi"/>
                <w:sz w:val="18"/>
                <w:szCs w:val="18"/>
              </w:rPr>
              <w:t>Interview</w:t>
            </w:r>
          </w:p>
        </w:tc>
      </w:tr>
      <w:tr w:rsidR="0010733B" w:rsidRPr="0010733B" w14:paraId="7832BD6C" w14:textId="77777777" w:rsidTr="0044358D">
        <w:tc>
          <w:tcPr>
            <w:tcW w:w="6941" w:type="dxa"/>
          </w:tcPr>
          <w:p w14:paraId="2FE68C1A" w14:textId="4F0EE63C" w:rsidR="008D5547" w:rsidRPr="0010733B" w:rsidRDefault="008D5547" w:rsidP="008D5547">
            <w:pPr>
              <w:tabs>
                <w:tab w:val="center" w:pos="3362"/>
              </w:tabs>
              <w:jc w:val="both"/>
              <w:rPr>
                <w:rFonts w:ascii="Calibri" w:hAnsi="Calibri" w:cs="Calibri"/>
              </w:rPr>
            </w:pPr>
            <w:r w:rsidRPr="0010733B">
              <w:rPr>
                <w:rFonts w:ascii="Calibri" w:hAnsi="Calibri" w:cs="Calibri"/>
              </w:rPr>
              <w:t xml:space="preserve">Ability to empathise with </w:t>
            </w:r>
            <w:proofErr w:type="gramStart"/>
            <w:r w:rsidRPr="0010733B">
              <w:rPr>
                <w:rFonts w:ascii="Calibri" w:hAnsi="Calibri" w:cs="Calibri"/>
              </w:rPr>
              <w:t>16-19 year olds</w:t>
            </w:r>
            <w:proofErr w:type="gramEnd"/>
            <w:r w:rsidRPr="0010733B">
              <w:rPr>
                <w:rFonts w:ascii="Calibri" w:hAnsi="Calibri" w:cs="Calibri"/>
              </w:rPr>
              <w:t xml:space="preserve"> within a college situation</w:t>
            </w:r>
          </w:p>
        </w:tc>
        <w:tc>
          <w:tcPr>
            <w:tcW w:w="1134" w:type="dxa"/>
            <w:vAlign w:val="center"/>
          </w:tcPr>
          <w:p w14:paraId="3A9995E4" w14:textId="78BB8F95" w:rsidR="008D5547" w:rsidRPr="00D377DD" w:rsidRDefault="008D5547" w:rsidP="008D5547">
            <w:pPr>
              <w:jc w:val="center"/>
              <w:rPr>
                <w:rFonts w:ascii="Wingdings" w:eastAsia="Wingdings" w:hAnsi="Wingdings" w:cs="Wingdings"/>
              </w:rPr>
            </w:pPr>
            <w:r w:rsidRPr="00D377DD">
              <w:rPr>
                <w:rFonts w:ascii="Wingdings" w:eastAsia="Wingdings" w:hAnsi="Wingdings" w:cs="Wingdings"/>
              </w:rPr>
              <w:t></w:t>
            </w:r>
          </w:p>
        </w:tc>
        <w:tc>
          <w:tcPr>
            <w:tcW w:w="1134" w:type="dxa"/>
            <w:vAlign w:val="center"/>
          </w:tcPr>
          <w:p w14:paraId="31181A81" w14:textId="2B2BEEF8" w:rsidR="008D5547" w:rsidRPr="008208D8" w:rsidRDefault="008D5547" w:rsidP="008D5547">
            <w:pPr>
              <w:jc w:val="center"/>
              <w:rPr>
                <w:sz w:val="20"/>
                <w:szCs w:val="20"/>
              </w:rPr>
            </w:pPr>
          </w:p>
        </w:tc>
        <w:tc>
          <w:tcPr>
            <w:tcW w:w="1247" w:type="dxa"/>
          </w:tcPr>
          <w:p w14:paraId="04BD9611" w14:textId="79424C4A" w:rsidR="008D5547" w:rsidRPr="0010733B" w:rsidRDefault="0010733B" w:rsidP="008D5547">
            <w:pPr>
              <w:rPr>
                <w:rFonts w:cstheme="minorHAnsi"/>
                <w:sz w:val="18"/>
                <w:szCs w:val="18"/>
              </w:rPr>
            </w:pPr>
            <w:r>
              <w:rPr>
                <w:rFonts w:cstheme="minorHAnsi"/>
                <w:sz w:val="18"/>
                <w:szCs w:val="18"/>
              </w:rPr>
              <w:t>Interview</w:t>
            </w:r>
          </w:p>
        </w:tc>
      </w:tr>
      <w:tr w:rsidR="0010733B" w:rsidRPr="0010733B" w14:paraId="780A3615" w14:textId="77777777" w:rsidTr="0044358D">
        <w:tc>
          <w:tcPr>
            <w:tcW w:w="6941" w:type="dxa"/>
          </w:tcPr>
          <w:p w14:paraId="6037B42B" w14:textId="27281DD0" w:rsidR="008D5547" w:rsidRPr="0010733B" w:rsidRDefault="008D5547" w:rsidP="008D5547">
            <w:pPr>
              <w:tabs>
                <w:tab w:val="center" w:pos="3362"/>
              </w:tabs>
              <w:jc w:val="both"/>
              <w:rPr>
                <w:rFonts w:ascii="Calibri" w:hAnsi="Calibri" w:cs="Calibri"/>
              </w:rPr>
            </w:pPr>
            <w:r w:rsidRPr="0010733B">
              <w:rPr>
                <w:rFonts w:ascii="Calibri" w:hAnsi="Calibri" w:cs="Calibri"/>
              </w:rPr>
              <w:t>A clear understanding of developments in post-16 education</w:t>
            </w:r>
          </w:p>
        </w:tc>
        <w:tc>
          <w:tcPr>
            <w:tcW w:w="1134" w:type="dxa"/>
            <w:vAlign w:val="center"/>
          </w:tcPr>
          <w:p w14:paraId="5407B454" w14:textId="4E804D8D" w:rsidR="008D5547" w:rsidRPr="00D377DD" w:rsidRDefault="008D5547" w:rsidP="008D5547">
            <w:pPr>
              <w:jc w:val="center"/>
              <w:rPr>
                <w:rFonts w:ascii="Wingdings" w:eastAsia="Wingdings" w:hAnsi="Wingdings" w:cs="Wingdings"/>
              </w:rPr>
            </w:pPr>
          </w:p>
        </w:tc>
        <w:tc>
          <w:tcPr>
            <w:tcW w:w="1134" w:type="dxa"/>
            <w:vAlign w:val="center"/>
          </w:tcPr>
          <w:p w14:paraId="469DEB22" w14:textId="046D8608" w:rsidR="008D5547" w:rsidRPr="008208D8" w:rsidRDefault="008D5547" w:rsidP="008D5547">
            <w:pPr>
              <w:jc w:val="center"/>
              <w:rPr>
                <w:sz w:val="20"/>
                <w:szCs w:val="20"/>
              </w:rPr>
            </w:pPr>
            <w:r w:rsidRPr="00D377DD">
              <w:rPr>
                <w:rFonts w:ascii="Wingdings" w:eastAsia="Wingdings" w:hAnsi="Wingdings" w:cs="Wingdings"/>
              </w:rPr>
              <w:t></w:t>
            </w:r>
          </w:p>
        </w:tc>
        <w:tc>
          <w:tcPr>
            <w:tcW w:w="1247" w:type="dxa"/>
          </w:tcPr>
          <w:p w14:paraId="3352516B" w14:textId="093431E4" w:rsidR="008D5547" w:rsidRPr="0010733B" w:rsidRDefault="0010733B" w:rsidP="008D5547">
            <w:pPr>
              <w:rPr>
                <w:rFonts w:cstheme="minorHAnsi"/>
                <w:sz w:val="18"/>
                <w:szCs w:val="18"/>
              </w:rPr>
            </w:pPr>
            <w:r>
              <w:rPr>
                <w:rFonts w:cstheme="minorHAnsi"/>
                <w:sz w:val="18"/>
                <w:szCs w:val="18"/>
              </w:rPr>
              <w:t>Interview</w:t>
            </w:r>
          </w:p>
        </w:tc>
      </w:tr>
      <w:tr w:rsidR="0010733B" w:rsidRPr="0010733B" w14:paraId="3E2A25F4" w14:textId="77777777" w:rsidTr="0044358D">
        <w:tc>
          <w:tcPr>
            <w:tcW w:w="6941" w:type="dxa"/>
          </w:tcPr>
          <w:p w14:paraId="3C88067F" w14:textId="55AFCAAB" w:rsidR="008D5547" w:rsidRPr="0010733B" w:rsidRDefault="008D5547" w:rsidP="008D5547">
            <w:pPr>
              <w:tabs>
                <w:tab w:val="center" w:pos="3362"/>
              </w:tabs>
              <w:jc w:val="both"/>
              <w:rPr>
                <w:rFonts w:ascii="Calibri" w:hAnsi="Calibri" w:cs="Calibri"/>
              </w:rPr>
            </w:pPr>
            <w:r w:rsidRPr="0010733B">
              <w:rPr>
                <w:rFonts w:ascii="Calibri" w:hAnsi="Calibri" w:cs="Calibri"/>
              </w:rPr>
              <w:t>High level of literacy/communication skills</w:t>
            </w:r>
          </w:p>
        </w:tc>
        <w:tc>
          <w:tcPr>
            <w:tcW w:w="1134" w:type="dxa"/>
            <w:vAlign w:val="center"/>
          </w:tcPr>
          <w:p w14:paraId="496DFC32" w14:textId="62B993F2" w:rsidR="008D5547" w:rsidRPr="00D377DD" w:rsidRDefault="008D5547" w:rsidP="008D5547">
            <w:pPr>
              <w:jc w:val="center"/>
              <w:rPr>
                <w:rFonts w:ascii="Wingdings" w:eastAsia="Wingdings" w:hAnsi="Wingdings" w:cs="Wingdings"/>
              </w:rPr>
            </w:pPr>
            <w:r w:rsidRPr="00D377DD">
              <w:rPr>
                <w:rFonts w:ascii="Wingdings" w:eastAsia="Wingdings" w:hAnsi="Wingdings" w:cs="Wingdings"/>
              </w:rPr>
              <w:t></w:t>
            </w:r>
          </w:p>
        </w:tc>
        <w:tc>
          <w:tcPr>
            <w:tcW w:w="1134" w:type="dxa"/>
            <w:vAlign w:val="center"/>
          </w:tcPr>
          <w:p w14:paraId="1B70DDA3" w14:textId="77777777" w:rsidR="008D5547" w:rsidRPr="008208D8" w:rsidRDefault="008D5547" w:rsidP="008D5547">
            <w:pPr>
              <w:jc w:val="center"/>
              <w:rPr>
                <w:sz w:val="20"/>
                <w:szCs w:val="20"/>
              </w:rPr>
            </w:pPr>
          </w:p>
        </w:tc>
        <w:tc>
          <w:tcPr>
            <w:tcW w:w="1247" w:type="dxa"/>
          </w:tcPr>
          <w:p w14:paraId="53F37707" w14:textId="263C5C14" w:rsidR="008D5547" w:rsidRPr="0010733B" w:rsidRDefault="0010733B" w:rsidP="008D5547">
            <w:pPr>
              <w:rPr>
                <w:rFonts w:cstheme="minorHAnsi"/>
                <w:sz w:val="18"/>
                <w:szCs w:val="18"/>
              </w:rPr>
            </w:pPr>
            <w:r w:rsidRPr="0010733B">
              <w:rPr>
                <w:rFonts w:cstheme="minorHAnsi"/>
                <w:sz w:val="18"/>
                <w:szCs w:val="18"/>
              </w:rPr>
              <w:t>Application, Interview</w:t>
            </w:r>
          </w:p>
        </w:tc>
      </w:tr>
      <w:tr w:rsidR="0010733B" w:rsidRPr="0010733B" w14:paraId="5C0E5B0A" w14:textId="77777777" w:rsidTr="0037606A">
        <w:tc>
          <w:tcPr>
            <w:tcW w:w="6941" w:type="dxa"/>
            <w:vAlign w:val="center"/>
          </w:tcPr>
          <w:p w14:paraId="0A6799CF" w14:textId="1F48545D" w:rsidR="008D5547" w:rsidRPr="0010733B" w:rsidRDefault="008D5547" w:rsidP="008D5547">
            <w:pPr>
              <w:tabs>
                <w:tab w:val="center" w:pos="3362"/>
              </w:tabs>
              <w:jc w:val="both"/>
              <w:rPr>
                <w:rFonts w:ascii="Calibri" w:hAnsi="Calibri" w:cs="Calibri"/>
              </w:rPr>
            </w:pPr>
            <w:r w:rsidRPr="0010733B">
              <w:rPr>
                <w:rFonts w:ascii="Calibri" w:hAnsi="Calibri" w:cs="Calibri"/>
              </w:rPr>
              <w:t xml:space="preserve">Evidence of commitment to Continuous Professional Development </w:t>
            </w:r>
          </w:p>
        </w:tc>
        <w:tc>
          <w:tcPr>
            <w:tcW w:w="1134" w:type="dxa"/>
            <w:vAlign w:val="center"/>
          </w:tcPr>
          <w:p w14:paraId="438454B8" w14:textId="4F7B6447" w:rsidR="008D5547" w:rsidRPr="00D377DD" w:rsidRDefault="008D5547" w:rsidP="008D5547">
            <w:pPr>
              <w:jc w:val="center"/>
              <w:rPr>
                <w:rFonts w:ascii="Wingdings" w:eastAsia="Wingdings" w:hAnsi="Wingdings" w:cs="Wingdings"/>
              </w:rPr>
            </w:pPr>
            <w:r w:rsidRPr="00D377DD">
              <w:rPr>
                <w:rFonts w:ascii="Wingdings" w:eastAsia="Wingdings" w:hAnsi="Wingdings" w:cs="Wingdings"/>
              </w:rPr>
              <w:t></w:t>
            </w:r>
          </w:p>
        </w:tc>
        <w:tc>
          <w:tcPr>
            <w:tcW w:w="1134" w:type="dxa"/>
            <w:vAlign w:val="center"/>
          </w:tcPr>
          <w:p w14:paraId="46B2EB5D" w14:textId="77777777" w:rsidR="008D5547" w:rsidRPr="008208D8" w:rsidRDefault="008D5547" w:rsidP="008D5547">
            <w:pPr>
              <w:jc w:val="center"/>
              <w:rPr>
                <w:sz w:val="20"/>
                <w:szCs w:val="20"/>
              </w:rPr>
            </w:pPr>
          </w:p>
        </w:tc>
        <w:tc>
          <w:tcPr>
            <w:tcW w:w="1247" w:type="dxa"/>
          </w:tcPr>
          <w:p w14:paraId="58FC246D" w14:textId="74A5428E" w:rsidR="008D5547" w:rsidRPr="0010733B" w:rsidRDefault="0010733B" w:rsidP="008D5547">
            <w:pPr>
              <w:rPr>
                <w:rFonts w:cstheme="minorHAnsi"/>
                <w:sz w:val="18"/>
                <w:szCs w:val="18"/>
              </w:rPr>
            </w:pPr>
            <w:r w:rsidRPr="0010733B">
              <w:rPr>
                <w:rFonts w:cstheme="minorHAnsi"/>
                <w:sz w:val="18"/>
                <w:szCs w:val="18"/>
              </w:rPr>
              <w:t>Application, Interview</w:t>
            </w:r>
          </w:p>
        </w:tc>
      </w:tr>
      <w:tr w:rsidR="008D5547" w:rsidRPr="0010733B" w14:paraId="048B7425" w14:textId="77777777" w:rsidTr="00A66B08">
        <w:tc>
          <w:tcPr>
            <w:tcW w:w="10456" w:type="dxa"/>
            <w:gridSpan w:val="4"/>
            <w:shd w:val="clear" w:color="auto" w:fill="B4C6E7" w:themeFill="accent1" w:themeFillTint="66"/>
          </w:tcPr>
          <w:p w14:paraId="4AA70584" w14:textId="77777777" w:rsidR="008D5547" w:rsidRPr="0010733B" w:rsidRDefault="008D5547" w:rsidP="008D5547">
            <w:pPr>
              <w:rPr>
                <w:rFonts w:cstheme="minorHAnsi"/>
                <w:b/>
                <w:sz w:val="18"/>
                <w:szCs w:val="18"/>
              </w:rPr>
            </w:pPr>
            <w:r w:rsidRPr="0010733B">
              <w:rPr>
                <w:rFonts w:cstheme="minorHAnsi"/>
                <w:b/>
                <w:sz w:val="18"/>
                <w:szCs w:val="18"/>
              </w:rPr>
              <w:t>Qualifications</w:t>
            </w:r>
          </w:p>
        </w:tc>
      </w:tr>
      <w:tr w:rsidR="0010733B" w:rsidRPr="0010733B" w14:paraId="11336D26" w14:textId="77777777" w:rsidTr="0044358D">
        <w:tc>
          <w:tcPr>
            <w:tcW w:w="6941" w:type="dxa"/>
          </w:tcPr>
          <w:p w14:paraId="74F36516" w14:textId="77777777" w:rsidR="008D5547" w:rsidRPr="0010733B" w:rsidRDefault="008D5547" w:rsidP="008D5547">
            <w:pPr>
              <w:jc w:val="both"/>
              <w:rPr>
                <w:rFonts w:ascii="Calibri" w:hAnsi="Calibri" w:cs="Calibri"/>
              </w:rPr>
            </w:pPr>
            <w:r w:rsidRPr="0010733B">
              <w:rPr>
                <w:rFonts w:ascii="Calibri" w:hAnsi="Calibri" w:cs="Calibri"/>
              </w:rPr>
              <w:t>Educated to degree level or equivalent, or substantial relevant experience that demonstrates a high order of literacy, numeracy and analytical skills.</w:t>
            </w:r>
          </w:p>
        </w:tc>
        <w:tc>
          <w:tcPr>
            <w:tcW w:w="1134" w:type="dxa"/>
            <w:vAlign w:val="center"/>
          </w:tcPr>
          <w:p w14:paraId="3879FF4B" w14:textId="77777777" w:rsidR="008D5547" w:rsidRPr="00392187" w:rsidRDefault="008D5547" w:rsidP="008D5547">
            <w:pPr>
              <w:jc w:val="center"/>
              <w:rPr>
                <w:rFonts w:cstheme="minorHAnsi"/>
                <w:sz w:val="18"/>
              </w:rPr>
            </w:pPr>
            <w:r w:rsidRPr="001D0B57">
              <w:rPr>
                <w:rFonts w:ascii="Wingdings" w:eastAsia="Wingdings" w:hAnsi="Wingdings" w:cs="Wingdings"/>
              </w:rPr>
              <w:t></w:t>
            </w:r>
          </w:p>
        </w:tc>
        <w:tc>
          <w:tcPr>
            <w:tcW w:w="1134" w:type="dxa"/>
          </w:tcPr>
          <w:p w14:paraId="3B43B54A" w14:textId="77777777" w:rsidR="008D5547" w:rsidRDefault="008D5547" w:rsidP="008D5547">
            <w:pPr>
              <w:jc w:val="center"/>
            </w:pPr>
          </w:p>
        </w:tc>
        <w:tc>
          <w:tcPr>
            <w:tcW w:w="1247" w:type="dxa"/>
            <w:vAlign w:val="center"/>
          </w:tcPr>
          <w:p w14:paraId="2F8EB7F1" w14:textId="77777777" w:rsidR="008D5547" w:rsidRPr="0010733B" w:rsidRDefault="008D5547" w:rsidP="008D5547">
            <w:pPr>
              <w:rPr>
                <w:rFonts w:cstheme="minorHAnsi"/>
                <w:sz w:val="18"/>
                <w:szCs w:val="18"/>
              </w:rPr>
            </w:pPr>
            <w:r w:rsidRPr="0010733B">
              <w:rPr>
                <w:rFonts w:cstheme="minorHAnsi"/>
                <w:sz w:val="18"/>
                <w:szCs w:val="18"/>
              </w:rPr>
              <w:t>Application, Interview</w:t>
            </w:r>
          </w:p>
        </w:tc>
      </w:tr>
      <w:tr w:rsidR="0010733B" w:rsidRPr="0010733B" w14:paraId="584949F8" w14:textId="77777777" w:rsidTr="0044358D">
        <w:tc>
          <w:tcPr>
            <w:tcW w:w="6941" w:type="dxa"/>
          </w:tcPr>
          <w:p w14:paraId="7CEF010D" w14:textId="5CA70FA8" w:rsidR="008D5547" w:rsidRPr="0010733B" w:rsidRDefault="0010733B" w:rsidP="008D5547">
            <w:pPr>
              <w:jc w:val="both"/>
              <w:rPr>
                <w:rFonts w:ascii="Calibri" w:hAnsi="Calibri" w:cs="Calibri"/>
              </w:rPr>
            </w:pPr>
            <w:r w:rsidRPr="0010733B">
              <w:rPr>
                <w:rFonts w:ascii="Calibri" w:hAnsi="Calibri" w:cs="Calibri"/>
              </w:rPr>
              <w:t>A relevant administrative qualification or evidence of formal training.</w:t>
            </w:r>
          </w:p>
        </w:tc>
        <w:tc>
          <w:tcPr>
            <w:tcW w:w="1134" w:type="dxa"/>
            <w:vAlign w:val="center"/>
          </w:tcPr>
          <w:p w14:paraId="78083D0A" w14:textId="6C24DD03" w:rsidR="008D5547" w:rsidRPr="00392187" w:rsidRDefault="008D5547" w:rsidP="008D5547">
            <w:pPr>
              <w:jc w:val="center"/>
              <w:rPr>
                <w:rFonts w:cstheme="minorHAnsi"/>
                <w:sz w:val="18"/>
              </w:rPr>
            </w:pPr>
          </w:p>
        </w:tc>
        <w:tc>
          <w:tcPr>
            <w:tcW w:w="1134" w:type="dxa"/>
          </w:tcPr>
          <w:p w14:paraId="6F1AA96F" w14:textId="5D3F9EEB" w:rsidR="008D5547" w:rsidRDefault="0010733B" w:rsidP="008D5547">
            <w:pPr>
              <w:jc w:val="center"/>
            </w:pPr>
            <w:r w:rsidRPr="001D0B57">
              <w:rPr>
                <w:rFonts w:ascii="Wingdings" w:eastAsia="Wingdings" w:hAnsi="Wingdings" w:cs="Wingdings"/>
              </w:rPr>
              <w:t></w:t>
            </w:r>
          </w:p>
        </w:tc>
        <w:tc>
          <w:tcPr>
            <w:tcW w:w="1247" w:type="dxa"/>
            <w:vAlign w:val="center"/>
          </w:tcPr>
          <w:p w14:paraId="6CE2EA74" w14:textId="77777777" w:rsidR="008D5547" w:rsidRPr="0010733B" w:rsidRDefault="008D5547" w:rsidP="008D5547">
            <w:pPr>
              <w:rPr>
                <w:rFonts w:cstheme="minorHAnsi"/>
                <w:sz w:val="18"/>
                <w:szCs w:val="18"/>
              </w:rPr>
            </w:pPr>
            <w:r w:rsidRPr="0010733B">
              <w:rPr>
                <w:rFonts w:cstheme="minorHAnsi"/>
                <w:sz w:val="18"/>
                <w:szCs w:val="18"/>
              </w:rPr>
              <w:t>Application, Interview</w:t>
            </w:r>
          </w:p>
        </w:tc>
      </w:tr>
      <w:tr w:rsidR="008D5547" w:rsidRPr="0010733B" w14:paraId="4B629453" w14:textId="77777777" w:rsidTr="00A66B08">
        <w:tc>
          <w:tcPr>
            <w:tcW w:w="10456" w:type="dxa"/>
            <w:gridSpan w:val="4"/>
            <w:shd w:val="clear" w:color="auto" w:fill="B4C6E7" w:themeFill="accent1" w:themeFillTint="66"/>
          </w:tcPr>
          <w:p w14:paraId="0EA7833E" w14:textId="77777777" w:rsidR="008D5547" w:rsidRPr="0010733B" w:rsidRDefault="008D5547" w:rsidP="008D5547">
            <w:pPr>
              <w:rPr>
                <w:rFonts w:cstheme="minorHAnsi"/>
                <w:b/>
                <w:sz w:val="18"/>
                <w:szCs w:val="18"/>
              </w:rPr>
            </w:pPr>
            <w:r w:rsidRPr="0010733B">
              <w:rPr>
                <w:rFonts w:cstheme="minorHAnsi"/>
                <w:b/>
                <w:sz w:val="18"/>
                <w:szCs w:val="18"/>
              </w:rPr>
              <w:t>Attitude and impact</w:t>
            </w:r>
          </w:p>
        </w:tc>
      </w:tr>
      <w:tr w:rsidR="0010733B" w:rsidRPr="0010733B" w14:paraId="47738BD9" w14:textId="77777777" w:rsidTr="00526BF4">
        <w:tc>
          <w:tcPr>
            <w:tcW w:w="6941" w:type="dxa"/>
          </w:tcPr>
          <w:p w14:paraId="1FE113D7" w14:textId="7A077C39" w:rsidR="008D5547" w:rsidRPr="0010733B" w:rsidRDefault="0010733B" w:rsidP="008D5547">
            <w:pPr>
              <w:jc w:val="both"/>
              <w:rPr>
                <w:rFonts w:ascii="Calibri" w:hAnsi="Calibri" w:cs="Calibri"/>
              </w:rPr>
            </w:pPr>
            <w:r w:rsidRPr="0010733B">
              <w:rPr>
                <w:rFonts w:ascii="Calibri" w:hAnsi="Calibri" w:cs="Calibri"/>
              </w:rPr>
              <w:t>Positive and Enthusiastic</w:t>
            </w:r>
          </w:p>
        </w:tc>
        <w:tc>
          <w:tcPr>
            <w:tcW w:w="1134" w:type="dxa"/>
            <w:vAlign w:val="center"/>
          </w:tcPr>
          <w:p w14:paraId="18C2D0DC"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04D352C7" w14:textId="77777777" w:rsidR="008D5547" w:rsidRPr="008208D8" w:rsidRDefault="008D5547" w:rsidP="008D5547">
            <w:pPr>
              <w:jc w:val="center"/>
              <w:rPr>
                <w:sz w:val="20"/>
              </w:rPr>
            </w:pPr>
          </w:p>
        </w:tc>
        <w:tc>
          <w:tcPr>
            <w:tcW w:w="1247" w:type="dxa"/>
            <w:vAlign w:val="center"/>
          </w:tcPr>
          <w:p w14:paraId="3A1B6161" w14:textId="77777777"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72B346DA" w14:textId="77777777" w:rsidTr="00526BF4">
        <w:tc>
          <w:tcPr>
            <w:tcW w:w="6941" w:type="dxa"/>
          </w:tcPr>
          <w:p w14:paraId="36C8D3DB" w14:textId="3E3F3EC8" w:rsidR="008D5547" w:rsidRPr="0010733B" w:rsidRDefault="0010733B" w:rsidP="008D5547">
            <w:pPr>
              <w:jc w:val="both"/>
              <w:rPr>
                <w:rFonts w:ascii="Calibri" w:hAnsi="Calibri" w:cs="Calibri"/>
              </w:rPr>
            </w:pPr>
            <w:r w:rsidRPr="0010733B">
              <w:rPr>
                <w:rFonts w:ascii="Calibri" w:hAnsi="Calibri" w:cs="Calibri"/>
              </w:rPr>
              <w:t>Flexibility and a readiness to undertake a wide range of tasks</w:t>
            </w:r>
          </w:p>
        </w:tc>
        <w:tc>
          <w:tcPr>
            <w:tcW w:w="1134" w:type="dxa"/>
            <w:vAlign w:val="center"/>
          </w:tcPr>
          <w:p w14:paraId="51745219"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767E653E" w14:textId="77777777" w:rsidR="008D5547" w:rsidRPr="008208D8" w:rsidRDefault="008D5547" w:rsidP="008D5547">
            <w:pPr>
              <w:jc w:val="center"/>
              <w:rPr>
                <w:sz w:val="20"/>
              </w:rPr>
            </w:pPr>
          </w:p>
        </w:tc>
        <w:tc>
          <w:tcPr>
            <w:tcW w:w="1247" w:type="dxa"/>
            <w:vAlign w:val="center"/>
          </w:tcPr>
          <w:p w14:paraId="69FEE565" w14:textId="77777777"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3421524A" w14:textId="77777777" w:rsidTr="00526BF4">
        <w:tc>
          <w:tcPr>
            <w:tcW w:w="6941" w:type="dxa"/>
          </w:tcPr>
          <w:p w14:paraId="62B2205D" w14:textId="4DDBF974" w:rsidR="008D5547" w:rsidRPr="0010733B" w:rsidRDefault="0010733B" w:rsidP="008D5547">
            <w:pPr>
              <w:jc w:val="both"/>
              <w:rPr>
                <w:rFonts w:ascii="Calibri" w:hAnsi="Calibri" w:cs="Calibri"/>
              </w:rPr>
            </w:pPr>
            <w:r w:rsidRPr="0010733B">
              <w:rPr>
                <w:rFonts w:ascii="Calibri" w:hAnsi="Calibri" w:cs="Calibri"/>
              </w:rPr>
              <w:t>Smart in appearance and manner</w:t>
            </w:r>
          </w:p>
        </w:tc>
        <w:tc>
          <w:tcPr>
            <w:tcW w:w="1134" w:type="dxa"/>
            <w:vAlign w:val="center"/>
          </w:tcPr>
          <w:p w14:paraId="669083B2"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511943CA" w14:textId="77777777" w:rsidR="008D5547" w:rsidRPr="008208D8" w:rsidRDefault="008D5547" w:rsidP="008D5547">
            <w:pPr>
              <w:jc w:val="center"/>
              <w:rPr>
                <w:sz w:val="20"/>
              </w:rPr>
            </w:pPr>
          </w:p>
        </w:tc>
        <w:tc>
          <w:tcPr>
            <w:tcW w:w="1247" w:type="dxa"/>
            <w:vAlign w:val="center"/>
          </w:tcPr>
          <w:p w14:paraId="514A8D73" w14:textId="77777777"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5B716779" w14:textId="77777777" w:rsidTr="00526BF4">
        <w:tc>
          <w:tcPr>
            <w:tcW w:w="6941" w:type="dxa"/>
          </w:tcPr>
          <w:p w14:paraId="7D5EAEBB" w14:textId="77777777" w:rsidR="008D5547" w:rsidRPr="0010733B" w:rsidRDefault="008D5547" w:rsidP="008D5547">
            <w:pPr>
              <w:jc w:val="both"/>
              <w:rPr>
                <w:rFonts w:ascii="Calibri" w:hAnsi="Calibri" w:cs="Calibri"/>
              </w:rPr>
            </w:pPr>
            <w:r w:rsidRPr="0010733B">
              <w:rPr>
                <w:rFonts w:ascii="Calibri" w:hAnsi="Calibri" w:cs="Calibri"/>
              </w:rPr>
              <w:t>Committed to Equality and Diversity</w:t>
            </w:r>
          </w:p>
        </w:tc>
        <w:tc>
          <w:tcPr>
            <w:tcW w:w="1134" w:type="dxa"/>
            <w:vAlign w:val="center"/>
          </w:tcPr>
          <w:p w14:paraId="34623192"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36148EC6" w14:textId="77777777" w:rsidR="008D5547" w:rsidRPr="008208D8" w:rsidRDefault="008D5547" w:rsidP="008D5547">
            <w:pPr>
              <w:jc w:val="center"/>
              <w:rPr>
                <w:sz w:val="20"/>
              </w:rPr>
            </w:pPr>
          </w:p>
        </w:tc>
        <w:tc>
          <w:tcPr>
            <w:tcW w:w="1247" w:type="dxa"/>
            <w:vAlign w:val="center"/>
          </w:tcPr>
          <w:p w14:paraId="4DB60883" w14:textId="77777777" w:rsidR="008D5547" w:rsidRPr="0010733B" w:rsidRDefault="008D5547" w:rsidP="008D5547">
            <w:pPr>
              <w:rPr>
                <w:rFonts w:cstheme="minorHAnsi"/>
                <w:sz w:val="18"/>
                <w:szCs w:val="18"/>
              </w:rPr>
            </w:pPr>
            <w:r w:rsidRPr="0010733B">
              <w:rPr>
                <w:rFonts w:cstheme="minorHAnsi"/>
                <w:sz w:val="18"/>
                <w:szCs w:val="18"/>
              </w:rPr>
              <w:t>Interview</w:t>
            </w:r>
          </w:p>
        </w:tc>
      </w:tr>
      <w:tr w:rsidR="0010733B" w:rsidRPr="0010733B" w14:paraId="12B5A689" w14:textId="77777777" w:rsidTr="00526BF4">
        <w:tc>
          <w:tcPr>
            <w:tcW w:w="6941" w:type="dxa"/>
          </w:tcPr>
          <w:p w14:paraId="289B7DA7" w14:textId="7D326D64" w:rsidR="008D5547" w:rsidRPr="0010733B" w:rsidRDefault="0010733B" w:rsidP="008D5547">
            <w:pPr>
              <w:jc w:val="both"/>
              <w:rPr>
                <w:rFonts w:ascii="Calibri" w:hAnsi="Calibri" w:cs="Calibri"/>
              </w:rPr>
            </w:pPr>
            <w:r w:rsidRPr="0010733B">
              <w:rPr>
                <w:rFonts w:ascii="Calibri" w:hAnsi="Calibri" w:cs="Calibri"/>
              </w:rPr>
              <w:t>In sympathy with the Catholic ethos of the College, including a commitment to co-operation and helpfulness and a concern for the well-being of others</w:t>
            </w:r>
          </w:p>
        </w:tc>
        <w:tc>
          <w:tcPr>
            <w:tcW w:w="1134" w:type="dxa"/>
            <w:vAlign w:val="center"/>
          </w:tcPr>
          <w:p w14:paraId="70302A56"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02D507B4" w14:textId="77777777" w:rsidR="008D5547" w:rsidRPr="008208D8" w:rsidRDefault="008D5547" w:rsidP="008D5547">
            <w:pPr>
              <w:jc w:val="center"/>
              <w:rPr>
                <w:sz w:val="20"/>
              </w:rPr>
            </w:pPr>
          </w:p>
        </w:tc>
        <w:tc>
          <w:tcPr>
            <w:tcW w:w="1247" w:type="dxa"/>
            <w:vAlign w:val="center"/>
          </w:tcPr>
          <w:p w14:paraId="41952B94" w14:textId="77777777" w:rsidR="008D5547" w:rsidRPr="0010733B" w:rsidRDefault="008D5547" w:rsidP="008D5547">
            <w:pPr>
              <w:rPr>
                <w:rFonts w:cstheme="minorHAnsi"/>
                <w:sz w:val="18"/>
                <w:szCs w:val="18"/>
              </w:rPr>
            </w:pPr>
            <w:r w:rsidRPr="0010733B">
              <w:rPr>
                <w:rFonts w:cstheme="minorHAnsi"/>
                <w:sz w:val="18"/>
                <w:szCs w:val="18"/>
              </w:rPr>
              <w:t>Interview</w:t>
            </w:r>
          </w:p>
        </w:tc>
      </w:tr>
      <w:tr w:rsidR="008D5547" w:rsidRPr="0010733B" w14:paraId="0C45D9FC" w14:textId="77777777" w:rsidTr="00A66B08">
        <w:tc>
          <w:tcPr>
            <w:tcW w:w="10456" w:type="dxa"/>
            <w:gridSpan w:val="4"/>
            <w:shd w:val="clear" w:color="auto" w:fill="B4C6E7" w:themeFill="accent1" w:themeFillTint="66"/>
          </w:tcPr>
          <w:p w14:paraId="5DC2911C" w14:textId="77777777" w:rsidR="008D5547" w:rsidRPr="0010733B" w:rsidRDefault="008D5547" w:rsidP="008D5547">
            <w:pPr>
              <w:rPr>
                <w:rFonts w:cstheme="minorHAnsi"/>
                <w:b/>
                <w:sz w:val="18"/>
                <w:szCs w:val="18"/>
              </w:rPr>
            </w:pPr>
            <w:r w:rsidRPr="0010733B">
              <w:rPr>
                <w:rFonts w:cstheme="minorHAnsi"/>
                <w:b/>
                <w:sz w:val="18"/>
                <w:szCs w:val="18"/>
              </w:rPr>
              <w:t>Personal</w:t>
            </w:r>
          </w:p>
        </w:tc>
      </w:tr>
      <w:tr w:rsidR="0010733B" w:rsidRPr="0010733B" w14:paraId="4ED9D982" w14:textId="77777777" w:rsidTr="00526BF4">
        <w:tc>
          <w:tcPr>
            <w:tcW w:w="6941" w:type="dxa"/>
          </w:tcPr>
          <w:p w14:paraId="6EC840DB" w14:textId="77777777" w:rsidR="008D5547" w:rsidRPr="00FA4849" w:rsidRDefault="008D5547" w:rsidP="008D5547">
            <w:pPr>
              <w:rPr>
                <w:sz w:val="18"/>
              </w:rPr>
            </w:pPr>
            <w:r w:rsidRPr="00FA4849">
              <w:rPr>
                <w:sz w:val="18"/>
              </w:rPr>
              <w:t xml:space="preserve">Practicing Catholic (for Theology/RE posts </w:t>
            </w:r>
            <w:proofErr w:type="gramStart"/>
            <w:r w:rsidRPr="00FA4849">
              <w:rPr>
                <w:sz w:val="18"/>
              </w:rPr>
              <w:t>only)*</w:t>
            </w:r>
            <w:proofErr w:type="gramEnd"/>
          </w:p>
        </w:tc>
        <w:tc>
          <w:tcPr>
            <w:tcW w:w="1134" w:type="dxa"/>
            <w:vAlign w:val="center"/>
          </w:tcPr>
          <w:p w14:paraId="136D0720"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58B709F3" w14:textId="77777777" w:rsidR="008D5547" w:rsidRPr="008208D8" w:rsidRDefault="008D5547" w:rsidP="008D5547">
            <w:pPr>
              <w:jc w:val="center"/>
              <w:rPr>
                <w:sz w:val="20"/>
              </w:rPr>
            </w:pPr>
          </w:p>
        </w:tc>
        <w:tc>
          <w:tcPr>
            <w:tcW w:w="1247" w:type="dxa"/>
            <w:vAlign w:val="center"/>
          </w:tcPr>
          <w:p w14:paraId="01059961" w14:textId="77777777" w:rsidR="008D5547" w:rsidRPr="0010733B" w:rsidRDefault="008D5547" w:rsidP="008D5547">
            <w:pPr>
              <w:rPr>
                <w:rFonts w:cstheme="minorHAnsi"/>
                <w:sz w:val="18"/>
                <w:szCs w:val="18"/>
              </w:rPr>
            </w:pPr>
            <w:r w:rsidRPr="0010733B">
              <w:rPr>
                <w:rFonts w:cstheme="minorHAnsi"/>
                <w:sz w:val="18"/>
                <w:szCs w:val="18"/>
              </w:rPr>
              <w:t>Application, interview</w:t>
            </w:r>
          </w:p>
        </w:tc>
      </w:tr>
      <w:tr w:rsidR="0010733B" w:rsidRPr="0010733B" w14:paraId="368E9CB7" w14:textId="77777777" w:rsidTr="00526BF4">
        <w:tc>
          <w:tcPr>
            <w:tcW w:w="6941" w:type="dxa"/>
          </w:tcPr>
          <w:p w14:paraId="167A1DB5" w14:textId="77777777" w:rsidR="008D5547" w:rsidRPr="00FA4849" w:rsidRDefault="008D5547" w:rsidP="008D5547">
            <w:pPr>
              <w:rPr>
                <w:sz w:val="18"/>
              </w:rPr>
            </w:pPr>
            <w:r w:rsidRPr="00FA4849">
              <w:rPr>
                <w:sz w:val="18"/>
              </w:rPr>
              <w:t>Enhance DBS clearance #</w:t>
            </w:r>
          </w:p>
        </w:tc>
        <w:tc>
          <w:tcPr>
            <w:tcW w:w="1134" w:type="dxa"/>
            <w:vAlign w:val="center"/>
          </w:tcPr>
          <w:p w14:paraId="65D260A6"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52D2AD79" w14:textId="77777777" w:rsidR="008D5547" w:rsidRPr="008208D8" w:rsidRDefault="008D5547" w:rsidP="008D5547">
            <w:pPr>
              <w:jc w:val="center"/>
              <w:rPr>
                <w:sz w:val="20"/>
              </w:rPr>
            </w:pPr>
          </w:p>
        </w:tc>
        <w:tc>
          <w:tcPr>
            <w:tcW w:w="1247" w:type="dxa"/>
            <w:vAlign w:val="center"/>
          </w:tcPr>
          <w:p w14:paraId="7755EDBE" w14:textId="77777777" w:rsidR="008D5547" w:rsidRPr="0010733B" w:rsidRDefault="008D5547" w:rsidP="008D5547">
            <w:pPr>
              <w:rPr>
                <w:rFonts w:cstheme="minorHAnsi"/>
                <w:sz w:val="18"/>
                <w:szCs w:val="18"/>
              </w:rPr>
            </w:pPr>
            <w:r w:rsidRPr="0010733B">
              <w:rPr>
                <w:rFonts w:cstheme="minorHAnsi"/>
                <w:sz w:val="18"/>
                <w:szCs w:val="18"/>
              </w:rPr>
              <w:t>Pre-employment check</w:t>
            </w:r>
          </w:p>
        </w:tc>
      </w:tr>
      <w:tr w:rsidR="0010733B" w:rsidRPr="0010733B" w14:paraId="4EB83AD7" w14:textId="77777777" w:rsidTr="00526BF4">
        <w:tc>
          <w:tcPr>
            <w:tcW w:w="6941" w:type="dxa"/>
          </w:tcPr>
          <w:p w14:paraId="181EFAB7" w14:textId="77777777" w:rsidR="008D5547" w:rsidRPr="00FA4849" w:rsidRDefault="008D5547" w:rsidP="008D5547">
            <w:pPr>
              <w:rPr>
                <w:sz w:val="18"/>
              </w:rPr>
            </w:pPr>
            <w:r w:rsidRPr="00FA4849">
              <w:rPr>
                <w:sz w:val="18"/>
              </w:rPr>
              <w:t>Two satisfactory references #</w:t>
            </w:r>
          </w:p>
        </w:tc>
        <w:tc>
          <w:tcPr>
            <w:tcW w:w="1134" w:type="dxa"/>
            <w:vAlign w:val="center"/>
          </w:tcPr>
          <w:p w14:paraId="7784F6F9"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4303AD03" w14:textId="77777777" w:rsidR="008D5547" w:rsidRPr="008208D8" w:rsidRDefault="008D5547" w:rsidP="008D5547">
            <w:pPr>
              <w:jc w:val="center"/>
              <w:rPr>
                <w:sz w:val="20"/>
              </w:rPr>
            </w:pPr>
          </w:p>
        </w:tc>
        <w:tc>
          <w:tcPr>
            <w:tcW w:w="1247" w:type="dxa"/>
            <w:vAlign w:val="center"/>
          </w:tcPr>
          <w:p w14:paraId="7F111DFC" w14:textId="77777777" w:rsidR="008D5547" w:rsidRPr="0010733B" w:rsidRDefault="008D5547" w:rsidP="008D5547">
            <w:pPr>
              <w:rPr>
                <w:rFonts w:cstheme="minorHAnsi"/>
                <w:sz w:val="18"/>
                <w:szCs w:val="18"/>
              </w:rPr>
            </w:pPr>
            <w:r w:rsidRPr="0010733B">
              <w:rPr>
                <w:rFonts w:cstheme="minorHAnsi"/>
                <w:sz w:val="18"/>
                <w:szCs w:val="18"/>
              </w:rPr>
              <w:t>Pre-employment check</w:t>
            </w:r>
          </w:p>
        </w:tc>
      </w:tr>
      <w:tr w:rsidR="0010733B" w:rsidRPr="0010733B" w14:paraId="695F8C1D" w14:textId="77777777" w:rsidTr="00526BF4">
        <w:tc>
          <w:tcPr>
            <w:tcW w:w="6941" w:type="dxa"/>
          </w:tcPr>
          <w:p w14:paraId="0CB63256" w14:textId="77777777" w:rsidR="008D5547" w:rsidRPr="00FA4849" w:rsidRDefault="008D5547" w:rsidP="008D5547">
            <w:pPr>
              <w:rPr>
                <w:sz w:val="18"/>
              </w:rPr>
            </w:pPr>
            <w:r w:rsidRPr="00FA4849">
              <w:rPr>
                <w:sz w:val="18"/>
              </w:rPr>
              <w:t>Full and relevant career and education history</w:t>
            </w:r>
          </w:p>
        </w:tc>
        <w:tc>
          <w:tcPr>
            <w:tcW w:w="1134" w:type="dxa"/>
            <w:vAlign w:val="center"/>
          </w:tcPr>
          <w:p w14:paraId="44B5B3C1"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09BDDAE5" w14:textId="77777777" w:rsidR="008D5547" w:rsidRPr="008208D8" w:rsidRDefault="008D5547" w:rsidP="008D5547">
            <w:pPr>
              <w:jc w:val="center"/>
              <w:rPr>
                <w:sz w:val="20"/>
              </w:rPr>
            </w:pPr>
          </w:p>
        </w:tc>
        <w:tc>
          <w:tcPr>
            <w:tcW w:w="1247" w:type="dxa"/>
            <w:vAlign w:val="center"/>
          </w:tcPr>
          <w:p w14:paraId="53832642" w14:textId="77777777" w:rsidR="008D5547" w:rsidRPr="0010733B" w:rsidRDefault="008D5547" w:rsidP="008D5547">
            <w:pPr>
              <w:rPr>
                <w:rFonts w:cstheme="minorHAnsi"/>
                <w:sz w:val="18"/>
                <w:szCs w:val="18"/>
              </w:rPr>
            </w:pPr>
            <w:r w:rsidRPr="0010733B">
              <w:rPr>
                <w:rFonts w:cstheme="minorHAnsi"/>
                <w:sz w:val="18"/>
                <w:szCs w:val="18"/>
              </w:rPr>
              <w:t>Application</w:t>
            </w:r>
          </w:p>
        </w:tc>
      </w:tr>
      <w:tr w:rsidR="0010733B" w:rsidRPr="0010733B" w14:paraId="5024ED1E" w14:textId="77777777" w:rsidTr="00526BF4">
        <w:tc>
          <w:tcPr>
            <w:tcW w:w="6941" w:type="dxa"/>
          </w:tcPr>
          <w:p w14:paraId="118F2215" w14:textId="77777777" w:rsidR="008D5547" w:rsidRPr="00FA4849" w:rsidRDefault="008D5547" w:rsidP="008D5547">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3B1B4889" w14:textId="77777777" w:rsidR="008D5547" w:rsidRPr="008208D8" w:rsidRDefault="008D5547" w:rsidP="008D5547">
            <w:pPr>
              <w:jc w:val="center"/>
              <w:rPr>
                <w:sz w:val="20"/>
              </w:rPr>
            </w:pPr>
            <w:r w:rsidRPr="00D377DD">
              <w:rPr>
                <w:rFonts w:ascii="Wingdings" w:eastAsia="Wingdings" w:hAnsi="Wingdings" w:cs="Wingdings"/>
              </w:rPr>
              <w:t></w:t>
            </w:r>
          </w:p>
        </w:tc>
        <w:tc>
          <w:tcPr>
            <w:tcW w:w="1134" w:type="dxa"/>
            <w:vAlign w:val="center"/>
          </w:tcPr>
          <w:p w14:paraId="20BA7F7F" w14:textId="77777777" w:rsidR="008D5547" w:rsidRPr="008208D8" w:rsidRDefault="008D5547" w:rsidP="008D5547">
            <w:pPr>
              <w:jc w:val="center"/>
              <w:rPr>
                <w:sz w:val="20"/>
              </w:rPr>
            </w:pPr>
          </w:p>
        </w:tc>
        <w:tc>
          <w:tcPr>
            <w:tcW w:w="1247" w:type="dxa"/>
            <w:vAlign w:val="center"/>
          </w:tcPr>
          <w:p w14:paraId="2DB9E8CE" w14:textId="77777777" w:rsidR="008D5547" w:rsidRPr="0010733B" w:rsidRDefault="008D5547" w:rsidP="008D5547">
            <w:pPr>
              <w:rPr>
                <w:rFonts w:cstheme="minorHAnsi"/>
                <w:sz w:val="18"/>
                <w:szCs w:val="18"/>
              </w:rPr>
            </w:pPr>
            <w:r w:rsidRPr="0010733B">
              <w:rPr>
                <w:rFonts w:cstheme="minorHAnsi"/>
                <w:sz w:val="18"/>
                <w:szCs w:val="18"/>
              </w:rPr>
              <w:t>Application, pre-employment check</w:t>
            </w:r>
          </w:p>
        </w:tc>
      </w:tr>
      <w:tr w:rsidR="008D5547" w14:paraId="53F3E3A1" w14:textId="77777777" w:rsidTr="00A66B08">
        <w:trPr>
          <w:trHeight w:val="752"/>
        </w:trPr>
        <w:tc>
          <w:tcPr>
            <w:tcW w:w="10456" w:type="dxa"/>
            <w:gridSpan w:val="4"/>
          </w:tcPr>
          <w:p w14:paraId="33A98046" w14:textId="77777777" w:rsidR="008D5547" w:rsidRPr="00526BF4" w:rsidRDefault="008D5547" w:rsidP="008D5547">
            <w:pPr>
              <w:rPr>
                <w:sz w:val="20"/>
              </w:rPr>
            </w:pPr>
            <w:r w:rsidRPr="00526BF4">
              <w:rPr>
                <w:sz w:val="20"/>
              </w:rPr>
              <w:t>The College is committed to safeguarding and promoting the welfare of young people and vulnerable adults and expects all staff and volunteers to share this commitment.</w:t>
            </w:r>
          </w:p>
          <w:p w14:paraId="08AAD83F" w14:textId="77777777" w:rsidR="008D5547" w:rsidRPr="00526BF4" w:rsidRDefault="008D5547" w:rsidP="008D5547">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D36A20F" w14:textId="77777777" w:rsidR="008D5547" w:rsidRPr="00526BF4" w:rsidRDefault="008D5547" w:rsidP="008D5547">
            <w:pPr>
              <w:rPr>
                <w:sz w:val="20"/>
              </w:rPr>
            </w:pPr>
            <w:r w:rsidRPr="00526BF4">
              <w:rPr>
                <w:sz w:val="20"/>
              </w:rPr>
              <w:t># To follow an initial offer of employment</w:t>
            </w:r>
          </w:p>
        </w:tc>
      </w:tr>
    </w:tbl>
    <w:p w14:paraId="4E706A95"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1F74" w14:textId="77777777" w:rsidR="00C44137" w:rsidRDefault="00C44137" w:rsidP="00304A16">
      <w:pPr>
        <w:spacing w:after="0" w:line="240" w:lineRule="auto"/>
      </w:pPr>
      <w:r>
        <w:separator/>
      </w:r>
    </w:p>
  </w:endnote>
  <w:endnote w:type="continuationSeparator" w:id="0">
    <w:p w14:paraId="46EC7C35" w14:textId="77777777" w:rsidR="00C44137" w:rsidRDefault="00C44137"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22AFB6A" w14:textId="77777777" w:rsidR="00C44137" w:rsidRDefault="00C441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BC31C" w14:textId="77777777" w:rsidR="00C44137" w:rsidRDefault="00C4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EC75" w14:textId="77777777" w:rsidR="00C44137" w:rsidRDefault="00C44137" w:rsidP="00304A16">
      <w:pPr>
        <w:spacing w:after="0" w:line="240" w:lineRule="auto"/>
      </w:pPr>
      <w:r>
        <w:separator/>
      </w:r>
    </w:p>
  </w:footnote>
  <w:footnote w:type="continuationSeparator" w:id="0">
    <w:p w14:paraId="6813EB77" w14:textId="77777777" w:rsidR="00C44137" w:rsidRDefault="00C44137"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09BC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13C800A6"/>
    <w:multiLevelType w:val="hybridMultilevel"/>
    <w:tmpl w:val="0A3CE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65AF4"/>
    <w:multiLevelType w:val="hybridMultilevel"/>
    <w:tmpl w:val="F738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0177F"/>
    <w:multiLevelType w:val="hybridMultilevel"/>
    <w:tmpl w:val="552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B42D5"/>
    <w:multiLevelType w:val="hybridMultilevel"/>
    <w:tmpl w:val="6FE66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D20E1"/>
    <w:multiLevelType w:val="hybridMultilevel"/>
    <w:tmpl w:val="44B2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D5EB0"/>
    <w:multiLevelType w:val="hybridMultilevel"/>
    <w:tmpl w:val="C5E219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035183">
    <w:abstractNumId w:val="19"/>
  </w:num>
  <w:num w:numId="2" w16cid:durableId="1849756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19838001">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127234099">
    <w:abstractNumId w:val="15"/>
  </w:num>
  <w:num w:numId="5" w16cid:durableId="208614950">
    <w:abstractNumId w:val="13"/>
  </w:num>
  <w:num w:numId="6" w16cid:durableId="572856859">
    <w:abstractNumId w:val="18"/>
  </w:num>
  <w:num w:numId="7" w16cid:durableId="214660113">
    <w:abstractNumId w:val="5"/>
  </w:num>
  <w:num w:numId="8" w16cid:durableId="1578128269">
    <w:abstractNumId w:val="11"/>
  </w:num>
  <w:num w:numId="9" w16cid:durableId="1136332710">
    <w:abstractNumId w:val="20"/>
  </w:num>
  <w:num w:numId="10" w16cid:durableId="1529640974">
    <w:abstractNumId w:val="9"/>
  </w:num>
  <w:num w:numId="11" w16cid:durableId="983702944">
    <w:abstractNumId w:val="10"/>
  </w:num>
  <w:num w:numId="12" w16cid:durableId="1806389911">
    <w:abstractNumId w:val="1"/>
  </w:num>
  <w:num w:numId="13" w16cid:durableId="1656911797">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651330272">
    <w:abstractNumId w:val="21"/>
  </w:num>
  <w:num w:numId="15" w16cid:durableId="148639821">
    <w:abstractNumId w:val="6"/>
  </w:num>
  <w:num w:numId="16" w16cid:durableId="1905753657">
    <w:abstractNumId w:val="12"/>
  </w:num>
  <w:num w:numId="17" w16cid:durableId="289366798">
    <w:abstractNumId w:val="2"/>
  </w:num>
  <w:num w:numId="18" w16cid:durableId="1521309795">
    <w:abstractNumId w:val="16"/>
  </w:num>
  <w:num w:numId="19" w16cid:durableId="140194359">
    <w:abstractNumId w:val="3"/>
  </w:num>
  <w:num w:numId="20" w16cid:durableId="497305630">
    <w:abstractNumId w:val="8"/>
  </w:num>
  <w:num w:numId="21" w16cid:durableId="479269212">
    <w:abstractNumId w:val="7"/>
  </w:num>
  <w:num w:numId="22" w16cid:durableId="1421486753">
    <w:abstractNumId w:val="14"/>
  </w:num>
  <w:num w:numId="23" w16cid:durableId="70541840">
    <w:abstractNumId w:val="4"/>
  </w:num>
  <w:num w:numId="24" w16cid:durableId="789593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B35B9"/>
    <w:rsid w:val="0010733B"/>
    <w:rsid w:val="001918A0"/>
    <w:rsid w:val="00235ABD"/>
    <w:rsid w:val="00241315"/>
    <w:rsid w:val="00264CC7"/>
    <w:rsid w:val="00286AA0"/>
    <w:rsid w:val="002B2E65"/>
    <w:rsid w:val="002F0AD1"/>
    <w:rsid w:val="00304A16"/>
    <w:rsid w:val="00350214"/>
    <w:rsid w:val="00354E0F"/>
    <w:rsid w:val="00392187"/>
    <w:rsid w:val="003D320D"/>
    <w:rsid w:val="00400FCC"/>
    <w:rsid w:val="0044358D"/>
    <w:rsid w:val="0048731A"/>
    <w:rsid w:val="004F0138"/>
    <w:rsid w:val="00526BF4"/>
    <w:rsid w:val="00556D4F"/>
    <w:rsid w:val="005667F0"/>
    <w:rsid w:val="005B43FF"/>
    <w:rsid w:val="006150B2"/>
    <w:rsid w:val="0064535A"/>
    <w:rsid w:val="00667D27"/>
    <w:rsid w:val="007273AF"/>
    <w:rsid w:val="00730A71"/>
    <w:rsid w:val="00792B0F"/>
    <w:rsid w:val="007E2824"/>
    <w:rsid w:val="008076CF"/>
    <w:rsid w:val="008208D8"/>
    <w:rsid w:val="008843A4"/>
    <w:rsid w:val="008D5547"/>
    <w:rsid w:val="00927253"/>
    <w:rsid w:val="009313C0"/>
    <w:rsid w:val="009B44F8"/>
    <w:rsid w:val="009D1FCB"/>
    <w:rsid w:val="009D631C"/>
    <w:rsid w:val="00A04D3B"/>
    <w:rsid w:val="00A16045"/>
    <w:rsid w:val="00A24CE6"/>
    <w:rsid w:val="00A66B08"/>
    <w:rsid w:val="00B028C3"/>
    <w:rsid w:val="00BF79B6"/>
    <w:rsid w:val="00C44137"/>
    <w:rsid w:val="00C4737C"/>
    <w:rsid w:val="00C92FA6"/>
    <w:rsid w:val="00CB1E6C"/>
    <w:rsid w:val="00CF4AC0"/>
    <w:rsid w:val="00D42640"/>
    <w:rsid w:val="00F96358"/>
    <w:rsid w:val="00FA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A6BC"/>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2284">
      <w:bodyDiv w:val="1"/>
      <w:marLeft w:val="0"/>
      <w:marRight w:val="0"/>
      <w:marTop w:val="0"/>
      <w:marBottom w:val="0"/>
      <w:divBdr>
        <w:top w:val="none" w:sz="0" w:space="0" w:color="auto"/>
        <w:left w:val="none" w:sz="0" w:space="0" w:color="auto"/>
        <w:bottom w:val="none" w:sz="0" w:space="0" w:color="auto"/>
        <w:right w:val="none" w:sz="0" w:space="0" w:color="auto"/>
      </w:divBdr>
    </w:div>
    <w:div w:id="337923462">
      <w:bodyDiv w:val="1"/>
      <w:marLeft w:val="0"/>
      <w:marRight w:val="0"/>
      <w:marTop w:val="0"/>
      <w:marBottom w:val="0"/>
      <w:divBdr>
        <w:top w:val="none" w:sz="0" w:space="0" w:color="auto"/>
        <w:left w:val="none" w:sz="0" w:space="0" w:color="auto"/>
        <w:bottom w:val="none" w:sz="0" w:space="0" w:color="auto"/>
        <w:right w:val="none" w:sz="0" w:space="0" w:color="auto"/>
      </w:divBdr>
    </w:div>
    <w:div w:id="350491279">
      <w:bodyDiv w:val="1"/>
      <w:marLeft w:val="0"/>
      <w:marRight w:val="0"/>
      <w:marTop w:val="0"/>
      <w:marBottom w:val="0"/>
      <w:divBdr>
        <w:top w:val="none" w:sz="0" w:space="0" w:color="auto"/>
        <w:left w:val="none" w:sz="0" w:space="0" w:color="auto"/>
        <w:bottom w:val="none" w:sz="0" w:space="0" w:color="auto"/>
        <w:right w:val="none" w:sz="0" w:space="0" w:color="auto"/>
      </w:divBdr>
    </w:div>
    <w:div w:id="371005609">
      <w:bodyDiv w:val="1"/>
      <w:marLeft w:val="0"/>
      <w:marRight w:val="0"/>
      <w:marTop w:val="0"/>
      <w:marBottom w:val="0"/>
      <w:divBdr>
        <w:top w:val="none" w:sz="0" w:space="0" w:color="auto"/>
        <w:left w:val="none" w:sz="0" w:space="0" w:color="auto"/>
        <w:bottom w:val="none" w:sz="0" w:space="0" w:color="auto"/>
        <w:right w:val="none" w:sz="0" w:space="0" w:color="auto"/>
      </w:divBdr>
    </w:div>
    <w:div w:id="371854911">
      <w:bodyDiv w:val="1"/>
      <w:marLeft w:val="0"/>
      <w:marRight w:val="0"/>
      <w:marTop w:val="0"/>
      <w:marBottom w:val="0"/>
      <w:divBdr>
        <w:top w:val="none" w:sz="0" w:space="0" w:color="auto"/>
        <w:left w:val="none" w:sz="0" w:space="0" w:color="auto"/>
        <w:bottom w:val="none" w:sz="0" w:space="0" w:color="auto"/>
        <w:right w:val="none" w:sz="0" w:space="0" w:color="auto"/>
      </w:divBdr>
    </w:div>
    <w:div w:id="471482641">
      <w:bodyDiv w:val="1"/>
      <w:marLeft w:val="0"/>
      <w:marRight w:val="0"/>
      <w:marTop w:val="0"/>
      <w:marBottom w:val="0"/>
      <w:divBdr>
        <w:top w:val="none" w:sz="0" w:space="0" w:color="auto"/>
        <w:left w:val="none" w:sz="0" w:space="0" w:color="auto"/>
        <w:bottom w:val="none" w:sz="0" w:space="0" w:color="auto"/>
        <w:right w:val="none" w:sz="0" w:space="0" w:color="auto"/>
      </w:divBdr>
    </w:div>
    <w:div w:id="510223635">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553153424">
      <w:bodyDiv w:val="1"/>
      <w:marLeft w:val="0"/>
      <w:marRight w:val="0"/>
      <w:marTop w:val="0"/>
      <w:marBottom w:val="0"/>
      <w:divBdr>
        <w:top w:val="none" w:sz="0" w:space="0" w:color="auto"/>
        <w:left w:val="none" w:sz="0" w:space="0" w:color="auto"/>
        <w:bottom w:val="none" w:sz="0" w:space="0" w:color="auto"/>
        <w:right w:val="none" w:sz="0" w:space="0" w:color="auto"/>
      </w:divBdr>
    </w:div>
    <w:div w:id="620110185">
      <w:bodyDiv w:val="1"/>
      <w:marLeft w:val="0"/>
      <w:marRight w:val="0"/>
      <w:marTop w:val="0"/>
      <w:marBottom w:val="0"/>
      <w:divBdr>
        <w:top w:val="none" w:sz="0" w:space="0" w:color="auto"/>
        <w:left w:val="none" w:sz="0" w:space="0" w:color="auto"/>
        <w:bottom w:val="none" w:sz="0" w:space="0" w:color="auto"/>
        <w:right w:val="none" w:sz="0" w:space="0" w:color="auto"/>
      </w:divBdr>
    </w:div>
    <w:div w:id="787745829">
      <w:bodyDiv w:val="1"/>
      <w:marLeft w:val="0"/>
      <w:marRight w:val="0"/>
      <w:marTop w:val="0"/>
      <w:marBottom w:val="0"/>
      <w:divBdr>
        <w:top w:val="none" w:sz="0" w:space="0" w:color="auto"/>
        <w:left w:val="none" w:sz="0" w:space="0" w:color="auto"/>
        <w:bottom w:val="none" w:sz="0" w:space="0" w:color="auto"/>
        <w:right w:val="none" w:sz="0" w:space="0" w:color="auto"/>
      </w:divBdr>
    </w:div>
    <w:div w:id="862740765">
      <w:bodyDiv w:val="1"/>
      <w:marLeft w:val="0"/>
      <w:marRight w:val="0"/>
      <w:marTop w:val="0"/>
      <w:marBottom w:val="0"/>
      <w:divBdr>
        <w:top w:val="none" w:sz="0" w:space="0" w:color="auto"/>
        <w:left w:val="none" w:sz="0" w:space="0" w:color="auto"/>
        <w:bottom w:val="none" w:sz="0" w:space="0" w:color="auto"/>
        <w:right w:val="none" w:sz="0" w:space="0" w:color="auto"/>
      </w:divBdr>
    </w:div>
    <w:div w:id="983506588">
      <w:bodyDiv w:val="1"/>
      <w:marLeft w:val="0"/>
      <w:marRight w:val="0"/>
      <w:marTop w:val="0"/>
      <w:marBottom w:val="0"/>
      <w:divBdr>
        <w:top w:val="none" w:sz="0" w:space="0" w:color="auto"/>
        <w:left w:val="none" w:sz="0" w:space="0" w:color="auto"/>
        <w:bottom w:val="none" w:sz="0" w:space="0" w:color="auto"/>
        <w:right w:val="none" w:sz="0" w:space="0" w:color="auto"/>
      </w:divBdr>
    </w:div>
    <w:div w:id="992221040">
      <w:bodyDiv w:val="1"/>
      <w:marLeft w:val="0"/>
      <w:marRight w:val="0"/>
      <w:marTop w:val="0"/>
      <w:marBottom w:val="0"/>
      <w:divBdr>
        <w:top w:val="none" w:sz="0" w:space="0" w:color="auto"/>
        <w:left w:val="none" w:sz="0" w:space="0" w:color="auto"/>
        <w:bottom w:val="none" w:sz="0" w:space="0" w:color="auto"/>
        <w:right w:val="none" w:sz="0" w:space="0" w:color="auto"/>
      </w:divBdr>
    </w:div>
    <w:div w:id="1046832860">
      <w:bodyDiv w:val="1"/>
      <w:marLeft w:val="0"/>
      <w:marRight w:val="0"/>
      <w:marTop w:val="0"/>
      <w:marBottom w:val="0"/>
      <w:divBdr>
        <w:top w:val="none" w:sz="0" w:space="0" w:color="auto"/>
        <w:left w:val="none" w:sz="0" w:space="0" w:color="auto"/>
        <w:bottom w:val="none" w:sz="0" w:space="0" w:color="auto"/>
        <w:right w:val="none" w:sz="0" w:space="0" w:color="auto"/>
      </w:divBdr>
    </w:div>
    <w:div w:id="1046953336">
      <w:bodyDiv w:val="1"/>
      <w:marLeft w:val="0"/>
      <w:marRight w:val="0"/>
      <w:marTop w:val="0"/>
      <w:marBottom w:val="0"/>
      <w:divBdr>
        <w:top w:val="none" w:sz="0" w:space="0" w:color="auto"/>
        <w:left w:val="none" w:sz="0" w:space="0" w:color="auto"/>
        <w:bottom w:val="none" w:sz="0" w:space="0" w:color="auto"/>
        <w:right w:val="none" w:sz="0" w:space="0" w:color="auto"/>
      </w:divBdr>
    </w:div>
    <w:div w:id="1097485622">
      <w:bodyDiv w:val="1"/>
      <w:marLeft w:val="0"/>
      <w:marRight w:val="0"/>
      <w:marTop w:val="0"/>
      <w:marBottom w:val="0"/>
      <w:divBdr>
        <w:top w:val="none" w:sz="0" w:space="0" w:color="auto"/>
        <w:left w:val="none" w:sz="0" w:space="0" w:color="auto"/>
        <w:bottom w:val="none" w:sz="0" w:space="0" w:color="auto"/>
        <w:right w:val="none" w:sz="0" w:space="0" w:color="auto"/>
      </w:divBdr>
    </w:div>
    <w:div w:id="1199127056">
      <w:bodyDiv w:val="1"/>
      <w:marLeft w:val="0"/>
      <w:marRight w:val="0"/>
      <w:marTop w:val="0"/>
      <w:marBottom w:val="0"/>
      <w:divBdr>
        <w:top w:val="none" w:sz="0" w:space="0" w:color="auto"/>
        <w:left w:val="none" w:sz="0" w:space="0" w:color="auto"/>
        <w:bottom w:val="none" w:sz="0" w:space="0" w:color="auto"/>
        <w:right w:val="none" w:sz="0" w:space="0" w:color="auto"/>
      </w:divBdr>
    </w:div>
    <w:div w:id="1433550781">
      <w:bodyDiv w:val="1"/>
      <w:marLeft w:val="0"/>
      <w:marRight w:val="0"/>
      <w:marTop w:val="0"/>
      <w:marBottom w:val="0"/>
      <w:divBdr>
        <w:top w:val="none" w:sz="0" w:space="0" w:color="auto"/>
        <w:left w:val="none" w:sz="0" w:space="0" w:color="auto"/>
        <w:bottom w:val="none" w:sz="0" w:space="0" w:color="auto"/>
        <w:right w:val="none" w:sz="0" w:space="0" w:color="auto"/>
      </w:divBdr>
    </w:div>
    <w:div w:id="1433746116">
      <w:bodyDiv w:val="1"/>
      <w:marLeft w:val="0"/>
      <w:marRight w:val="0"/>
      <w:marTop w:val="0"/>
      <w:marBottom w:val="0"/>
      <w:divBdr>
        <w:top w:val="none" w:sz="0" w:space="0" w:color="auto"/>
        <w:left w:val="none" w:sz="0" w:space="0" w:color="auto"/>
        <w:bottom w:val="none" w:sz="0" w:space="0" w:color="auto"/>
        <w:right w:val="none" w:sz="0" w:space="0" w:color="auto"/>
      </w:divBdr>
    </w:div>
    <w:div w:id="1458837584">
      <w:bodyDiv w:val="1"/>
      <w:marLeft w:val="0"/>
      <w:marRight w:val="0"/>
      <w:marTop w:val="0"/>
      <w:marBottom w:val="0"/>
      <w:divBdr>
        <w:top w:val="none" w:sz="0" w:space="0" w:color="auto"/>
        <w:left w:val="none" w:sz="0" w:space="0" w:color="auto"/>
        <w:bottom w:val="none" w:sz="0" w:space="0" w:color="auto"/>
        <w:right w:val="none" w:sz="0" w:space="0" w:color="auto"/>
      </w:divBdr>
    </w:div>
    <w:div w:id="1518303964">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691451322">
      <w:bodyDiv w:val="1"/>
      <w:marLeft w:val="0"/>
      <w:marRight w:val="0"/>
      <w:marTop w:val="0"/>
      <w:marBottom w:val="0"/>
      <w:divBdr>
        <w:top w:val="none" w:sz="0" w:space="0" w:color="auto"/>
        <w:left w:val="none" w:sz="0" w:space="0" w:color="auto"/>
        <w:bottom w:val="none" w:sz="0" w:space="0" w:color="auto"/>
        <w:right w:val="none" w:sz="0" w:space="0" w:color="auto"/>
      </w:divBdr>
    </w:div>
    <w:div w:id="1703745142">
      <w:bodyDiv w:val="1"/>
      <w:marLeft w:val="0"/>
      <w:marRight w:val="0"/>
      <w:marTop w:val="0"/>
      <w:marBottom w:val="0"/>
      <w:divBdr>
        <w:top w:val="none" w:sz="0" w:space="0" w:color="auto"/>
        <w:left w:val="none" w:sz="0" w:space="0" w:color="auto"/>
        <w:bottom w:val="none" w:sz="0" w:space="0" w:color="auto"/>
        <w:right w:val="none" w:sz="0" w:space="0" w:color="auto"/>
      </w:divBdr>
    </w:div>
    <w:div w:id="1714770210">
      <w:bodyDiv w:val="1"/>
      <w:marLeft w:val="0"/>
      <w:marRight w:val="0"/>
      <w:marTop w:val="0"/>
      <w:marBottom w:val="0"/>
      <w:divBdr>
        <w:top w:val="none" w:sz="0" w:space="0" w:color="auto"/>
        <w:left w:val="none" w:sz="0" w:space="0" w:color="auto"/>
        <w:bottom w:val="none" w:sz="0" w:space="0" w:color="auto"/>
        <w:right w:val="none" w:sz="0" w:space="0" w:color="auto"/>
      </w:divBdr>
    </w:div>
    <w:div w:id="1736704212">
      <w:bodyDiv w:val="1"/>
      <w:marLeft w:val="0"/>
      <w:marRight w:val="0"/>
      <w:marTop w:val="0"/>
      <w:marBottom w:val="0"/>
      <w:divBdr>
        <w:top w:val="none" w:sz="0" w:space="0" w:color="auto"/>
        <w:left w:val="none" w:sz="0" w:space="0" w:color="auto"/>
        <w:bottom w:val="none" w:sz="0" w:space="0" w:color="auto"/>
        <w:right w:val="none" w:sz="0" w:space="0" w:color="auto"/>
      </w:divBdr>
    </w:div>
    <w:div w:id="1774280469">
      <w:bodyDiv w:val="1"/>
      <w:marLeft w:val="0"/>
      <w:marRight w:val="0"/>
      <w:marTop w:val="0"/>
      <w:marBottom w:val="0"/>
      <w:divBdr>
        <w:top w:val="none" w:sz="0" w:space="0" w:color="auto"/>
        <w:left w:val="none" w:sz="0" w:space="0" w:color="auto"/>
        <w:bottom w:val="none" w:sz="0" w:space="0" w:color="auto"/>
        <w:right w:val="none" w:sz="0" w:space="0" w:color="auto"/>
      </w:divBdr>
    </w:div>
    <w:div w:id="1829320009">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 w:id="1944878835">
      <w:bodyDiv w:val="1"/>
      <w:marLeft w:val="0"/>
      <w:marRight w:val="0"/>
      <w:marTop w:val="0"/>
      <w:marBottom w:val="0"/>
      <w:divBdr>
        <w:top w:val="none" w:sz="0" w:space="0" w:color="auto"/>
        <w:left w:val="none" w:sz="0" w:space="0" w:color="auto"/>
        <w:bottom w:val="none" w:sz="0" w:space="0" w:color="auto"/>
        <w:right w:val="none" w:sz="0" w:space="0" w:color="auto"/>
      </w:divBdr>
    </w:div>
    <w:div w:id="1955015180">
      <w:bodyDiv w:val="1"/>
      <w:marLeft w:val="0"/>
      <w:marRight w:val="0"/>
      <w:marTop w:val="0"/>
      <w:marBottom w:val="0"/>
      <w:divBdr>
        <w:top w:val="none" w:sz="0" w:space="0" w:color="auto"/>
        <w:left w:val="none" w:sz="0" w:space="0" w:color="auto"/>
        <w:bottom w:val="none" w:sz="0" w:space="0" w:color="auto"/>
        <w:right w:val="none" w:sz="0" w:space="0" w:color="auto"/>
      </w:divBdr>
    </w:div>
    <w:div w:id="2048603116">
      <w:bodyDiv w:val="1"/>
      <w:marLeft w:val="0"/>
      <w:marRight w:val="0"/>
      <w:marTop w:val="0"/>
      <w:marBottom w:val="0"/>
      <w:divBdr>
        <w:top w:val="none" w:sz="0" w:space="0" w:color="auto"/>
        <w:left w:val="none" w:sz="0" w:space="0" w:color="auto"/>
        <w:bottom w:val="none" w:sz="0" w:space="0" w:color="auto"/>
        <w:right w:val="none" w:sz="0" w:space="0" w:color="auto"/>
      </w:divBdr>
    </w:div>
    <w:div w:id="2115248393">
      <w:bodyDiv w:val="1"/>
      <w:marLeft w:val="0"/>
      <w:marRight w:val="0"/>
      <w:marTop w:val="0"/>
      <w:marBottom w:val="0"/>
      <w:divBdr>
        <w:top w:val="none" w:sz="0" w:space="0" w:color="auto"/>
        <w:left w:val="none" w:sz="0" w:space="0" w:color="auto"/>
        <w:bottom w:val="none" w:sz="0" w:space="0" w:color="auto"/>
        <w:right w:val="none" w:sz="0" w:space="0" w:color="auto"/>
      </w:divBdr>
    </w:div>
    <w:div w:id="21265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D871-C4F6-46FB-839D-03100B2B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dcterms:created xsi:type="dcterms:W3CDTF">2025-07-18T13:29:00Z</dcterms:created>
  <dcterms:modified xsi:type="dcterms:W3CDTF">2025-07-18T13:29:00Z</dcterms:modified>
</cp:coreProperties>
</file>