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 Job Description and Person Specification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044"/>
        <w:tblGridChange w:id="0">
          <w:tblGrid>
            <w:gridCol w:w="2972"/>
            <w:gridCol w:w="6044"/>
          </w:tblGrid>
        </w:tblGridChange>
      </w:tblGrid>
      <w:tr>
        <w:trPr>
          <w:cantSplit w:val="0"/>
          <w:tblHeader w:val="0"/>
        </w:trPr>
        <w:tc>
          <w:tcPr>
            <w:shd w:fill="auto" w:val="clear"/>
          </w:tcPr>
          <w:p w:rsidR="00000000" w:rsidDel="00000000" w:rsidP="00000000" w:rsidRDefault="00000000" w:rsidRPr="00000000" w14:paraId="00000007">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title:</w:t>
            </w:r>
          </w:p>
        </w:tc>
        <w:tc>
          <w:tcPr>
            <w:shd w:fill="auto" w:val="clear"/>
          </w:tcPr>
          <w:p w:rsidR="00000000" w:rsidDel="00000000" w:rsidP="00000000" w:rsidRDefault="00000000" w:rsidRPr="00000000" w14:paraId="00000008">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Senior DT Technician</w:t>
            </w:r>
          </w:p>
        </w:tc>
      </w:tr>
      <w:tr>
        <w:trPr>
          <w:cantSplit w:val="0"/>
          <w:tblHeader w:val="0"/>
        </w:trPr>
        <w:tc>
          <w:tcPr>
            <w:shd w:fill="auto" w:val="clear"/>
          </w:tcPr>
          <w:p w:rsidR="00000000" w:rsidDel="00000000" w:rsidP="00000000" w:rsidRDefault="00000000" w:rsidRPr="00000000" w14:paraId="00000009">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Accountable to:</w:t>
            </w:r>
          </w:p>
        </w:tc>
        <w:tc>
          <w:tcPr>
            <w:shd w:fill="auto" w:val="clear"/>
          </w:tcPr>
          <w:p w:rsidR="00000000" w:rsidDel="00000000" w:rsidP="00000000" w:rsidRDefault="00000000" w:rsidRPr="00000000" w14:paraId="0000000A">
            <w:pPr>
              <w:tabs>
                <w:tab w:val="left" w:leader="none" w:pos="7970"/>
              </w:tabs>
              <w:rPr>
                <w:rFonts w:ascii="Arial" w:cs="Arial" w:eastAsia="Arial" w:hAnsi="Arial"/>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B">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Grade:</w:t>
            </w:r>
          </w:p>
        </w:tc>
        <w:tc>
          <w:tcPr>
            <w:shd w:fill="auto" w:val="clear"/>
          </w:tcPr>
          <w:p w:rsidR="00000000" w:rsidDel="00000000" w:rsidP="00000000" w:rsidRDefault="00000000" w:rsidRPr="00000000" w14:paraId="0000000C">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DFT 3</w:t>
            </w:r>
          </w:p>
        </w:tc>
      </w:tr>
      <w:tr>
        <w:trPr>
          <w:cantSplit w:val="0"/>
          <w:tblHeader w:val="0"/>
        </w:trPr>
        <w:tc>
          <w:tcPr>
            <w:shd w:fill="auto" w:val="clear"/>
          </w:tcPr>
          <w:p w:rsidR="00000000" w:rsidDel="00000000" w:rsidP="00000000" w:rsidRDefault="00000000" w:rsidRPr="00000000" w14:paraId="0000000D">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name:</w:t>
            </w:r>
          </w:p>
        </w:tc>
        <w:tc>
          <w:tcPr>
            <w:shd w:fill="auto" w:val="clear"/>
          </w:tcPr>
          <w:p w:rsidR="00000000" w:rsidDel="00000000" w:rsidP="00000000" w:rsidRDefault="00000000" w:rsidRPr="00000000" w14:paraId="0000000E">
            <w:pPr>
              <w:tabs>
                <w:tab w:val="left" w:leader="none" w:pos="7970"/>
              </w:tabs>
              <w:rPr>
                <w:rFonts w:ascii="Arial" w:cs="Arial" w:eastAsia="Arial" w:hAnsi="Arial"/>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tabs>
                <w:tab w:val="left" w:leader="none" w:pos="797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holder signature:</w:t>
            </w:r>
          </w:p>
        </w:tc>
        <w:tc>
          <w:tcPr>
            <w:shd w:fill="auto" w:val="clear"/>
          </w:tcPr>
          <w:p w:rsidR="00000000" w:rsidDel="00000000" w:rsidP="00000000" w:rsidRDefault="00000000" w:rsidRPr="00000000" w14:paraId="00000010">
            <w:pPr>
              <w:tabs>
                <w:tab w:val="left" w:leader="none" w:pos="7970"/>
              </w:tabs>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Fonts w:ascii="Arial" w:cs="Arial" w:eastAsia="Arial" w:hAnsi="Arial"/>
          <w:b w:val="1"/>
          <w:smallCaps w:val="1"/>
          <w:color w:val="005e25"/>
          <w:sz w:val="55"/>
          <w:szCs w:val="55"/>
          <w:rtl w:val="0"/>
        </w:rPr>
        <w:t xml:space="preserve">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 w:val="left" w:leader="none" w:pos="2526"/>
          <w:tab w:val="left" w:leader="none" w:pos="3087"/>
          <w:tab w:val="left" w:leader="none" w:pos="3368"/>
          <w:tab w:val="left" w:leader="none" w:pos="3648"/>
          <w:tab w:val="left" w:leader="none" w:pos="3929"/>
          <w:tab w:val="left" w:leader="none" w:pos="4209"/>
        </w:tabs>
        <w:ind w:left="2694" w:right="2641" w:firstLine="0"/>
        <w:jc w:val="center"/>
        <w:rPr>
          <w:rFonts w:ascii="Arial" w:cs="Arial" w:eastAsia="Arial" w:hAnsi="Arial"/>
          <w:b w:val="1"/>
          <w:smallCaps w:val="1"/>
          <w:color w:val="005e25"/>
          <w:sz w:val="40"/>
          <w:szCs w:val="40"/>
        </w:rPr>
        <w:sectPr>
          <w:headerReference r:id="rId7" w:type="default"/>
          <w:footerReference r:id="rId8" w:type="first"/>
          <w:pgSz w:h="16840" w:w="11900" w:orient="portrait"/>
          <w:pgMar w:bottom="1440" w:top="5388" w:left="1440" w:right="1440" w:header="708" w:footer="708"/>
          <w:pgNumType w:start="1"/>
        </w:sect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ROLE OVERVIEW: </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bookmarkStart w:colFirst="0" w:colLast="0" w:name="_heading=h.30j0zll" w:id="0"/>
      <w:bookmarkEnd w:id="0"/>
      <w:r w:rsidDel="00000000" w:rsidR="00000000" w:rsidRPr="00000000">
        <w:rPr>
          <w:rFonts w:ascii="Arial" w:cs="Arial" w:eastAsia="Arial" w:hAnsi="Arial"/>
          <w:color w:val="000000"/>
          <w:sz w:val="22"/>
          <w:szCs w:val="22"/>
          <w:rtl w:val="0"/>
        </w:rPr>
        <w:t xml:space="preserve">To work under the guidance of senior staff to provide a technical support service to the DT curriculum area.</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KEY ACCOUNTABILITIES:</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SUPPORT TO THE CLASSROOM AND STUDENTS</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77"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77"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Provision of support services to the teaching staff in organising requirements for their work.</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Preparation of materials to exact specification from stock as directed and clearing away equipment. </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Set up of equipment for practical lessons.</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Assistance to teaching staff with demonstration and practical lessons.</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ind w:left="714" w:hanging="357"/>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Oversight of specialised teaching areas, stores and/or preparation rooms and arrangements for maintenance and repair services to equipment and working surfaces.</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714" w:hanging="357"/>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Assisting in the maintenance of safety standards in the departments.</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ind w:left="714" w:hanging="357"/>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Routine maintenance of any specialist equipment.</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ind w:left="714" w:hanging="357"/>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Provide support to students to achieve learning goals.</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ind w:left="714" w:hanging="357"/>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Be responsible for the deployment of the DT Technicians to meet the practical requirements of the faculty.</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ind w:left="714" w:hanging="357"/>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Line manages the team of DT Technicians, including carrying out their Performance Review.</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ind w:left="714" w:hanging="357"/>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Plan and co-ordinate the induction and training of all DT Technicians.</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ind w:left="714" w:hanging="357"/>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Help with the organisation of DT Faculty trips.</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ADMINISTRATION</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75"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75"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 the budget for practical and stationery resources, keeping appropriate records for the budget holder.</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responsible for ordering (acting as formal requisitioner for the goods on the ordering system), receiving and logging of new stock and equipment.</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Carry out the annual audit of equipment.</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an overview of stationery and stock and maintain supplies.</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RESOURCES</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80"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80"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Assist with the development of resources as required.</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Operation of audio-visual equipment and arrangement for appropriate maintenance and servicing.</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Prepare and make teaching aids as required working on own initiative.</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Design and construction of apparatus.</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SAFEGUARDING</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78"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78"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Work with the Designated Safeguarding Lead (DSL) to promote the best interests of pupils, including sharing concerns where necessary.</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160"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the safeguarding of all pupils in the school.</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smallCaps w:val="1"/>
          <w:color w:val="808080"/>
          <w:sz w:val="28"/>
          <w:szCs w:val="28"/>
        </w:rPr>
      </w:pPr>
      <w:bookmarkStart w:colFirst="0" w:colLast="0" w:name="_heading=h.gjdgxs" w:id="1"/>
      <w:bookmarkEnd w:id="1"/>
      <w:r w:rsidDel="00000000" w:rsidR="00000000" w:rsidRPr="00000000">
        <w:rPr>
          <w:rFonts w:ascii="Arial" w:cs="Arial" w:eastAsia="Arial" w:hAnsi="Arial"/>
          <w:smallCaps w:val="1"/>
          <w:color w:val="808080"/>
          <w:sz w:val="28"/>
          <w:szCs w:val="28"/>
          <w:rtl w:val="0"/>
        </w:rPr>
        <w:t xml:space="preserve">CORPORATE RESPONSIBILITIES</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81" name=""/>
                <a:graphic>
                  <a:graphicData uri="http://schemas.microsoft.com/office/word/2010/wordprocessingShape">
                    <wps:wsp>
                      <wps:cNvCnPr/>
                      <wps:spPr>
                        <a:xfrm>
                          <a:off x="4648135" y="3780000"/>
                          <a:ext cx="1395730" cy="0"/>
                        </a:xfrm>
                        <a:prstGeom prst="straightConnector1">
                          <a:avLst/>
                        </a:prstGeom>
                        <a:noFill/>
                        <a:ln cap="flat" cmpd="sng" w="9525">
                          <a:solidFill>
                            <a:srgbClr val="7030A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81"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426"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Show support for and uphold our ethos, value, all policies and procedures.</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high standards in attendance, punctuality and appearance adhering to Staff Code of Conduct.</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Act with professionalism, integrity at all times, promoting the Trust values.</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To comply with any reasonable request from a Principal or other Trust Leader to undertake work of a similar level or commensurate with role and level of responsibility that is not specified in this job description.</w:t>
      </w:r>
      <w:r w:rsidDel="00000000" w:rsidR="00000000" w:rsidRPr="00000000">
        <w:rPr>
          <w:rtl w:val="0"/>
        </w:rPr>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Comply with data protection legislation and follow the principles of GDPR.</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a commitment to equal opportunities and anti-discriminatory practice adhering to the Trust Equal Opportunities Policy.</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line="259"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Promote a work environment that protects people's health and safety and that promotes welfare, which is in accordance with the Trust Health and Safety Policy and legislation.</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Note 1: The content of this job description will be reviewed with the post holder on an annual basis in line with the performance management cycle. Any significant change in level of accountability that could result in a change to the interim grade must be discussed with the post holder and representative where necessary.</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59" w:lineRule="auto"/>
        <w:ind w:left="72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firstLine="426"/>
        <w:jc w:val="center"/>
        <w:rPr>
          <w:rFonts w:ascii="Arial" w:cs="Arial" w:eastAsia="Arial" w:hAnsi="Arial"/>
          <w:smallCaps w:val="1"/>
          <w:color w:val="808080"/>
          <w:sz w:val="28"/>
          <w:szCs w:val="28"/>
        </w:rPr>
      </w:pPr>
      <w:r w:rsidDel="00000000" w:rsidR="00000000" w:rsidRPr="00000000">
        <w:rPr>
          <w:rFonts w:ascii="Arial" w:cs="Arial" w:eastAsia="Arial" w:hAnsi="Arial"/>
          <w:smallCaps w:val="1"/>
          <w:color w:val="808080"/>
          <w:sz w:val="28"/>
          <w:szCs w:val="28"/>
          <w:rtl w:val="0"/>
        </w:rPr>
        <w:t xml:space="preserve">PERSON SPECIFICATIONS: SENIOR DT TECHNICIAN</w:t>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firstLine="426"/>
        <w:rPr>
          <w:rFonts w:ascii="Arial" w:cs="Arial" w:eastAsia="Arial" w:hAnsi="Arial"/>
          <w:smallCaps w:val="1"/>
          <w:color w:val="808080"/>
          <w:sz w:val="28"/>
          <w:szCs w:val="28"/>
        </w:rPr>
      </w:pPr>
      <w:r w:rsidDel="00000000" w:rsidR="00000000" w:rsidRPr="00000000">
        <w:rPr>
          <w:rtl w:val="0"/>
        </w:rPr>
      </w:r>
    </w:p>
    <w:tbl>
      <w:tblPr>
        <w:tblStyle w:val="Table2"/>
        <w:tblW w:w="884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55"/>
        <w:gridCol w:w="1183"/>
        <w:gridCol w:w="1207"/>
        <w:tblGridChange w:id="0">
          <w:tblGrid>
            <w:gridCol w:w="6455"/>
            <w:gridCol w:w="1183"/>
            <w:gridCol w:w="1207"/>
          </w:tblGrid>
        </w:tblGridChange>
      </w:tblGrid>
      <w:tr>
        <w:trPr>
          <w:cantSplit w:val="0"/>
          <w:trHeight w:val="227" w:hRule="atLeast"/>
          <w:tblHeader w:val="0"/>
        </w:trPr>
        <w:tc>
          <w:tcPr>
            <w:shd w:fill="7030a0" w:val="clear"/>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Education &amp; Qualifications</w:t>
            </w:r>
          </w:p>
        </w:tc>
        <w:tc>
          <w:tcPr>
            <w:shd w:fill="7030a0" w:val="clear"/>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Essential</w:t>
            </w:r>
          </w:p>
        </w:tc>
        <w:tc>
          <w:tcPr>
            <w:shd w:fill="7030a0" w:val="clear"/>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Desirable</w:t>
            </w:r>
          </w:p>
        </w:tc>
      </w:tr>
      <w:tr>
        <w:trPr>
          <w:cantSplit w:val="0"/>
          <w:trHeight w:val="227" w:hRule="atLeast"/>
          <w:tblHeader w:val="0"/>
        </w:trPr>
        <w:tc>
          <w:tcPr/>
          <w:p w:rsidR="00000000" w:rsidDel="00000000" w:rsidP="00000000" w:rsidRDefault="00000000" w:rsidRPr="00000000" w14:paraId="00000071">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numeracy and literacy skills</w:t>
            </w:r>
          </w:p>
        </w:tc>
        <w:tc>
          <w:tcPr/>
          <w:p w:rsidR="00000000" w:rsidDel="00000000" w:rsidP="00000000" w:rsidRDefault="00000000" w:rsidRPr="00000000" w14:paraId="00000072">
            <w:pPr>
              <w:jc w:val="center"/>
              <w:rPr/>
            </w:pPr>
            <w:sdt>
              <w:sdtPr>
                <w:tag w:val="goog_rdk_0"/>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74">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NVQ 3 in Laboratory and Associated Technical Activities (LATA) Educational or NVQ 3 School Support Staff or other appropriate equivalent qualification or experience.</w:t>
            </w:r>
          </w:p>
        </w:tc>
        <w:tc>
          <w:tcPr/>
          <w:p w:rsidR="00000000" w:rsidDel="00000000" w:rsidP="00000000" w:rsidRDefault="00000000" w:rsidRPr="00000000" w14:paraId="00000075">
            <w:pPr>
              <w:jc w:val="center"/>
              <w:rPr/>
            </w:pPr>
            <w:sdt>
              <w:sdtPr>
                <w:tag w:val="goog_rdk_1"/>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gridSpan w:val="3"/>
            <w:shd w:fill="7030a0" w:val="clear"/>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Experience</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7A">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relevant discipline.</w:t>
            </w:r>
          </w:p>
        </w:tc>
        <w:tc>
          <w:tcPr/>
          <w:p w:rsidR="00000000" w:rsidDel="00000000" w:rsidP="00000000" w:rsidRDefault="00000000" w:rsidRPr="00000000" w14:paraId="0000007B">
            <w:pPr>
              <w:jc w:val="center"/>
              <w:rPr/>
            </w:pPr>
            <w:sdt>
              <w:sdtPr>
                <w:tag w:val="goog_rdk_2"/>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7D">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Supervisory experience.</w:t>
            </w:r>
          </w:p>
        </w:tc>
        <w:tc>
          <w:tcPr/>
          <w:p w:rsidR="00000000" w:rsidDel="00000000" w:rsidP="00000000" w:rsidRDefault="00000000" w:rsidRPr="00000000" w14:paraId="0000007E">
            <w:pPr>
              <w:jc w:val="center"/>
              <w:rPr/>
            </w:pPr>
            <w:sdt>
              <w:sdtPr>
                <w:tag w:val="goog_rdk_3"/>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gridSpan w:val="3"/>
            <w:shd w:fill="7030a0" w:val="clear"/>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Knowledge &amp; Skills</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83">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standard of practical knowledge.</w:t>
            </w:r>
          </w:p>
        </w:tc>
        <w:tc>
          <w:tcPr/>
          <w:p w:rsidR="00000000" w:rsidDel="00000000" w:rsidP="00000000" w:rsidRDefault="00000000" w:rsidRPr="00000000" w14:paraId="00000084">
            <w:pPr>
              <w:jc w:val="center"/>
              <w:rPr/>
            </w:pPr>
            <w:sdt>
              <w:sdtPr>
                <w:tag w:val="goog_rdk_4"/>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86">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understanding and ability to use relevant equipment/technology.</w:t>
            </w:r>
          </w:p>
        </w:tc>
        <w:tc>
          <w:tcPr/>
          <w:p w:rsidR="00000000" w:rsidDel="00000000" w:rsidP="00000000" w:rsidRDefault="00000000" w:rsidRPr="00000000" w14:paraId="00000087">
            <w:pPr>
              <w:jc w:val="center"/>
              <w:rPr/>
            </w:pPr>
            <w:sdt>
              <w:sdtPr>
                <w:tag w:val="goog_rdk_5"/>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89">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constructively as part of a team.</w:t>
            </w:r>
          </w:p>
        </w:tc>
        <w:tc>
          <w:tcPr/>
          <w:p w:rsidR="00000000" w:rsidDel="00000000" w:rsidP="00000000" w:rsidRDefault="00000000" w:rsidRPr="00000000" w14:paraId="0000008A">
            <w:pPr>
              <w:jc w:val="center"/>
              <w:rPr/>
            </w:pPr>
            <w:sdt>
              <w:sdtPr>
                <w:tag w:val="goog_rdk_6"/>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8C">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relate well to children and to adults.</w:t>
            </w:r>
          </w:p>
        </w:tc>
        <w:tc>
          <w:tcPr/>
          <w:p w:rsidR="00000000" w:rsidDel="00000000" w:rsidP="00000000" w:rsidRDefault="00000000" w:rsidRPr="00000000" w14:paraId="0000008D">
            <w:pPr>
              <w:jc w:val="center"/>
              <w:rPr/>
            </w:pPr>
            <w:sdt>
              <w:sdtPr>
                <w:tag w:val="goog_rdk_7"/>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8F">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organising, planning and prioritising skills.</w:t>
            </w:r>
          </w:p>
        </w:tc>
        <w:tc>
          <w:tcPr/>
          <w:p w:rsidR="00000000" w:rsidDel="00000000" w:rsidP="00000000" w:rsidRDefault="00000000" w:rsidRPr="00000000" w14:paraId="00000090">
            <w:pPr>
              <w:jc w:val="center"/>
              <w:rPr/>
            </w:pPr>
            <w:sdt>
              <w:sdtPr>
                <w:tag w:val="goog_rdk_8"/>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92">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Methodical with a good attention to detail.</w:t>
            </w:r>
          </w:p>
        </w:tc>
        <w:tc>
          <w:tcPr/>
          <w:p w:rsidR="00000000" w:rsidDel="00000000" w:rsidP="00000000" w:rsidRDefault="00000000" w:rsidRPr="00000000" w14:paraId="00000093">
            <w:pPr>
              <w:jc w:val="center"/>
              <w:rPr/>
            </w:pPr>
            <w:sdt>
              <w:sdtPr>
                <w:tag w:val="goog_rdk_9"/>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gridSpan w:val="3"/>
            <w:shd w:fill="7030a0" w:val="clear"/>
          </w:tcPr>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Personal Attributes</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98">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Customer focussed.</w:t>
            </w:r>
          </w:p>
        </w:tc>
        <w:tc>
          <w:tcPr/>
          <w:p w:rsidR="00000000" w:rsidDel="00000000" w:rsidP="00000000" w:rsidRDefault="00000000" w:rsidRPr="00000000" w14:paraId="00000099">
            <w:pPr>
              <w:jc w:val="center"/>
              <w:rPr/>
            </w:pPr>
            <w:sdt>
              <w:sdtPr>
                <w:tag w:val="goog_rdk_10"/>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9B">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Has a friendly yet professional and respectful approach which demonstrates support and shows mutual respect.</w:t>
            </w:r>
          </w:p>
        </w:tc>
        <w:tc>
          <w:tcPr/>
          <w:p w:rsidR="00000000" w:rsidDel="00000000" w:rsidP="00000000" w:rsidRDefault="00000000" w:rsidRPr="00000000" w14:paraId="0000009C">
            <w:pPr>
              <w:jc w:val="center"/>
              <w:rPr/>
            </w:pPr>
            <w:sdt>
              <w:sdtPr>
                <w:tag w:val="goog_rdk_11"/>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9E">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Open, honest and an active listener.</w:t>
            </w:r>
          </w:p>
        </w:tc>
        <w:tc>
          <w:tcPr/>
          <w:p w:rsidR="00000000" w:rsidDel="00000000" w:rsidP="00000000" w:rsidRDefault="00000000" w:rsidRPr="00000000" w14:paraId="0000009F">
            <w:pPr>
              <w:jc w:val="center"/>
              <w:rPr/>
            </w:pPr>
            <w:sdt>
              <w:sdtPr>
                <w:tag w:val="goog_rdk_12"/>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A1">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Takes responsibility and accountability.</w:t>
            </w:r>
          </w:p>
        </w:tc>
        <w:tc>
          <w:tcPr/>
          <w:p w:rsidR="00000000" w:rsidDel="00000000" w:rsidP="00000000" w:rsidRDefault="00000000" w:rsidRPr="00000000" w14:paraId="000000A2">
            <w:pPr>
              <w:jc w:val="center"/>
              <w:rPr/>
            </w:pPr>
            <w:sdt>
              <w:sdtPr>
                <w:tag w:val="goog_rdk_13"/>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A4">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the needs of the pupils, parents and other stakeholders and challenge barriers to providing an effective service.</w:t>
            </w:r>
          </w:p>
        </w:tc>
        <w:tc>
          <w:tcPr/>
          <w:p w:rsidR="00000000" w:rsidDel="00000000" w:rsidP="00000000" w:rsidRDefault="00000000" w:rsidRPr="00000000" w14:paraId="000000A5">
            <w:pPr>
              <w:jc w:val="center"/>
              <w:rPr/>
            </w:pPr>
            <w:sdt>
              <w:sdtPr>
                <w:tag w:val="goog_rdk_14"/>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A7">
            <w:pPr>
              <w:tabs>
                <w:tab w:val="left" w:leader="none" w:pos="720"/>
                <w:tab w:val="left" w:leader="none" w:pos="1440"/>
                <w:tab w:val="left" w:leader="none" w:pos="2160"/>
                <w:tab w:val="center" w:leader="none" w:pos="5280"/>
              </w:tabs>
              <w:ind w:right="-238"/>
              <w:rPr>
                <w:rFonts w:ascii="Arial" w:cs="Arial" w:eastAsia="Arial" w:hAnsi="Arial"/>
                <w:sz w:val="22"/>
                <w:szCs w:val="22"/>
              </w:rPr>
            </w:pPr>
            <w:r w:rsidDel="00000000" w:rsidR="00000000" w:rsidRPr="00000000">
              <w:rPr>
                <w:rFonts w:ascii="Arial" w:cs="Arial" w:eastAsia="Arial" w:hAnsi="Arial"/>
                <w:sz w:val="22"/>
                <w:szCs w:val="22"/>
                <w:rtl w:val="0"/>
              </w:rPr>
              <w:t xml:space="preserve">Demonstrates a ‘can do’ attitude including suggesting solutions, participating, trusting, and encouraging others and achieving expectations.</w:t>
            </w:r>
          </w:p>
        </w:tc>
        <w:tc>
          <w:tcPr/>
          <w:p w:rsidR="00000000" w:rsidDel="00000000" w:rsidP="00000000" w:rsidRDefault="00000000" w:rsidRPr="00000000" w14:paraId="000000A8">
            <w:pPr>
              <w:jc w:val="center"/>
              <w:rPr/>
            </w:pPr>
            <w:sdt>
              <w:sdtPr>
                <w:tag w:val="goog_rdk_15"/>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AA">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committed to the provision and improvement of quality of service provision.</w:t>
            </w:r>
          </w:p>
        </w:tc>
        <w:tc>
          <w:tcPr/>
          <w:p w:rsidR="00000000" w:rsidDel="00000000" w:rsidP="00000000" w:rsidRDefault="00000000" w:rsidRPr="00000000" w14:paraId="000000AB">
            <w:pPr>
              <w:jc w:val="center"/>
              <w:rPr/>
            </w:pPr>
            <w:sdt>
              <w:sdtPr>
                <w:tag w:val="goog_rdk_16"/>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AD">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Is adaptable to change/embraces and welcomes change.</w:t>
            </w:r>
          </w:p>
        </w:tc>
        <w:tc>
          <w:tcPr/>
          <w:p w:rsidR="00000000" w:rsidDel="00000000" w:rsidP="00000000" w:rsidRDefault="00000000" w:rsidRPr="00000000" w14:paraId="000000AE">
            <w:pPr>
              <w:jc w:val="center"/>
              <w:rPr/>
            </w:pPr>
            <w:sdt>
              <w:sdtPr>
                <w:tag w:val="goog_rdk_17"/>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B0">
            <w:pPr>
              <w:tabs>
                <w:tab w:val="left" w:leader="none" w:pos="720"/>
                <w:tab w:val="left" w:leader="none" w:pos="1440"/>
                <w:tab w:val="left" w:leader="none" w:pos="2160"/>
                <w:tab w:val="center" w:leader="none" w:pos="5301"/>
              </w:tabs>
              <w:rPr>
                <w:rFonts w:ascii="Arial" w:cs="Arial" w:eastAsia="Arial" w:hAnsi="Arial"/>
                <w:sz w:val="22"/>
                <w:szCs w:val="22"/>
              </w:rPr>
            </w:pPr>
            <w:r w:rsidDel="00000000" w:rsidR="00000000" w:rsidRPr="00000000">
              <w:rPr>
                <w:rFonts w:ascii="Arial" w:cs="Arial" w:eastAsia="Arial" w:hAnsi="Arial"/>
                <w:sz w:val="22"/>
                <w:szCs w:val="22"/>
                <w:rtl w:val="0"/>
              </w:rPr>
              <w:t xml:space="preserve">Communicates effectively.  </w:t>
            </w:r>
          </w:p>
        </w:tc>
        <w:tc>
          <w:tcPr/>
          <w:p w:rsidR="00000000" w:rsidDel="00000000" w:rsidP="00000000" w:rsidRDefault="00000000" w:rsidRPr="00000000" w14:paraId="000000B1">
            <w:pPr>
              <w:jc w:val="center"/>
              <w:rPr/>
            </w:pPr>
            <w:sdt>
              <w:sdtPr>
                <w:tag w:val="goog_rdk_18"/>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Is committed to the continuous development of self and others by keeping up to date and sharing knowledge, encouraging new ideas, seeking new opportunities and challenges, open to ideas and developing new skills.</w:t>
            </w:r>
          </w:p>
        </w:tc>
        <w:tc>
          <w:tcPr/>
          <w:p w:rsidR="00000000" w:rsidDel="00000000" w:rsidP="00000000" w:rsidRDefault="00000000" w:rsidRPr="00000000" w14:paraId="000000B4">
            <w:pPr>
              <w:jc w:val="center"/>
              <w:rPr/>
            </w:pPr>
            <w:sdt>
              <w:sdtPr>
                <w:tag w:val="goog_rdk_19"/>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B6">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Acts with pace and urgency being energetic, enthusiastic and decisive. </w:t>
            </w:r>
          </w:p>
        </w:tc>
        <w:tc>
          <w:tcPr/>
          <w:p w:rsidR="00000000" w:rsidDel="00000000" w:rsidP="00000000" w:rsidRDefault="00000000" w:rsidRPr="00000000" w14:paraId="000000B7">
            <w:pPr>
              <w:jc w:val="center"/>
              <w:rPr/>
            </w:pPr>
            <w:sdt>
              <w:sdtPr>
                <w:tag w:val="goog_rdk_20"/>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B9">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Has the ability to learn from experiences and challenges.</w:t>
            </w:r>
          </w:p>
        </w:tc>
        <w:tc>
          <w:tcPr/>
          <w:p w:rsidR="00000000" w:rsidDel="00000000" w:rsidP="00000000" w:rsidRDefault="00000000" w:rsidRPr="00000000" w14:paraId="000000BA">
            <w:pPr>
              <w:jc w:val="center"/>
              <w:rPr/>
            </w:pPr>
            <w:sdt>
              <w:sdtPr>
                <w:tag w:val="goog_rdk_21"/>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gridSpan w:val="3"/>
            <w:shd w:fill="7030a0" w:val="clear"/>
          </w:tcPr>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Commitment</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BF">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Affinity Learning Partnership values and aims, acting as role model demonstrating professionalism and consistent high expectations at all times which supports the ethos of the Trust</w:t>
            </w:r>
          </w:p>
        </w:tc>
        <w:tc>
          <w:tcPr/>
          <w:p w:rsidR="00000000" w:rsidDel="00000000" w:rsidP="00000000" w:rsidRDefault="00000000" w:rsidRPr="00000000" w14:paraId="000000C0">
            <w:pPr>
              <w:jc w:val="center"/>
              <w:rPr/>
            </w:pPr>
            <w:sdt>
              <w:sdtPr>
                <w:tag w:val="goog_rdk_22"/>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911" w:hRule="atLeast"/>
          <w:tblHeader w:val="0"/>
        </w:trPr>
        <w:tc>
          <w:tcPr/>
          <w:p w:rsidR="00000000" w:rsidDel="00000000" w:rsidP="00000000" w:rsidRDefault="00000000" w:rsidRPr="00000000" w14:paraId="000000C2">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Recognise and respect difference between individuals and play their part in making the Trust more inclusive, aware of and committed towards diversity and equal opportunities.</w:t>
            </w:r>
          </w:p>
        </w:tc>
        <w:tc>
          <w:tcPr/>
          <w:p w:rsidR="00000000" w:rsidDel="00000000" w:rsidP="00000000" w:rsidRDefault="00000000" w:rsidRPr="00000000" w14:paraId="000000C3">
            <w:pPr>
              <w:jc w:val="center"/>
              <w:rPr/>
            </w:pPr>
            <w:sdt>
              <w:sdtPr>
                <w:tag w:val="goog_rdk_23"/>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C5">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Committed to own continual professional development</w:t>
            </w:r>
          </w:p>
        </w:tc>
        <w:tc>
          <w:tcPr/>
          <w:p w:rsidR="00000000" w:rsidDel="00000000" w:rsidP="00000000" w:rsidRDefault="00000000" w:rsidRPr="00000000" w14:paraId="000000C6">
            <w:pPr>
              <w:jc w:val="center"/>
              <w:rPr/>
            </w:pPr>
            <w:sdt>
              <w:sdtPr>
                <w:tag w:val="goog_rdk_24"/>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gridSpan w:val="3"/>
            <w:shd w:fill="7030a0" w:val="clear"/>
          </w:tcPr>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rPr>
                <w:rFonts w:ascii="Arial" w:cs="Arial" w:eastAsia="Arial" w:hAnsi="Arial"/>
                <w:color w:val="000000"/>
                <w:sz w:val="22"/>
                <w:szCs w:val="22"/>
              </w:rPr>
            </w:pPr>
            <w:r w:rsidDel="00000000" w:rsidR="00000000" w:rsidRPr="00000000">
              <w:rPr>
                <w:rFonts w:ascii="Arial" w:cs="Arial" w:eastAsia="Arial" w:hAnsi="Arial"/>
                <w:b w:val="1"/>
                <w:color w:val="ffffff"/>
                <w:sz w:val="22"/>
                <w:szCs w:val="22"/>
                <w:rtl w:val="0"/>
              </w:rPr>
              <w:t xml:space="preserve">Other</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CB">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travel to other Trust sites</w:t>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sdt>
              <w:sdtPr>
                <w:tag w:val="goog_rdk_25"/>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CE">
            <w:pPr>
              <w:spacing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 fluent in the use of the English language</w:t>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sdt>
              <w:sdtPr>
                <w:tag w:val="goog_rdk_26"/>
              </w:sdtPr>
              <w:sdtContent>
                <w:r w:rsidDel="00000000" w:rsidR="00000000" w:rsidRPr="00000000">
                  <w:rPr>
                    <w:rFonts w:ascii="Nova Mono" w:cs="Nova Mono" w:eastAsia="Nova Mono" w:hAnsi="Nova Mono"/>
                    <w:rtl w:val="0"/>
                  </w:rPr>
                  <w:t xml:space="preserve">√</w:t>
                </w:r>
              </w:sdtContent>
            </w:sdt>
            <w:r w:rsidDel="00000000" w:rsidR="00000000" w:rsidRPr="00000000">
              <w:rPr>
                <w:rtl w:val="0"/>
              </w:rPr>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jc w:val="center"/>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firstLine="426"/>
        <w:rPr>
          <w:rFonts w:ascii="Arial" w:cs="Arial" w:eastAsia="Arial" w:hAnsi="Arial"/>
          <w:color w:val="000000"/>
          <w:sz w:val="18"/>
          <w:szCs w:val="18"/>
        </w:rPr>
      </w:pPr>
      <w:r w:rsidDel="00000000" w:rsidR="00000000" w:rsidRPr="00000000">
        <w:rPr>
          <w:rtl w:val="0"/>
        </w:rPr>
      </w:r>
    </w:p>
    <w:sectPr>
      <w:headerReference r:id="rId14" w:type="default"/>
      <w:footerReference r:id="rId15" w:type="default"/>
      <w:type w:val="nextPage"/>
      <w:pgSz w:h="16840" w:w="11900" w:orient="portrait"/>
      <w:pgMar w:bottom="1018" w:top="1581" w:left="1440" w:right="1440" w:header="708" w:footer="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eko">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Nova Mono">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284" w:right="-619" w:firstLine="0"/>
      <w:rPr>
        <w:rFonts w:ascii="Arial" w:cs="Arial" w:eastAsia="Arial" w:hAnsi="Arial"/>
        <w:color w:val="000000"/>
        <w:sz w:val="14"/>
        <w:szCs w:val="14"/>
      </w:rPr>
    </w:pPr>
    <w:r w:rsidDel="00000000" w:rsidR="00000000" w:rsidRPr="00000000">
      <w:rPr>
        <w:rFonts w:ascii="Arial" w:cs="Arial" w:eastAsia="Arial" w:hAnsi="Arial"/>
        <w:color w:val="808080"/>
        <w:sz w:val="14"/>
        <w:szCs w:val="14"/>
        <w:rtl w:val="0"/>
      </w:rPr>
      <w:t xml:space="preserve">Affinity Learning Partnership   </w:t>
    </w:r>
    <w:r w:rsidDel="00000000" w:rsidR="00000000" w:rsidRPr="00000000">
      <w:rPr>
        <w:rFonts w:ascii="Arial" w:cs="Arial" w:eastAsia="Arial" w:hAnsi="Arial"/>
        <w:color w:val="005e25"/>
        <w:sz w:val="14"/>
        <w:szCs w:val="14"/>
        <w:rtl w:val="0"/>
      </w:rPr>
      <w:t xml:space="preserve">/   </w:t>
    </w:r>
    <w:r w:rsidDel="00000000" w:rsidR="00000000" w:rsidRPr="00000000">
      <w:rPr>
        <w:rFonts w:ascii="Arial" w:cs="Arial" w:eastAsia="Arial" w:hAnsi="Arial"/>
        <w:color w:val="808080"/>
        <w:sz w:val="14"/>
        <w:szCs w:val="14"/>
        <w:rtl w:val="0"/>
      </w:rPr>
      <w:t xml:space="preserve">Job Description – Senior DT Technician /</w:t>
    </w:r>
    <w:r w:rsidDel="00000000" w:rsidR="00000000" w:rsidRPr="00000000">
      <w:rPr>
        <w:rFonts w:ascii="Arial" w:cs="Arial" w:eastAsia="Arial" w:hAnsi="Arial"/>
        <w:color w:val="005e25"/>
        <w:sz w:val="14"/>
        <w:szCs w:val="14"/>
        <w:rtl w:val="0"/>
      </w:rPr>
      <w:t xml:space="preserve">   </w:t>
    </w:r>
    <w:r w:rsidDel="00000000" w:rsidR="00000000" w:rsidRPr="00000000">
      <w:rPr>
        <w:rFonts w:ascii="Arial" w:cs="Arial" w:eastAsia="Arial" w:hAnsi="Arial"/>
        <w:color w:val="808080"/>
        <w:sz w:val="14"/>
        <w:szCs w:val="14"/>
        <w:rtl w:val="0"/>
      </w:rPr>
      <w:t xml:space="preserve">2022 All Rights Reserved</w:t>
    </w:r>
    <w:r w:rsidDel="00000000" w:rsidR="00000000" w:rsidRPr="00000000">
      <w:rPr>
        <w:rFonts w:ascii="Arial" w:cs="Arial" w:eastAsia="Arial" w:hAnsi="Arial"/>
        <w:color w:val="000000"/>
        <w:sz w:val="14"/>
        <w:szCs w:val="14"/>
        <w:rtl w:val="0"/>
      </w:rPr>
      <w:tab/>
      <w:tab/>
      <w:tab/>
      <w:t xml:space="preserve">           </w:t>
    </w:r>
    <w:r w:rsidDel="00000000" w:rsidR="00000000" w:rsidRPr="00000000">
      <w:rPr>
        <w:rFonts w:ascii="Arial" w:cs="Arial" w:eastAsia="Arial" w:hAnsi="Arial"/>
        <w:color w:val="005e25"/>
        <w:sz w:val="14"/>
        <w:szCs w:val="14"/>
      </w:rPr>
      <w:fldChar w:fldCharType="begin"/>
      <w:instrText xml:space="preserve">PAGE</w:instrText>
      <w:fldChar w:fldCharType="separate"/>
      <w:fldChar w:fldCharType="end"/>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808080"/>
        <w:sz w:val="14"/>
        <w:szCs w:val="14"/>
        <w:rtl w:val="0"/>
      </w:rPr>
      <w:t xml:space="preserve">of </w:t>
    </w:r>
    <w:r w:rsidDel="00000000" w:rsidR="00000000" w:rsidRPr="00000000">
      <w:rPr>
        <w:rFonts w:ascii="Arial" w:cs="Arial" w:eastAsia="Arial" w:hAnsi="Arial"/>
        <w:color w:val="808080"/>
        <w:sz w:val="14"/>
        <w:szCs w:val="14"/>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-76199</wp:posOffset>
              </wp:positionV>
              <wp:extent cx="0" cy="12700"/>
              <wp:effectExtent b="0" l="0" r="0" t="0"/>
              <wp:wrapNone/>
              <wp:docPr id="79"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-76199</wp:posOffset>
              </wp:positionV>
              <wp:extent cx="0" cy="12700"/>
              <wp:effectExtent b="0" l="0" r="0" t="0"/>
              <wp:wrapNone/>
              <wp:docPr id="79"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283"/>
        <w:tab w:val="left" w:leader="none" w:pos="567"/>
        <w:tab w:val="left" w:leader="none" w:pos="850"/>
        <w:tab w:val="left" w:leader="none" w:pos="1134"/>
        <w:tab w:val="left" w:leader="none" w:pos="1417"/>
        <w:tab w:val="left" w:leader="none" w:pos="1701"/>
        <w:tab w:val="left" w:leader="none" w:pos="1984"/>
        <w:tab w:val="left" w:leader="none" w:pos="2268"/>
        <w:tab w:val="left" w:leader="none" w:pos="2551"/>
        <w:tab w:val="left" w:leader="none" w:pos="2835"/>
        <w:tab w:val="left" w:leader="none" w:pos="3118"/>
        <w:tab w:val="left" w:leader="none" w:pos="3402"/>
        <w:tab w:val="left" w:leader="none" w:pos="3685"/>
        <w:tab w:val="left" w:leader="none" w:pos="3969"/>
        <w:tab w:val="left" w:leader="none" w:pos="4252"/>
      </w:tabs>
      <w:ind w:left="-284" w:right="-619" w:firstLine="0"/>
      <w:rPr>
        <w:rFonts w:ascii="Arial" w:cs="Arial" w:eastAsia="Arial" w:hAnsi="Arial"/>
        <w:color w:val="000000"/>
        <w:sz w:val="14"/>
        <w:szCs w:val="14"/>
      </w:rPr>
    </w:pPr>
    <w:r w:rsidDel="00000000" w:rsidR="00000000" w:rsidRPr="00000000">
      <w:rPr>
        <w:rFonts w:ascii="Arial" w:cs="Arial" w:eastAsia="Arial" w:hAnsi="Arial"/>
        <w:color w:val="808080"/>
        <w:sz w:val="14"/>
        <w:szCs w:val="14"/>
        <w:rtl w:val="0"/>
      </w:rPr>
      <w:t xml:space="preserve">Affinity Learning Partnership   </w:t>
    </w:r>
    <w:r w:rsidDel="00000000" w:rsidR="00000000" w:rsidRPr="00000000">
      <w:rPr>
        <w:rFonts w:ascii="Arial" w:cs="Arial" w:eastAsia="Arial" w:hAnsi="Arial"/>
        <w:color w:val="005e25"/>
        <w:sz w:val="14"/>
        <w:szCs w:val="14"/>
        <w:rtl w:val="0"/>
      </w:rPr>
      <w:t xml:space="preserve">/   </w:t>
    </w:r>
    <w:r w:rsidDel="00000000" w:rsidR="00000000" w:rsidRPr="00000000">
      <w:rPr>
        <w:rFonts w:ascii="Arial" w:cs="Arial" w:eastAsia="Arial" w:hAnsi="Arial"/>
        <w:color w:val="808080"/>
        <w:sz w:val="14"/>
        <w:szCs w:val="14"/>
        <w:rtl w:val="0"/>
      </w:rPr>
      <w:t xml:space="preserve">Job Description – Senior DT Technician /</w:t>
    </w:r>
    <w:r w:rsidDel="00000000" w:rsidR="00000000" w:rsidRPr="00000000">
      <w:rPr>
        <w:rFonts w:ascii="Arial" w:cs="Arial" w:eastAsia="Arial" w:hAnsi="Arial"/>
        <w:color w:val="005e25"/>
        <w:sz w:val="14"/>
        <w:szCs w:val="14"/>
        <w:rtl w:val="0"/>
      </w:rPr>
      <w:t xml:space="preserve">   </w:t>
    </w:r>
    <w:r w:rsidDel="00000000" w:rsidR="00000000" w:rsidRPr="00000000">
      <w:rPr>
        <w:rFonts w:ascii="Arial" w:cs="Arial" w:eastAsia="Arial" w:hAnsi="Arial"/>
        <w:color w:val="808080"/>
        <w:sz w:val="14"/>
        <w:szCs w:val="14"/>
        <w:rtl w:val="0"/>
      </w:rPr>
      <w:t xml:space="preserve">2022 All Rights Reserved</w:t>
    </w:r>
    <w:r w:rsidDel="00000000" w:rsidR="00000000" w:rsidRPr="00000000">
      <w:rPr>
        <w:rFonts w:ascii="Arial" w:cs="Arial" w:eastAsia="Arial" w:hAnsi="Arial"/>
        <w:color w:val="000000"/>
        <w:sz w:val="14"/>
        <w:szCs w:val="14"/>
        <w:rtl w:val="0"/>
      </w:rPr>
      <w:tab/>
      <w:tab/>
      <w:tab/>
      <w:t xml:space="preserve">           </w:t>
    </w:r>
    <w:r w:rsidDel="00000000" w:rsidR="00000000" w:rsidRPr="00000000">
      <w:rPr>
        <w:rFonts w:ascii="Arial" w:cs="Arial" w:eastAsia="Arial" w:hAnsi="Arial"/>
        <w:color w:val="005e25"/>
        <w:sz w:val="14"/>
        <w:szCs w:val="14"/>
      </w:rPr>
      <w:fldChar w:fldCharType="begin"/>
      <w:instrText xml:space="preserve">PAGE</w:instrText>
      <w:fldChar w:fldCharType="separate"/>
      <w:fldChar w:fldCharType="end"/>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808080"/>
        <w:sz w:val="14"/>
        <w:szCs w:val="14"/>
        <w:rtl w:val="0"/>
      </w:rPr>
      <w:t xml:space="preserve">of </w:t>
    </w:r>
    <w:r w:rsidDel="00000000" w:rsidR="00000000" w:rsidRPr="00000000">
      <w:rPr>
        <w:rFonts w:ascii="Arial" w:cs="Arial" w:eastAsia="Arial" w:hAnsi="Arial"/>
        <w:color w:val="808080"/>
        <w:sz w:val="14"/>
        <w:szCs w:val="14"/>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-190499</wp:posOffset>
              </wp:positionH>
              <wp:positionV relativeFrom="paragraph">
                <wp:posOffset>-76199</wp:posOffset>
              </wp:positionV>
              <wp:extent cx="0" cy="12700"/>
              <wp:effectExtent b="0" l="0" r="0" t="0"/>
              <wp:wrapNone/>
              <wp:docPr id="76" name=""/>
              <a:graphic>
                <a:graphicData uri="http://schemas.microsoft.com/office/word/2010/wordprocessingShape">
                  <wps:wsp>
                    <wps:cNvCnPr/>
                    <wps:spPr>
                      <a:xfrm>
                        <a:off x="4648135" y="3780000"/>
                        <a:ext cx="1395730" cy="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-76199</wp:posOffset>
              </wp:positionV>
              <wp:extent cx="0" cy="12700"/>
              <wp:effectExtent b="0" l="0" r="0" t="0"/>
              <wp:wrapNone/>
              <wp:docPr id="7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-634998</wp:posOffset>
          </wp:positionH>
          <wp:positionV relativeFrom="paragraph">
            <wp:posOffset>190500</wp:posOffset>
          </wp:positionV>
          <wp:extent cx="7232015" cy="490855"/>
          <wp:effectExtent b="0" l="0" r="0" t="0"/>
          <wp:wrapNone/>
          <wp:docPr id="83" name="image1.png"/>
          <a:graphic>
            <a:graphicData uri="http://schemas.openxmlformats.org/drawingml/2006/picture">
              <pic:pic>
                <pic:nvPicPr>
                  <pic:cNvPr id="0" name="image1.png"/>
                  <pic:cNvPicPr preferRelativeResize="0"/>
                </pic:nvPicPr>
                <pic:blipFill>
                  <a:blip r:embed="rId2"/>
                  <a:srcRect b="48907" l="1117" r="0" t="42823"/>
                  <a:stretch>
                    <a:fillRect/>
                  </a:stretch>
                </pic:blipFill>
                <pic:spPr>
                  <a:xfrm>
                    <a:off x="0" y="0"/>
                    <a:ext cx="7232015" cy="49085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drawing>
        <wp:inline distB="114300" distT="114300" distL="114300" distR="114300">
          <wp:extent cx="5731200" cy="2235200"/>
          <wp:effectExtent b="0" l="0" r="0" t="0"/>
          <wp:docPr id="8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731200" cy="2235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rsid w:val="005F1215"/>
    <w:pPr>
      <w:tabs>
        <w:tab w:val="center" w:pos="4680"/>
        <w:tab w:val="right" w:pos="9360"/>
      </w:tabs>
    </w:pPr>
  </w:style>
  <w:style w:type="character" w:styleId="HeaderChar" w:customStyle="1">
    <w:name w:val="Header Char"/>
    <w:basedOn w:val="DefaultParagraphFont"/>
    <w:link w:val="Header"/>
    <w:uiPriority w:val="99"/>
    <w:rsid w:val="005F1215"/>
  </w:style>
  <w:style w:type="paragraph" w:styleId="Footer">
    <w:name w:val="footer"/>
    <w:basedOn w:val="Normal"/>
    <w:link w:val="FooterChar"/>
    <w:uiPriority w:val="99"/>
    <w:unhideWhenUsed w:val="1"/>
    <w:rsid w:val="005F1215"/>
    <w:pPr>
      <w:tabs>
        <w:tab w:val="center" w:pos="4680"/>
        <w:tab w:val="right" w:pos="9360"/>
      </w:tabs>
    </w:pPr>
  </w:style>
  <w:style w:type="character" w:styleId="FooterChar" w:customStyle="1">
    <w:name w:val="Footer Char"/>
    <w:basedOn w:val="DefaultParagraphFont"/>
    <w:link w:val="Footer"/>
    <w:uiPriority w:val="99"/>
    <w:rsid w:val="005F1215"/>
  </w:style>
  <w:style w:type="paragraph" w:styleId="body10A4V" w:customStyle="1">
    <w:name w:val="body 10 (A4 V)"/>
    <w:basedOn w:val="Normal"/>
    <w:uiPriority w:val="99"/>
    <w:rsid w:val="002118AA"/>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suppressAutoHyphens w:val="1"/>
      <w:autoSpaceDE w:val="0"/>
      <w:autoSpaceDN w:val="0"/>
      <w:adjustRightInd w:val="0"/>
      <w:spacing w:line="200" w:lineRule="atLeast"/>
      <w:textAlignment w:val="center"/>
    </w:pPr>
    <w:rPr>
      <w:rFonts w:ascii="Gill Sans" w:cs="Gill Sans" w:hAnsi="Gill Sans"/>
      <w:color w:val="000000"/>
      <w:sz w:val="20"/>
      <w:szCs w:val="20"/>
    </w:rPr>
  </w:style>
  <w:style w:type="paragraph" w:styleId="BasicParagraph" w:customStyle="1">
    <w:name w:val="[Basic Paragraph]"/>
    <w:basedOn w:val="Normal"/>
    <w:uiPriority w:val="99"/>
    <w:rsid w:val="00463438"/>
    <w:pPr>
      <w:autoSpaceDE w:val="0"/>
      <w:autoSpaceDN w:val="0"/>
      <w:bidi w:val="1"/>
      <w:adjustRightInd w:val="0"/>
      <w:spacing w:line="288" w:lineRule="auto"/>
      <w:textAlignment w:val="center"/>
    </w:pPr>
    <w:rPr>
      <w:rFonts w:ascii="Adobe Arabic" w:cs="Adobe Arabic" w:hAnsi="Adobe Arabic"/>
      <w:color w:val="000000"/>
      <w:lang w:bidi="ar-YE"/>
    </w:rPr>
  </w:style>
  <w:style w:type="character" w:styleId="PageNumber">
    <w:name w:val="page number"/>
    <w:basedOn w:val="DefaultParagraphFont"/>
    <w:uiPriority w:val="99"/>
    <w:semiHidden w:val="1"/>
    <w:unhideWhenUsed w:val="1"/>
    <w:rsid w:val="00615989"/>
  </w:style>
  <w:style w:type="character" w:styleId="Hyperlink">
    <w:name w:val="Hyperlink"/>
    <w:basedOn w:val="DefaultParagraphFont"/>
    <w:uiPriority w:val="99"/>
    <w:unhideWhenUsed w:val="1"/>
    <w:rsid w:val="00B51EE1"/>
    <w:rPr>
      <w:color w:val="0563c1" w:themeColor="hyperlink"/>
      <w:u w:val="single"/>
    </w:rPr>
  </w:style>
  <w:style w:type="character" w:styleId="UnresolvedMention1" w:customStyle="1">
    <w:name w:val="Unresolved Mention1"/>
    <w:basedOn w:val="DefaultParagraphFont"/>
    <w:uiPriority w:val="99"/>
    <w:semiHidden w:val="1"/>
    <w:unhideWhenUsed w:val="1"/>
    <w:rsid w:val="00B51EE1"/>
    <w:rPr>
      <w:color w:val="605e5c"/>
      <w:shd w:color="auto" w:fill="e1dfdd" w:val="clear"/>
    </w:rPr>
  </w:style>
  <w:style w:type="paragraph" w:styleId="BalloonText">
    <w:name w:val="Balloon Text"/>
    <w:basedOn w:val="Normal"/>
    <w:link w:val="BalloonTextChar"/>
    <w:uiPriority w:val="99"/>
    <w:semiHidden w:val="1"/>
    <w:unhideWhenUsed w:val="1"/>
    <w:rsid w:val="007145CA"/>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145CA"/>
    <w:rPr>
      <w:rFonts w:ascii="Times New Roman" w:cs="Times New Roman" w:hAnsi="Times New Roman"/>
      <w:sz w:val="18"/>
      <w:szCs w:val="18"/>
    </w:rPr>
  </w:style>
  <w:style w:type="character" w:styleId="CommentReference">
    <w:name w:val="annotation reference"/>
    <w:basedOn w:val="DefaultParagraphFont"/>
    <w:uiPriority w:val="99"/>
    <w:semiHidden w:val="1"/>
    <w:unhideWhenUsed w:val="1"/>
    <w:rsid w:val="007145CA"/>
    <w:rPr>
      <w:sz w:val="16"/>
      <w:szCs w:val="16"/>
    </w:rPr>
  </w:style>
  <w:style w:type="paragraph" w:styleId="CommentText">
    <w:name w:val="annotation text"/>
    <w:basedOn w:val="Normal"/>
    <w:link w:val="CommentTextChar"/>
    <w:uiPriority w:val="99"/>
    <w:semiHidden w:val="1"/>
    <w:unhideWhenUsed w:val="1"/>
    <w:rsid w:val="007145CA"/>
    <w:rPr>
      <w:sz w:val="20"/>
      <w:szCs w:val="20"/>
    </w:rPr>
  </w:style>
  <w:style w:type="character" w:styleId="CommentTextChar" w:customStyle="1">
    <w:name w:val="Comment Text Char"/>
    <w:basedOn w:val="DefaultParagraphFont"/>
    <w:link w:val="CommentText"/>
    <w:uiPriority w:val="99"/>
    <w:semiHidden w:val="1"/>
    <w:rsid w:val="007145CA"/>
    <w:rPr>
      <w:sz w:val="20"/>
      <w:szCs w:val="20"/>
    </w:rPr>
  </w:style>
  <w:style w:type="paragraph" w:styleId="CommentSubject">
    <w:name w:val="annotation subject"/>
    <w:basedOn w:val="CommentText"/>
    <w:next w:val="CommentText"/>
    <w:link w:val="CommentSubjectChar"/>
    <w:uiPriority w:val="99"/>
    <w:semiHidden w:val="1"/>
    <w:unhideWhenUsed w:val="1"/>
    <w:rsid w:val="007145CA"/>
    <w:rPr>
      <w:b w:val="1"/>
      <w:bCs w:val="1"/>
    </w:rPr>
  </w:style>
  <w:style w:type="character" w:styleId="CommentSubjectChar" w:customStyle="1">
    <w:name w:val="Comment Subject Char"/>
    <w:basedOn w:val="CommentTextChar"/>
    <w:link w:val="CommentSubject"/>
    <w:uiPriority w:val="99"/>
    <w:semiHidden w:val="1"/>
    <w:rsid w:val="007145CA"/>
    <w:rPr>
      <w:b w:val="1"/>
      <w:bCs w:val="1"/>
      <w:sz w:val="20"/>
      <w:szCs w:val="20"/>
    </w:rPr>
  </w:style>
  <w:style w:type="paragraph" w:styleId="ListParagraph">
    <w:name w:val="List Paragraph"/>
    <w:basedOn w:val="Normal"/>
    <w:uiPriority w:val="34"/>
    <w:qFormat w:val="1"/>
    <w:rsid w:val="00864D16"/>
    <w:pPr>
      <w:spacing w:after="160" w:line="259" w:lineRule="auto"/>
      <w:ind w:left="720"/>
      <w:contextualSpacing w:val="1"/>
    </w:pPr>
    <w:rPr>
      <w:rFonts w:eastAsiaTheme="minorHAnsi"/>
      <w:sz w:val="22"/>
      <w:szCs w:val="22"/>
      <w:lang w:eastAsia="en-US"/>
    </w:rPr>
  </w:style>
  <w:style w:type="table" w:styleId="TableGrid">
    <w:name w:val="Table Grid"/>
    <w:basedOn w:val="TableNormal"/>
    <w:uiPriority w:val="39"/>
    <w:rsid w:val="009902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3.png"/><Relationship Id="rId13" Type="http://schemas.openxmlformats.org/officeDocument/2006/relationships/image" Target="media/image9.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footer" Target="footer2.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eko-regular.ttf"/><Relationship Id="rId2" Type="http://schemas.openxmlformats.org/officeDocument/2006/relationships/font" Target="fonts/Teko-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NovaMono-regular.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PXhVgG2/h6gweLpXIKUtnidWBw==">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2023-06-06T12:21:00Z</dcterms:created>
  <dc:creator>Michael Mursell</dc:creator>
</cp:coreProperties>
</file>