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6894"/>
      </w:tblGrid>
      <w:tr w:rsidR="009E2BD0" w:rsidRPr="007A55B8" w14:paraId="4953D4B0" w14:textId="77777777" w:rsidTr="00E17508">
        <w:tc>
          <w:tcPr>
            <w:tcW w:w="2122" w:type="dxa"/>
          </w:tcPr>
          <w:p w14:paraId="6B523783" w14:textId="77777777" w:rsidR="009E2BD0" w:rsidRPr="007A55B8" w:rsidRDefault="009E2BD0" w:rsidP="00E17508">
            <w:pPr>
              <w:rPr>
                <w:b/>
                <w:bCs/>
              </w:rPr>
            </w:pPr>
            <w:r w:rsidRPr="007A55B8">
              <w:rPr>
                <w:b/>
                <w:bCs/>
              </w:rPr>
              <w:t>Role</w:t>
            </w:r>
          </w:p>
        </w:tc>
        <w:tc>
          <w:tcPr>
            <w:tcW w:w="6894" w:type="dxa"/>
          </w:tcPr>
          <w:p w14:paraId="4C2883C4" w14:textId="0686CFE8" w:rsidR="009E2BD0" w:rsidRPr="007A55B8" w:rsidRDefault="00CE7A85" w:rsidP="00E17508">
            <w:r>
              <w:t>HR Administrator</w:t>
            </w:r>
          </w:p>
        </w:tc>
      </w:tr>
      <w:tr w:rsidR="009E2BD0" w:rsidRPr="007A55B8" w14:paraId="08E55064" w14:textId="77777777" w:rsidTr="00E17508">
        <w:tc>
          <w:tcPr>
            <w:tcW w:w="2122" w:type="dxa"/>
          </w:tcPr>
          <w:p w14:paraId="30133FA7" w14:textId="77777777" w:rsidR="009E2BD0" w:rsidRPr="007A55B8" w:rsidRDefault="009E2BD0" w:rsidP="00E17508">
            <w:pPr>
              <w:rPr>
                <w:b/>
                <w:bCs/>
              </w:rPr>
            </w:pPr>
            <w:r w:rsidRPr="007A55B8">
              <w:rPr>
                <w:b/>
                <w:bCs/>
              </w:rPr>
              <w:t>Reporting to</w:t>
            </w:r>
          </w:p>
        </w:tc>
        <w:tc>
          <w:tcPr>
            <w:tcW w:w="6894" w:type="dxa"/>
          </w:tcPr>
          <w:p w14:paraId="6D7DA9BB" w14:textId="29D3A1BF" w:rsidR="009E2BD0" w:rsidRPr="007A55B8" w:rsidRDefault="00CE7A85" w:rsidP="00E17508">
            <w:r>
              <w:t>Head of H</w:t>
            </w:r>
            <w:r w:rsidR="00C51597">
              <w:t>R</w:t>
            </w:r>
          </w:p>
        </w:tc>
      </w:tr>
      <w:tr w:rsidR="009E2BD0" w:rsidRPr="007A55B8" w14:paraId="7355A6AD" w14:textId="77777777" w:rsidTr="00E17508">
        <w:tc>
          <w:tcPr>
            <w:tcW w:w="2122" w:type="dxa"/>
          </w:tcPr>
          <w:p w14:paraId="6049BDB4" w14:textId="77777777" w:rsidR="009E2BD0" w:rsidRPr="007A55B8" w:rsidRDefault="009E2BD0" w:rsidP="00E17508">
            <w:pPr>
              <w:rPr>
                <w:b/>
                <w:bCs/>
              </w:rPr>
            </w:pPr>
            <w:r w:rsidRPr="007A55B8">
              <w:rPr>
                <w:b/>
                <w:bCs/>
              </w:rPr>
              <w:t>Direct reports</w:t>
            </w:r>
          </w:p>
        </w:tc>
        <w:tc>
          <w:tcPr>
            <w:tcW w:w="6894" w:type="dxa"/>
          </w:tcPr>
          <w:p w14:paraId="07FF9722" w14:textId="0AB5ED39" w:rsidR="009E2BD0" w:rsidRPr="007A55B8" w:rsidRDefault="007E7A2C" w:rsidP="00E17508">
            <w:r>
              <w:t>N/A</w:t>
            </w:r>
          </w:p>
        </w:tc>
      </w:tr>
    </w:tbl>
    <w:p w14:paraId="37E824F2" w14:textId="77777777" w:rsidR="009E2BD0" w:rsidRPr="007A55B8" w:rsidRDefault="009E2BD0" w:rsidP="009E2BD0">
      <w:pPr>
        <w:rPr>
          <w:b/>
          <w:bCs/>
        </w:rPr>
      </w:pPr>
    </w:p>
    <w:tbl>
      <w:tblPr>
        <w:tblStyle w:val="TableGrid"/>
        <w:tblW w:w="0" w:type="auto"/>
        <w:tblLook w:val="04A0" w:firstRow="1" w:lastRow="0" w:firstColumn="1" w:lastColumn="0" w:noHBand="0" w:noVBand="1"/>
      </w:tblPr>
      <w:tblGrid>
        <w:gridCol w:w="9016"/>
      </w:tblGrid>
      <w:tr w:rsidR="009E2BD0" w:rsidRPr="007A55B8" w14:paraId="6B527D55" w14:textId="77777777" w:rsidTr="00E17508">
        <w:tc>
          <w:tcPr>
            <w:tcW w:w="9016" w:type="dxa"/>
          </w:tcPr>
          <w:p w14:paraId="5FDE398B" w14:textId="77777777" w:rsidR="009E2BD0" w:rsidRPr="007A55B8" w:rsidRDefault="009E2BD0" w:rsidP="00E17508">
            <w:pPr>
              <w:rPr>
                <w:b/>
                <w:bCs/>
              </w:rPr>
            </w:pPr>
            <w:r w:rsidRPr="007A55B8">
              <w:rPr>
                <w:b/>
                <w:bCs/>
              </w:rPr>
              <w:t>Trust Values</w:t>
            </w:r>
          </w:p>
        </w:tc>
      </w:tr>
      <w:tr w:rsidR="009E2BD0" w:rsidRPr="007A55B8" w14:paraId="2CB9F283" w14:textId="77777777" w:rsidTr="00E17508">
        <w:tc>
          <w:tcPr>
            <w:tcW w:w="9016" w:type="dxa"/>
          </w:tcPr>
          <w:p w14:paraId="569F1F09" w14:textId="77777777" w:rsidR="009E2BD0" w:rsidRPr="007A55B8" w:rsidRDefault="009E2BD0" w:rsidP="00E17508">
            <w:pPr>
              <w:rPr>
                <w:b/>
                <w:bCs/>
              </w:rPr>
            </w:pPr>
            <w:r w:rsidRPr="007A55B8">
              <w:rPr>
                <w:b/>
                <w:bCs/>
                <w:noProof/>
                <w:lang w:eastAsia="en-GB"/>
              </w:rPr>
              <w:drawing>
                <wp:inline distT="0" distB="0" distL="0" distR="0" wp14:anchorId="6FA89239" wp14:editId="574ACF85">
                  <wp:extent cx="5613991" cy="714033"/>
                  <wp:effectExtent l="0" t="0" r="6350" b="0"/>
                  <wp:docPr id="2" name="Picture 2" descr="A couple of blue pictogr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uple of blue pictograms&#10;&#10;AI-generated content may be incorrect."/>
                          <pic:cNvPicPr/>
                        </pic:nvPicPr>
                        <pic:blipFill>
                          <a:blip r:embed="rId5"/>
                          <a:stretch>
                            <a:fillRect/>
                          </a:stretch>
                        </pic:blipFill>
                        <pic:spPr>
                          <a:xfrm>
                            <a:off x="0" y="0"/>
                            <a:ext cx="5758057" cy="732357"/>
                          </a:xfrm>
                          <a:prstGeom prst="rect">
                            <a:avLst/>
                          </a:prstGeom>
                        </pic:spPr>
                      </pic:pic>
                    </a:graphicData>
                  </a:graphic>
                </wp:inline>
              </w:drawing>
            </w:r>
          </w:p>
          <w:p w14:paraId="31769189" w14:textId="77777777" w:rsidR="009E2BD0" w:rsidRPr="007A55B8" w:rsidRDefault="009E2BD0" w:rsidP="00E17508">
            <w:pPr>
              <w:rPr>
                <w:b/>
                <w:bCs/>
              </w:rPr>
            </w:pPr>
          </w:p>
        </w:tc>
      </w:tr>
    </w:tbl>
    <w:p w14:paraId="749958D7" w14:textId="77777777" w:rsidR="009E2BD0" w:rsidRPr="007A55B8" w:rsidRDefault="009E2BD0" w:rsidP="009E2BD0">
      <w:pPr>
        <w:rPr>
          <w:b/>
          <w:bCs/>
        </w:rPr>
      </w:pPr>
    </w:p>
    <w:tbl>
      <w:tblPr>
        <w:tblStyle w:val="TableGrid"/>
        <w:tblW w:w="9776" w:type="dxa"/>
        <w:tblLayout w:type="fixed"/>
        <w:tblLook w:val="04A0" w:firstRow="1" w:lastRow="0" w:firstColumn="1" w:lastColumn="0" w:noHBand="0" w:noVBand="1"/>
      </w:tblPr>
      <w:tblGrid>
        <w:gridCol w:w="1555"/>
        <w:gridCol w:w="5670"/>
        <w:gridCol w:w="1134"/>
        <w:gridCol w:w="1417"/>
      </w:tblGrid>
      <w:tr w:rsidR="00954BC4" w:rsidRPr="007A55B8" w14:paraId="64557C29" w14:textId="6F343EE2" w:rsidTr="00C51597">
        <w:tc>
          <w:tcPr>
            <w:tcW w:w="1555" w:type="dxa"/>
          </w:tcPr>
          <w:p w14:paraId="39F2145C" w14:textId="77777777" w:rsidR="00954BC4" w:rsidRPr="007A55B8" w:rsidRDefault="00954BC4" w:rsidP="00E17508">
            <w:r w:rsidRPr="007A55B8">
              <w:rPr>
                <w:b/>
                <w:bCs/>
              </w:rPr>
              <w:t>The Role</w:t>
            </w:r>
          </w:p>
        </w:tc>
        <w:tc>
          <w:tcPr>
            <w:tcW w:w="6804" w:type="dxa"/>
            <w:gridSpan w:val="2"/>
          </w:tcPr>
          <w:p w14:paraId="4972A5C8" w14:textId="77777777" w:rsidR="000D563D" w:rsidRPr="000D563D" w:rsidRDefault="000D563D" w:rsidP="000D563D">
            <w:r w:rsidRPr="000D563D">
              <w:t>The HR Administrator plays a key supporting role within the Trust’s HR team, providing high-quality administrative and coordination support across the full employee lifecycle. Working collaboratively with HR colleagues and schools, the role helps ensure HR processes are delivered accurately, consistently and in line with safer recruitment and employment requirements.</w:t>
            </w:r>
          </w:p>
          <w:p w14:paraId="4E4EBD5A" w14:textId="77777777" w:rsidR="000D563D" w:rsidRPr="000D563D" w:rsidRDefault="000D563D" w:rsidP="000D563D">
            <w:r w:rsidRPr="000D563D">
              <w:t>This is a varied role within a fast-paced and evolving environment, supporting the HR team through a period of change and growth. The postholder will be comfortable managing competing priorities, responding to reactive work, and adapting to new ways of working, while maintaining a high level of accuracy and confidentiality.</w:t>
            </w:r>
          </w:p>
          <w:p w14:paraId="5300E4C7" w14:textId="2C3188BF" w:rsidR="00954BC4" w:rsidRPr="007A55B8" w:rsidRDefault="00954BC4" w:rsidP="007F59D6"/>
        </w:tc>
        <w:tc>
          <w:tcPr>
            <w:tcW w:w="1417" w:type="dxa"/>
          </w:tcPr>
          <w:p w14:paraId="425D46B5" w14:textId="77777777" w:rsidR="00954BC4" w:rsidRPr="007A55B8" w:rsidRDefault="00954BC4" w:rsidP="00E17508">
            <w:pPr>
              <w:rPr>
                <w:rFonts w:cs="Arial"/>
              </w:rPr>
            </w:pPr>
          </w:p>
        </w:tc>
      </w:tr>
      <w:tr w:rsidR="00954BC4" w:rsidRPr="007A55B8" w14:paraId="681BDBAD" w14:textId="55E76108" w:rsidTr="00C51597">
        <w:tc>
          <w:tcPr>
            <w:tcW w:w="1555" w:type="dxa"/>
          </w:tcPr>
          <w:p w14:paraId="3E8910E1" w14:textId="77777777" w:rsidR="00954BC4" w:rsidRPr="007A55B8" w:rsidRDefault="00954BC4" w:rsidP="00E17508">
            <w:pPr>
              <w:rPr>
                <w:b/>
                <w:bCs/>
              </w:rPr>
            </w:pPr>
            <w:r w:rsidRPr="007A55B8">
              <w:rPr>
                <w:b/>
                <w:bCs/>
              </w:rPr>
              <w:t xml:space="preserve">Key responsibilities </w:t>
            </w:r>
          </w:p>
          <w:p w14:paraId="2B59555E" w14:textId="77777777" w:rsidR="00954BC4" w:rsidRPr="007A55B8" w:rsidRDefault="00954BC4" w:rsidP="00E17508">
            <w:pPr>
              <w:rPr>
                <w:b/>
                <w:bCs/>
              </w:rPr>
            </w:pPr>
          </w:p>
        </w:tc>
        <w:tc>
          <w:tcPr>
            <w:tcW w:w="6804" w:type="dxa"/>
            <w:gridSpan w:val="2"/>
          </w:tcPr>
          <w:p w14:paraId="48643985" w14:textId="61CD4099" w:rsidR="00954BC4" w:rsidRPr="009735A8" w:rsidRDefault="00954BC4" w:rsidP="009735A8">
            <w:pPr>
              <w:widowControl w:val="0"/>
              <w:tabs>
                <w:tab w:val="left" w:pos="1038"/>
              </w:tabs>
              <w:spacing w:line="268" w:lineRule="auto"/>
              <w:rPr>
                <w:rFonts w:eastAsia="Arial" w:cs="Arial"/>
                <w:b/>
                <w:bCs/>
              </w:rPr>
            </w:pPr>
          </w:p>
          <w:p w14:paraId="47FF72D1" w14:textId="77777777" w:rsidR="00954BC4" w:rsidRPr="008815AA" w:rsidRDefault="00954BC4" w:rsidP="009735A8">
            <w:pPr>
              <w:pStyle w:val="ListParagraph"/>
              <w:widowControl w:val="0"/>
              <w:tabs>
                <w:tab w:val="left" w:pos="1038"/>
              </w:tabs>
              <w:spacing w:line="268" w:lineRule="auto"/>
              <w:rPr>
                <w:rFonts w:eastAsia="Arial" w:cs="Arial"/>
                <w:b/>
                <w:bCs/>
              </w:rPr>
            </w:pPr>
            <w:r w:rsidRPr="008815AA">
              <w:rPr>
                <w:rFonts w:eastAsia="Arial" w:cs="Arial"/>
                <w:b/>
                <w:bCs/>
              </w:rPr>
              <w:t>Recruitment &amp; Safer Recruitment</w:t>
            </w:r>
          </w:p>
          <w:p w14:paraId="2DE48B0D"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Support end-to-end recruitment administration in line with the Trust’s Safer Recruitment Policy.</w:t>
            </w:r>
          </w:p>
          <w:p w14:paraId="33B7445F"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Coordinate pre-employment checks, including DBS, prohibition, right to work and social media checks.</w:t>
            </w:r>
          </w:p>
          <w:p w14:paraId="18C6B167"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Prepare and issue recruitment documentation, appointment letters, and contracts.</w:t>
            </w:r>
          </w:p>
          <w:p w14:paraId="19907B6F"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Advertise vacancies internally and externally and issue recruitment packs as required.</w:t>
            </w:r>
          </w:p>
          <w:p w14:paraId="56DC21F2"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Maintain accurate recruitment and onboarding records and trackers.</w:t>
            </w:r>
          </w:p>
          <w:p w14:paraId="560F2BD6" w14:textId="77777777" w:rsidR="00954BC4" w:rsidRPr="008815AA" w:rsidRDefault="00954BC4" w:rsidP="009735A8">
            <w:pPr>
              <w:pStyle w:val="ListParagraph"/>
              <w:widowControl w:val="0"/>
              <w:tabs>
                <w:tab w:val="left" w:pos="1038"/>
              </w:tabs>
              <w:spacing w:line="268" w:lineRule="auto"/>
              <w:rPr>
                <w:rFonts w:eastAsia="Arial" w:cs="Arial"/>
                <w:b/>
                <w:bCs/>
              </w:rPr>
            </w:pPr>
            <w:r w:rsidRPr="008815AA">
              <w:rPr>
                <w:rFonts w:eastAsia="Arial" w:cs="Arial"/>
                <w:b/>
                <w:bCs/>
              </w:rPr>
              <w:t>HR Administration &amp; Employee Lifecycle</w:t>
            </w:r>
          </w:p>
          <w:p w14:paraId="1F11924D"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Input and maintain employee data within HR systems, including contracts, variations, absence, leave, and training records.</w:t>
            </w:r>
          </w:p>
          <w:p w14:paraId="00265A7C"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Process statements of change and contractual amendments.</w:t>
            </w:r>
          </w:p>
          <w:p w14:paraId="5A69F799"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lastRenderedPageBreak/>
              <w:t>Maintain accurate and confidential HR records.</w:t>
            </w:r>
          </w:p>
          <w:p w14:paraId="2E4C9D66"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Create and issue routine HR correspondence and documentation.</w:t>
            </w:r>
          </w:p>
          <w:p w14:paraId="4C3F1ABC"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 xml:space="preserve">Support </w:t>
            </w:r>
            <w:proofErr w:type="gramStart"/>
            <w:r w:rsidRPr="008815AA">
              <w:rPr>
                <w:rFonts w:eastAsia="Arial" w:cs="Arial"/>
              </w:rPr>
              <w:t>note-taking</w:t>
            </w:r>
            <w:proofErr w:type="gramEnd"/>
            <w:r w:rsidRPr="008815AA">
              <w:rPr>
                <w:rFonts w:eastAsia="Arial" w:cs="Arial"/>
              </w:rPr>
              <w:t xml:space="preserve"> for HR meetings where required.</w:t>
            </w:r>
          </w:p>
          <w:p w14:paraId="2BF17F7B" w14:textId="0357E26E" w:rsidR="00954BC4" w:rsidRPr="009735A8" w:rsidRDefault="00954BC4" w:rsidP="009735A8">
            <w:pPr>
              <w:widowControl w:val="0"/>
              <w:tabs>
                <w:tab w:val="left" w:pos="1038"/>
              </w:tabs>
              <w:spacing w:line="268" w:lineRule="auto"/>
              <w:ind w:left="360"/>
              <w:rPr>
                <w:rFonts w:eastAsia="Arial" w:cs="Arial"/>
                <w:b/>
                <w:bCs/>
              </w:rPr>
            </w:pPr>
            <w:r w:rsidRPr="009735A8">
              <w:rPr>
                <w:rFonts w:eastAsia="Arial" w:cs="Arial"/>
                <w:b/>
                <w:bCs/>
              </w:rPr>
              <w:t>Payroll, &amp; Data Support</w:t>
            </w:r>
          </w:p>
          <w:p w14:paraId="6AB45BB6"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Support monthly payroll processes, including claims, contract changes, and absence-related information.</w:t>
            </w:r>
          </w:p>
          <w:p w14:paraId="242F40A4" w14:textId="54FEFAF4"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Assist with pay award updates within HR systems</w:t>
            </w:r>
            <w:r w:rsidR="004842CA">
              <w:rPr>
                <w:rFonts w:eastAsia="Arial" w:cs="Arial"/>
              </w:rPr>
              <w:t xml:space="preserve"> and employee correspondence</w:t>
            </w:r>
          </w:p>
          <w:p w14:paraId="43CFA028"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Support absence insurance claims administration.</w:t>
            </w:r>
          </w:p>
          <w:p w14:paraId="22117E3E" w14:textId="77777777" w:rsidR="00954BC4" w:rsidRPr="009735A8" w:rsidRDefault="00954BC4" w:rsidP="009735A8">
            <w:pPr>
              <w:widowControl w:val="0"/>
              <w:tabs>
                <w:tab w:val="left" w:pos="1038"/>
              </w:tabs>
              <w:spacing w:line="268" w:lineRule="auto"/>
              <w:ind w:left="360"/>
              <w:rPr>
                <w:rFonts w:eastAsia="Arial" w:cs="Arial"/>
                <w:b/>
                <w:bCs/>
              </w:rPr>
            </w:pPr>
            <w:r w:rsidRPr="009735A8">
              <w:rPr>
                <w:rFonts w:eastAsia="Arial" w:cs="Arial"/>
                <w:b/>
                <w:bCs/>
              </w:rPr>
              <w:t>Compliance, Systems &amp; Reporting</w:t>
            </w:r>
          </w:p>
          <w:p w14:paraId="1424C2CE"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Support the maintenance of the Single Central Record (SCR) across all Trust locations.</w:t>
            </w:r>
          </w:p>
          <w:p w14:paraId="615207BD"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Assist with statutory reporting, including the School Workforce Census and external data requests.</w:t>
            </w:r>
          </w:p>
          <w:p w14:paraId="22FFD2A0" w14:textId="0A727E2C"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 xml:space="preserve">Support the ongoing development, accuracy and effective use of HR systems </w:t>
            </w:r>
          </w:p>
          <w:p w14:paraId="4B400C5B"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Contribute to process improvements and the development of standard operating procedures (SOPs).</w:t>
            </w:r>
          </w:p>
          <w:p w14:paraId="7326DCCB" w14:textId="77777777" w:rsidR="00954BC4" w:rsidRPr="009735A8" w:rsidRDefault="00954BC4" w:rsidP="009735A8">
            <w:pPr>
              <w:widowControl w:val="0"/>
              <w:tabs>
                <w:tab w:val="left" w:pos="1038"/>
              </w:tabs>
              <w:spacing w:line="268" w:lineRule="auto"/>
              <w:ind w:left="360"/>
              <w:rPr>
                <w:rFonts w:eastAsia="Arial" w:cs="Arial"/>
                <w:b/>
                <w:bCs/>
              </w:rPr>
            </w:pPr>
            <w:r w:rsidRPr="009735A8">
              <w:rPr>
                <w:rFonts w:eastAsia="Arial" w:cs="Arial"/>
                <w:b/>
                <w:bCs/>
              </w:rPr>
              <w:t>General</w:t>
            </w:r>
          </w:p>
          <w:p w14:paraId="34F13A81"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Create ID badges for new starters and replacements as required.</w:t>
            </w:r>
          </w:p>
          <w:p w14:paraId="255E29ED"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Work collaboratively with HR colleagues, schools, and central teams.</w:t>
            </w:r>
          </w:p>
          <w:p w14:paraId="287B3261" w14:textId="77777777" w:rsidR="00954BC4" w:rsidRPr="008815AA" w:rsidRDefault="00954BC4" w:rsidP="008815AA">
            <w:pPr>
              <w:pStyle w:val="ListParagraph"/>
              <w:widowControl w:val="0"/>
              <w:numPr>
                <w:ilvl w:val="0"/>
                <w:numId w:val="10"/>
              </w:numPr>
              <w:tabs>
                <w:tab w:val="left" w:pos="1038"/>
              </w:tabs>
              <w:spacing w:line="268" w:lineRule="auto"/>
              <w:rPr>
                <w:rFonts w:eastAsia="Arial" w:cs="Arial"/>
              </w:rPr>
            </w:pPr>
            <w:r w:rsidRPr="008815AA">
              <w:rPr>
                <w:rFonts w:eastAsia="Arial" w:cs="Arial"/>
              </w:rPr>
              <w:t>Undertake other reasonable HR administrative duties in line with the needs of the service.</w:t>
            </w:r>
          </w:p>
          <w:p w14:paraId="7A494653" w14:textId="628B7E0C" w:rsidR="00954BC4" w:rsidRPr="007A55B8" w:rsidRDefault="00954BC4" w:rsidP="00554AA4">
            <w:pPr>
              <w:spacing w:after="160" w:line="278" w:lineRule="auto"/>
              <w:ind w:left="360"/>
            </w:pPr>
          </w:p>
        </w:tc>
        <w:tc>
          <w:tcPr>
            <w:tcW w:w="1417" w:type="dxa"/>
          </w:tcPr>
          <w:p w14:paraId="288245A0" w14:textId="77777777" w:rsidR="00954BC4" w:rsidRPr="00954BC4" w:rsidRDefault="00954BC4" w:rsidP="008815AA">
            <w:pPr>
              <w:widowControl w:val="0"/>
              <w:tabs>
                <w:tab w:val="left" w:pos="1038"/>
              </w:tabs>
              <w:spacing w:line="268" w:lineRule="auto"/>
              <w:rPr>
                <w:rFonts w:eastAsia="Arial" w:cs="Arial"/>
                <w:b/>
                <w:bCs/>
              </w:rPr>
            </w:pPr>
          </w:p>
        </w:tc>
      </w:tr>
      <w:tr w:rsidR="00954BC4" w:rsidRPr="007A55B8" w14:paraId="1883B171" w14:textId="715DA92D" w:rsidTr="00C51597">
        <w:tc>
          <w:tcPr>
            <w:tcW w:w="7225" w:type="dxa"/>
            <w:gridSpan w:val="2"/>
          </w:tcPr>
          <w:p w14:paraId="0FC7577D" w14:textId="77777777" w:rsidR="00954BC4" w:rsidRPr="007A55B8" w:rsidRDefault="00954BC4" w:rsidP="00E17508">
            <w:pPr>
              <w:rPr>
                <w:b/>
                <w:bCs/>
              </w:rPr>
            </w:pPr>
            <w:r w:rsidRPr="007A55B8">
              <w:rPr>
                <w:b/>
                <w:bCs/>
              </w:rPr>
              <w:t>Person Specification</w:t>
            </w:r>
          </w:p>
        </w:tc>
        <w:tc>
          <w:tcPr>
            <w:tcW w:w="1134" w:type="dxa"/>
          </w:tcPr>
          <w:p w14:paraId="6D740F81" w14:textId="77777777" w:rsidR="00954BC4" w:rsidRPr="007A55B8" w:rsidRDefault="00954BC4" w:rsidP="00E17508">
            <w:pPr>
              <w:rPr>
                <w:b/>
                <w:bCs/>
              </w:rPr>
            </w:pPr>
            <w:r w:rsidRPr="007A55B8">
              <w:rPr>
                <w:b/>
                <w:bCs/>
              </w:rPr>
              <w:t>Desirable/ Essential</w:t>
            </w:r>
          </w:p>
        </w:tc>
        <w:tc>
          <w:tcPr>
            <w:tcW w:w="1417" w:type="dxa"/>
          </w:tcPr>
          <w:p w14:paraId="31301756" w14:textId="215EA5D3" w:rsidR="00954BC4" w:rsidRPr="007A55B8" w:rsidRDefault="00D053A0" w:rsidP="00E17508">
            <w:pPr>
              <w:rPr>
                <w:b/>
                <w:bCs/>
              </w:rPr>
            </w:pPr>
            <w:r>
              <w:rPr>
                <w:b/>
                <w:bCs/>
              </w:rPr>
              <w:t>Demonstrated Experience</w:t>
            </w:r>
            <w:r w:rsidR="00C51597">
              <w:rPr>
                <w:b/>
                <w:bCs/>
              </w:rPr>
              <w:t xml:space="preserve"> </w:t>
            </w:r>
            <w:r w:rsidR="00C51597" w:rsidRPr="00C51597">
              <w:rPr>
                <w:sz w:val="16"/>
                <w:szCs w:val="16"/>
              </w:rPr>
              <w:t>(Application, Interview, Both)</w:t>
            </w:r>
          </w:p>
        </w:tc>
      </w:tr>
      <w:tr w:rsidR="00954BC4" w:rsidRPr="007A55B8" w14:paraId="1E025AA2" w14:textId="3784044E" w:rsidTr="00C51597">
        <w:tc>
          <w:tcPr>
            <w:tcW w:w="1555" w:type="dxa"/>
          </w:tcPr>
          <w:p w14:paraId="0F3AECFB" w14:textId="77777777" w:rsidR="00954BC4" w:rsidRPr="007A55B8" w:rsidRDefault="00954BC4" w:rsidP="00E17508">
            <w:pPr>
              <w:rPr>
                <w:b/>
                <w:bCs/>
              </w:rPr>
            </w:pPr>
            <w:r w:rsidRPr="007A55B8">
              <w:rPr>
                <w:b/>
                <w:bCs/>
              </w:rPr>
              <w:t>Qualifications and Training</w:t>
            </w:r>
          </w:p>
        </w:tc>
        <w:tc>
          <w:tcPr>
            <w:tcW w:w="5670" w:type="dxa"/>
          </w:tcPr>
          <w:p w14:paraId="62A2241C" w14:textId="77777777" w:rsidR="00954BC4" w:rsidRDefault="00954BC4" w:rsidP="009E2BD0">
            <w:pPr>
              <w:pStyle w:val="ListParagraph"/>
              <w:numPr>
                <w:ilvl w:val="0"/>
                <w:numId w:val="9"/>
              </w:numPr>
            </w:pPr>
            <w:r w:rsidRPr="00E97F25">
              <w:t>GCSE (or equivalent) in Maths and English, Grade C/4 or above</w:t>
            </w:r>
          </w:p>
          <w:p w14:paraId="2C4FE93B" w14:textId="77777777" w:rsidR="00954BC4" w:rsidRDefault="00954BC4" w:rsidP="009E2BD0">
            <w:pPr>
              <w:pStyle w:val="ListParagraph"/>
              <w:numPr>
                <w:ilvl w:val="0"/>
                <w:numId w:val="9"/>
              </w:numPr>
            </w:pPr>
            <w:r w:rsidRPr="007A55B8">
              <w:t>Evidence of continual professional development</w:t>
            </w:r>
          </w:p>
          <w:p w14:paraId="7D97BA57" w14:textId="6E495597" w:rsidR="00CE694B" w:rsidRPr="007A55B8" w:rsidRDefault="00CE694B" w:rsidP="009E2BD0">
            <w:pPr>
              <w:pStyle w:val="ListParagraph"/>
              <w:numPr>
                <w:ilvl w:val="0"/>
                <w:numId w:val="9"/>
              </w:numPr>
            </w:pPr>
            <w:r w:rsidRPr="00CE694B">
              <w:t>Relevant administrative, business, or HR qualification</w:t>
            </w:r>
          </w:p>
        </w:tc>
        <w:tc>
          <w:tcPr>
            <w:tcW w:w="1134" w:type="dxa"/>
          </w:tcPr>
          <w:p w14:paraId="40D4925E" w14:textId="77777777" w:rsidR="00954BC4" w:rsidRPr="007A55B8" w:rsidRDefault="00954BC4" w:rsidP="00E17508">
            <w:pPr>
              <w:jc w:val="right"/>
            </w:pPr>
            <w:r w:rsidRPr="007A55B8">
              <w:t>E</w:t>
            </w:r>
          </w:p>
          <w:p w14:paraId="44A03841" w14:textId="310F5AAA" w:rsidR="00954BC4" w:rsidRDefault="00954BC4" w:rsidP="00554AA4"/>
          <w:p w14:paraId="1506D6B2" w14:textId="205A1970" w:rsidR="00CE694B" w:rsidRDefault="005F1D2A" w:rsidP="00E17508">
            <w:pPr>
              <w:jc w:val="right"/>
            </w:pPr>
            <w:r>
              <w:t>D</w:t>
            </w:r>
          </w:p>
          <w:p w14:paraId="5489AACD" w14:textId="77777777" w:rsidR="00CE694B" w:rsidRDefault="00CE694B" w:rsidP="00E17508">
            <w:pPr>
              <w:jc w:val="right"/>
            </w:pPr>
          </w:p>
          <w:p w14:paraId="78BDA225" w14:textId="1930C407" w:rsidR="00CE694B" w:rsidRPr="007A55B8" w:rsidRDefault="00CE694B" w:rsidP="00E17508">
            <w:pPr>
              <w:jc w:val="right"/>
            </w:pPr>
            <w:r>
              <w:t>D</w:t>
            </w:r>
          </w:p>
        </w:tc>
        <w:tc>
          <w:tcPr>
            <w:tcW w:w="1417" w:type="dxa"/>
          </w:tcPr>
          <w:p w14:paraId="0EED7798" w14:textId="5812B14D" w:rsidR="00954BC4" w:rsidRDefault="00D053A0" w:rsidP="00E17508">
            <w:pPr>
              <w:jc w:val="right"/>
            </w:pPr>
            <w:r>
              <w:t>A</w:t>
            </w:r>
          </w:p>
          <w:p w14:paraId="16ECA8DC" w14:textId="77777777" w:rsidR="00D053A0" w:rsidRDefault="00D053A0" w:rsidP="0022668C"/>
          <w:p w14:paraId="108EBF18" w14:textId="77777777" w:rsidR="00D053A0" w:rsidRDefault="00A96F4F" w:rsidP="00E17508">
            <w:pPr>
              <w:jc w:val="right"/>
            </w:pPr>
            <w:r>
              <w:t>A</w:t>
            </w:r>
          </w:p>
          <w:p w14:paraId="42AEDCAF" w14:textId="77777777" w:rsidR="0022668C" w:rsidRDefault="0022668C" w:rsidP="00E17508">
            <w:pPr>
              <w:jc w:val="right"/>
            </w:pPr>
          </w:p>
          <w:p w14:paraId="5EA5EEAA" w14:textId="49550AE1" w:rsidR="0022668C" w:rsidRPr="007A55B8" w:rsidRDefault="0022668C" w:rsidP="00E17508">
            <w:pPr>
              <w:jc w:val="right"/>
            </w:pPr>
            <w:r>
              <w:t>A</w:t>
            </w:r>
          </w:p>
        </w:tc>
      </w:tr>
      <w:tr w:rsidR="00954BC4" w:rsidRPr="007A55B8" w14:paraId="1688F12C" w14:textId="4E608081" w:rsidTr="00C51597">
        <w:tc>
          <w:tcPr>
            <w:tcW w:w="1555" w:type="dxa"/>
          </w:tcPr>
          <w:p w14:paraId="5B5BAF9F" w14:textId="77777777" w:rsidR="00954BC4" w:rsidRPr="007A55B8" w:rsidRDefault="00954BC4" w:rsidP="00E17508">
            <w:pPr>
              <w:rPr>
                <w:b/>
                <w:bCs/>
              </w:rPr>
            </w:pPr>
            <w:r w:rsidRPr="007A55B8">
              <w:rPr>
                <w:b/>
                <w:bCs/>
              </w:rPr>
              <w:t>Experience</w:t>
            </w:r>
          </w:p>
        </w:tc>
        <w:tc>
          <w:tcPr>
            <w:tcW w:w="5670" w:type="dxa"/>
          </w:tcPr>
          <w:p w14:paraId="20D8B6B0" w14:textId="5BBE32CA" w:rsidR="005D7B23" w:rsidRPr="00EF26C3" w:rsidRDefault="00954BC4" w:rsidP="005D7B23">
            <w:pPr>
              <w:pStyle w:val="ListParagraph"/>
              <w:numPr>
                <w:ilvl w:val="0"/>
                <w:numId w:val="9"/>
              </w:numPr>
            </w:pPr>
            <w:r w:rsidRPr="00783F5A">
              <w:t xml:space="preserve">Experience working in an administrative and/or people-facing role, </w:t>
            </w:r>
            <w:r w:rsidR="00234A8E" w:rsidRPr="00EF26C3">
              <w:t xml:space="preserve">supporting processes </w:t>
            </w:r>
            <w:r w:rsidRPr="00783F5A">
              <w:t xml:space="preserve">coordinating tasks, and </w:t>
            </w:r>
            <w:r w:rsidR="008F190E" w:rsidRPr="00EF26C3">
              <w:t xml:space="preserve">providing a </w:t>
            </w:r>
            <w:r w:rsidR="00C169E8" w:rsidRPr="00EF26C3">
              <w:t>high standard of service</w:t>
            </w:r>
          </w:p>
          <w:p w14:paraId="15B1E9A1" w14:textId="77777777" w:rsidR="005D7B23" w:rsidRPr="00EF26C3" w:rsidRDefault="00954BC4" w:rsidP="005D7B23">
            <w:pPr>
              <w:pStyle w:val="ListParagraph"/>
              <w:numPr>
                <w:ilvl w:val="0"/>
                <w:numId w:val="9"/>
              </w:numPr>
            </w:pPr>
            <w:r w:rsidRPr="00EF26C3">
              <w:lastRenderedPageBreak/>
              <w:t>Practical understanding of working within processes, procedures, or compliance-based environments.</w:t>
            </w:r>
          </w:p>
          <w:p w14:paraId="0C5311D2" w14:textId="77777777" w:rsidR="005D7B23" w:rsidRPr="00EF26C3" w:rsidRDefault="00954BC4" w:rsidP="005D7B23">
            <w:pPr>
              <w:pStyle w:val="ListParagraph"/>
              <w:numPr>
                <w:ilvl w:val="0"/>
                <w:numId w:val="9"/>
              </w:numPr>
            </w:pPr>
            <w:r w:rsidRPr="00EF26C3">
              <w:t>Experience working in a fast-paced, reactive environment with competing priorities.</w:t>
            </w:r>
          </w:p>
          <w:p w14:paraId="1A438C08" w14:textId="4E4B2407" w:rsidR="00954BC4" w:rsidRPr="00EF26C3" w:rsidRDefault="00954BC4" w:rsidP="00EF2D8D">
            <w:pPr>
              <w:pStyle w:val="ListParagraph"/>
              <w:numPr>
                <w:ilvl w:val="0"/>
                <w:numId w:val="9"/>
              </w:numPr>
            </w:pPr>
            <w:r w:rsidRPr="00EF26C3">
              <w:t>Experience handling sensitive or confidential information with professionalism and discretion</w:t>
            </w:r>
          </w:p>
          <w:p w14:paraId="4F000EF4" w14:textId="35160958" w:rsidR="00954BC4" w:rsidRPr="00EF26C3" w:rsidRDefault="00954BC4" w:rsidP="009E2BD0">
            <w:pPr>
              <w:pStyle w:val="ListParagraph"/>
              <w:numPr>
                <w:ilvl w:val="0"/>
                <w:numId w:val="9"/>
              </w:numPr>
            </w:pPr>
            <w:r w:rsidRPr="00EF26C3">
              <w:t>Experience of using</w:t>
            </w:r>
            <w:r w:rsidR="002A4090" w:rsidRPr="00EF26C3">
              <w:t xml:space="preserve"> </w:t>
            </w:r>
            <w:r w:rsidRPr="00EF26C3">
              <w:t xml:space="preserve">Microsoft Office Packages, including Excel </w:t>
            </w:r>
          </w:p>
          <w:p w14:paraId="36A40FBB" w14:textId="4D7B13EC" w:rsidR="00A145F7" w:rsidRPr="00A145F7" w:rsidRDefault="00A145F7" w:rsidP="00A145F7">
            <w:pPr>
              <w:pStyle w:val="ListParagraph"/>
              <w:numPr>
                <w:ilvl w:val="0"/>
                <w:numId w:val="9"/>
              </w:numPr>
            </w:pPr>
            <w:r w:rsidRPr="00A145F7">
              <w:t>Experience supporting HR, payroll, or recruitment administration.</w:t>
            </w:r>
          </w:p>
          <w:p w14:paraId="4EFC43C9" w14:textId="0CFC2A56" w:rsidR="00A145F7" w:rsidRPr="00A145F7" w:rsidRDefault="00A145F7" w:rsidP="00A145F7">
            <w:pPr>
              <w:pStyle w:val="ListParagraph"/>
              <w:numPr>
                <w:ilvl w:val="0"/>
                <w:numId w:val="9"/>
              </w:numPr>
            </w:pPr>
            <w:r w:rsidRPr="00A145F7">
              <w:t>Experience supporting safer recruitment processes and pre-employment checks.</w:t>
            </w:r>
          </w:p>
          <w:p w14:paraId="3EC16178" w14:textId="51668917" w:rsidR="00A145F7" w:rsidRPr="00A145F7" w:rsidRDefault="00A145F7" w:rsidP="00A145F7">
            <w:pPr>
              <w:pStyle w:val="ListParagraph"/>
              <w:numPr>
                <w:ilvl w:val="0"/>
                <w:numId w:val="9"/>
              </w:numPr>
            </w:pPr>
            <w:r w:rsidRPr="00A145F7">
              <w:t>Experience working in an education, public sector, or multi-site organisation.</w:t>
            </w:r>
          </w:p>
          <w:p w14:paraId="2754F4EA" w14:textId="6BBE7A75" w:rsidR="00A93E8F" w:rsidRPr="007A55B8" w:rsidRDefault="00A145F7" w:rsidP="00554AA4">
            <w:pPr>
              <w:pStyle w:val="ListParagraph"/>
              <w:numPr>
                <w:ilvl w:val="0"/>
                <w:numId w:val="9"/>
              </w:numPr>
            </w:pPr>
            <w:r w:rsidRPr="00A145F7">
              <w:t>Exposure to employee relations processes in a supporting or administrative capacity</w:t>
            </w:r>
          </w:p>
        </w:tc>
        <w:tc>
          <w:tcPr>
            <w:tcW w:w="1134" w:type="dxa"/>
          </w:tcPr>
          <w:p w14:paraId="0144845C" w14:textId="77777777" w:rsidR="00954BC4" w:rsidRPr="007A55B8" w:rsidRDefault="00954BC4" w:rsidP="00E17508">
            <w:pPr>
              <w:ind w:left="360"/>
              <w:jc w:val="right"/>
            </w:pPr>
            <w:r w:rsidRPr="007A55B8">
              <w:lastRenderedPageBreak/>
              <w:t>E</w:t>
            </w:r>
          </w:p>
          <w:p w14:paraId="3C967E9C" w14:textId="77777777" w:rsidR="00954BC4" w:rsidRPr="007A55B8" w:rsidRDefault="00954BC4" w:rsidP="00E17508">
            <w:pPr>
              <w:ind w:left="360"/>
              <w:jc w:val="right"/>
            </w:pPr>
          </w:p>
          <w:p w14:paraId="5957FC4D" w14:textId="77777777" w:rsidR="005D7B23" w:rsidRDefault="005D7B23" w:rsidP="00E17508">
            <w:pPr>
              <w:ind w:left="360"/>
              <w:jc w:val="right"/>
            </w:pPr>
          </w:p>
          <w:p w14:paraId="18AEE3F9" w14:textId="77777777" w:rsidR="005D7B23" w:rsidRDefault="005D7B23" w:rsidP="00E17508">
            <w:pPr>
              <w:ind w:left="360"/>
              <w:jc w:val="right"/>
            </w:pPr>
          </w:p>
          <w:p w14:paraId="7484018F" w14:textId="297149CA" w:rsidR="00954BC4" w:rsidRPr="007A55B8" w:rsidRDefault="005D7B23" w:rsidP="00E17508">
            <w:pPr>
              <w:ind w:left="360"/>
              <w:jc w:val="right"/>
            </w:pPr>
            <w:r>
              <w:t>E</w:t>
            </w:r>
          </w:p>
          <w:p w14:paraId="4028417D" w14:textId="6401D6AB" w:rsidR="00954BC4" w:rsidRPr="007A55B8" w:rsidRDefault="00954BC4" w:rsidP="00B62DB6"/>
          <w:p w14:paraId="63652223" w14:textId="77777777" w:rsidR="00954BC4" w:rsidRDefault="00954BC4" w:rsidP="00E17508">
            <w:pPr>
              <w:ind w:left="360"/>
              <w:jc w:val="right"/>
            </w:pPr>
          </w:p>
          <w:p w14:paraId="36FF52A2" w14:textId="76998034" w:rsidR="00954BC4" w:rsidRPr="007A55B8" w:rsidRDefault="005D7B23" w:rsidP="009735A8">
            <w:pPr>
              <w:jc w:val="right"/>
            </w:pPr>
            <w:r>
              <w:t>E</w:t>
            </w:r>
          </w:p>
          <w:p w14:paraId="7C11DB41" w14:textId="77777777" w:rsidR="00954BC4" w:rsidRPr="007A55B8" w:rsidRDefault="00954BC4" w:rsidP="00E17508">
            <w:pPr>
              <w:ind w:left="360"/>
              <w:jc w:val="right"/>
            </w:pPr>
          </w:p>
          <w:p w14:paraId="5415349D" w14:textId="79D850B6" w:rsidR="00954BC4" w:rsidRDefault="002A4090" w:rsidP="00E17508">
            <w:pPr>
              <w:jc w:val="right"/>
            </w:pPr>
            <w:r>
              <w:t>E</w:t>
            </w:r>
          </w:p>
          <w:p w14:paraId="4C90495F" w14:textId="77777777" w:rsidR="00954BC4" w:rsidRDefault="00954BC4" w:rsidP="00E17508">
            <w:pPr>
              <w:ind w:left="360"/>
              <w:jc w:val="right"/>
            </w:pPr>
          </w:p>
          <w:p w14:paraId="56C42C91" w14:textId="77777777" w:rsidR="00554AA4" w:rsidRDefault="00554AA4" w:rsidP="00E17508">
            <w:pPr>
              <w:ind w:left="360"/>
              <w:jc w:val="right"/>
            </w:pPr>
          </w:p>
          <w:p w14:paraId="565B8F49" w14:textId="6AA54ABD" w:rsidR="00954BC4" w:rsidRDefault="00CE63A8" w:rsidP="00E17508">
            <w:pPr>
              <w:ind w:left="360"/>
              <w:jc w:val="right"/>
            </w:pPr>
            <w:r>
              <w:t>E</w:t>
            </w:r>
          </w:p>
          <w:p w14:paraId="1194D231" w14:textId="7A9D56C4" w:rsidR="00954BC4" w:rsidRDefault="00954BC4" w:rsidP="00E17508">
            <w:pPr>
              <w:ind w:left="360"/>
              <w:jc w:val="right"/>
            </w:pPr>
          </w:p>
          <w:p w14:paraId="478523B6" w14:textId="7946DC0D" w:rsidR="00954BC4" w:rsidRDefault="002A4090" w:rsidP="009735A8">
            <w:pPr>
              <w:jc w:val="right"/>
            </w:pPr>
            <w:r>
              <w:t>D</w:t>
            </w:r>
          </w:p>
          <w:p w14:paraId="59B7E6C4" w14:textId="2659262F" w:rsidR="00954BC4" w:rsidRDefault="00954BC4" w:rsidP="00E17508">
            <w:pPr>
              <w:ind w:left="360"/>
              <w:jc w:val="right"/>
            </w:pPr>
          </w:p>
          <w:p w14:paraId="7F1CCB62" w14:textId="638A1CAA" w:rsidR="00954BC4" w:rsidRDefault="002A4090" w:rsidP="00E17508">
            <w:pPr>
              <w:ind w:left="360"/>
              <w:jc w:val="right"/>
            </w:pPr>
            <w:r>
              <w:t>D</w:t>
            </w:r>
          </w:p>
          <w:p w14:paraId="6182BA29" w14:textId="451A976A" w:rsidR="00954BC4" w:rsidRDefault="00954BC4" w:rsidP="00E17508">
            <w:pPr>
              <w:ind w:left="360"/>
              <w:jc w:val="right"/>
            </w:pPr>
          </w:p>
          <w:p w14:paraId="406D4D28" w14:textId="77777777" w:rsidR="00B62DB6" w:rsidRDefault="00B62DB6" w:rsidP="00E17508">
            <w:pPr>
              <w:ind w:left="360"/>
              <w:jc w:val="right"/>
            </w:pPr>
          </w:p>
          <w:p w14:paraId="2542A6AF" w14:textId="77777777" w:rsidR="00DB78B3" w:rsidRDefault="00DB78B3" w:rsidP="00E17508">
            <w:pPr>
              <w:ind w:left="360"/>
              <w:jc w:val="right"/>
            </w:pPr>
            <w:r>
              <w:t>D</w:t>
            </w:r>
          </w:p>
          <w:p w14:paraId="10A4C37E" w14:textId="77777777" w:rsidR="007F47DB" w:rsidRDefault="007F47DB" w:rsidP="00E17508">
            <w:pPr>
              <w:ind w:left="360"/>
              <w:jc w:val="right"/>
            </w:pPr>
          </w:p>
          <w:p w14:paraId="0EB37B2C" w14:textId="1BEC63A3" w:rsidR="007F47DB" w:rsidRPr="007A55B8" w:rsidRDefault="007F47DB" w:rsidP="00E17508">
            <w:pPr>
              <w:ind w:left="360"/>
              <w:jc w:val="right"/>
            </w:pPr>
            <w:r>
              <w:t>D</w:t>
            </w:r>
          </w:p>
        </w:tc>
        <w:tc>
          <w:tcPr>
            <w:tcW w:w="1417" w:type="dxa"/>
          </w:tcPr>
          <w:p w14:paraId="590363A5" w14:textId="77777777" w:rsidR="00954BC4" w:rsidRDefault="00187565" w:rsidP="00E17508">
            <w:pPr>
              <w:ind w:left="360"/>
              <w:jc w:val="right"/>
            </w:pPr>
            <w:r>
              <w:lastRenderedPageBreak/>
              <w:t>A</w:t>
            </w:r>
          </w:p>
          <w:p w14:paraId="4CB92873" w14:textId="77777777" w:rsidR="00187565" w:rsidRDefault="00187565" w:rsidP="00E17508">
            <w:pPr>
              <w:ind w:left="360"/>
              <w:jc w:val="right"/>
            </w:pPr>
          </w:p>
          <w:p w14:paraId="32BF9797" w14:textId="77777777" w:rsidR="00187565" w:rsidRDefault="00187565" w:rsidP="00E17508">
            <w:pPr>
              <w:ind w:left="360"/>
              <w:jc w:val="right"/>
            </w:pPr>
          </w:p>
          <w:p w14:paraId="2E62E719" w14:textId="77777777" w:rsidR="00187565" w:rsidRDefault="00187565" w:rsidP="00E17508">
            <w:pPr>
              <w:ind w:left="360"/>
              <w:jc w:val="right"/>
            </w:pPr>
          </w:p>
          <w:p w14:paraId="0D063CAA" w14:textId="77777777" w:rsidR="00187565" w:rsidRDefault="00187565" w:rsidP="00E17508">
            <w:pPr>
              <w:ind w:left="360"/>
              <w:jc w:val="right"/>
            </w:pPr>
            <w:r>
              <w:t>A</w:t>
            </w:r>
          </w:p>
          <w:p w14:paraId="3A29AC1A" w14:textId="77777777" w:rsidR="00187565" w:rsidRDefault="00187565" w:rsidP="00E17508">
            <w:pPr>
              <w:ind w:left="360"/>
              <w:jc w:val="right"/>
            </w:pPr>
          </w:p>
          <w:p w14:paraId="2B5B7DCF" w14:textId="77777777" w:rsidR="00187565" w:rsidRDefault="00187565" w:rsidP="00E17508">
            <w:pPr>
              <w:ind w:left="360"/>
              <w:jc w:val="right"/>
            </w:pPr>
          </w:p>
          <w:p w14:paraId="35FF3FE2" w14:textId="77777777" w:rsidR="00187565" w:rsidRDefault="00187565" w:rsidP="00E17508">
            <w:pPr>
              <w:ind w:left="360"/>
              <w:jc w:val="right"/>
            </w:pPr>
            <w:r>
              <w:t>B</w:t>
            </w:r>
          </w:p>
          <w:p w14:paraId="41F70475" w14:textId="77777777" w:rsidR="00187565" w:rsidRDefault="00187565" w:rsidP="00E17508">
            <w:pPr>
              <w:ind w:left="360"/>
              <w:jc w:val="right"/>
            </w:pPr>
          </w:p>
          <w:p w14:paraId="47F6BC3A" w14:textId="77777777" w:rsidR="00187565" w:rsidRDefault="00187565" w:rsidP="00E17508">
            <w:pPr>
              <w:ind w:left="360"/>
              <w:jc w:val="right"/>
            </w:pPr>
            <w:r>
              <w:t>B</w:t>
            </w:r>
          </w:p>
          <w:p w14:paraId="126635EC" w14:textId="77777777" w:rsidR="00187565" w:rsidRDefault="00187565" w:rsidP="00E17508">
            <w:pPr>
              <w:ind w:left="360"/>
              <w:jc w:val="right"/>
            </w:pPr>
          </w:p>
          <w:p w14:paraId="12601D0C" w14:textId="77777777" w:rsidR="00187565" w:rsidRDefault="00187565" w:rsidP="00E17508">
            <w:pPr>
              <w:ind w:left="360"/>
              <w:jc w:val="right"/>
            </w:pPr>
          </w:p>
          <w:p w14:paraId="5D2476E5" w14:textId="77777777" w:rsidR="00187565" w:rsidRDefault="008F58CA" w:rsidP="00E17508">
            <w:pPr>
              <w:ind w:left="360"/>
              <w:jc w:val="right"/>
            </w:pPr>
            <w:r>
              <w:t>A</w:t>
            </w:r>
          </w:p>
          <w:p w14:paraId="12C1648A" w14:textId="77777777" w:rsidR="008F58CA" w:rsidRDefault="008F58CA" w:rsidP="00E17508">
            <w:pPr>
              <w:ind w:left="360"/>
              <w:jc w:val="right"/>
            </w:pPr>
          </w:p>
          <w:p w14:paraId="2910B59F" w14:textId="77777777" w:rsidR="008F58CA" w:rsidRDefault="008F58CA" w:rsidP="00E17508">
            <w:pPr>
              <w:ind w:left="360"/>
              <w:jc w:val="right"/>
            </w:pPr>
            <w:r>
              <w:t>A</w:t>
            </w:r>
          </w:p>
          <w:p w14:paraId="061DB00E" w14:textId="77777777" w:rsidR="008F58CA" w:rsidRDefault="008F58CA" w:rsidP="00E17508">
            <w:pPr>
              <w:ind w:left="360"/>
              <w:jc w:val="right"/>
            </w:pPr>
          </w:p>
          <w:p w14:paraId="3536B24E" w14:textId="77777777" w:rsidR="008F58CA" w:rsidRDefault="008F58CA" w:rsidP="00E17508">
            <w:pPr>
              <w:ind w:left="360"/>
              <w:jc w:val="right"/>
            </w:pPr>
            <w:r>
              <w:t>A</w:t>
            </w:r>
          </w:p>
          <w:p w14:paraId="0C65B016" w14:textId="77777777" w:rsidR="008F58CA" w:rsidRDefault="008F58CA" w:rsidP="00E17508">
            <w:pPr>
              <w:ind w:left="360"/>
              <w:jc w:val="right"/>
            </w:pPr>
          </w:p>
          <w:p w14:paraId="70476C7A" w14:textId="77777777" w:rsidR="008F58CA" w:rsidRDefault="008F58CA" w:rsidP="00E17508">
            <w:pPr>
              <w:ind w:left="360"/>
              <w:jc w:val="right"/>
            </w:pPr>
          </w:p>
          <w:p w14:paraId="50B78EF0" w14:textId="77777777" w:rsidR="008F58CA" w:rsidRDefault="008F58CA" w:rsidP="00E17508">
            <w:pPr>
              <w:ind w:left="360"/>
              <w:jc w:val="right"/>
            </w:pPr>
            <w:r>
              <w:t>A</w:t>
            </w:r>
          </w:p>
          <w:p w14:paraId="1339CCE5" w14:textId="77777777" w:rsidR="008F58CA" w:rsidRDefault="008F58CA" w:rsidP="00E17508">
            <w:pPr>
              <w:ind w:left="360"/>
              <w:jc w:val="right"/>
            </w:pPr>
          </w:p>
          <w:p w14:paraId="672EC70D" w14:textId="2B76326D" w:rsidR="008F58CA" w:rsidRPr="007A55B8" w:rsidRDefault="008F58CA" w:rsidP="00E17508">
            <w:pPr>
              <w:ind w:left="360"/>
              <w:jc w:val="right"/>
            </w:pPr>
            <w:r>
              <w:t>B</w:t>
            </w:r>
          </w:p>
        </w:tc>
      </w:tr>
      <w:tr w:rsidR="00954BC4" w:rsidRPr="007A55B8" w14:paraId="476B4C7C" w14:textId="70D11703" w:rsidTr="00C51597">
        <w:tc>
          <w:tcPr>
            <w:tcW w:w="1555" w:type="dxa"/>
            <w:tcBorders>
              <w:bottom w:val="single" w:sz="4" w:space="0" w:color="auto"/>
            </w:tcBorders>
          </w:tcPr>
          <w:p w14:paraId="1E98E294" w14:textId="77777777" w:rsidR="00954BC4" w:rsidRPr="007A55B8" w:rsidRDefault="00954BC4" w:rsidP="00E17508">
            <w:pPr>
              <w:rPr>
                <w:b/>
                <w:bCs/>
              </w:rPr>
            </w:pPr>
            <w:r w:rsidRPr="007A55B8">
              <w:rPr>
                <w:b/>
                <w:bCs/>
              </w:rPr>
              <w:lastRenderedPageBreak/>
              <w:t>Knowledge and Skills</w:t>
            </w:r>
          </w:p>
        </w:tc>
        <w:tc>
          <w:tcPr>
            <w:tcW w:w="5670" w:type="dxa"/>
            <w:tcBorders>
              <w:bottom w:val="single" w:sz="4" w:space="0" w:color="auto"/>
            </w:tcBorders>
          </w:tcPr>
          <w:p w14:paraId="23F6F024" w14:textId="3623B02E" w:rsidR="00F013CE" w:rsidRPr="00F013CE" w:rsidRDefault="00F013CE" w:rsidP="00F013CE">
            <w:pPr>
              <w:pStyle w:val="ListParagraph"/>
              <w:numPr>
                <w:ilvl w:val="0"/>
                <w:numId w:val="9"/>
              </w:numPr>
              <w:spacing w:line="259" w:lineRule="auto"/>
            </w:pPr>
            <w:r w:rsidRPr="00F013CE">
              <w:t>Strong</w:t>
            </w:r>
            <w:r w:rsidR="009735A8">
              <w:t xml:space="preserve"> </w:t>
            </w:r>
            <w:r w:rsidR="006823C8">
              <w:t xml:space="preserve">team player </w:t>
            </w:r>
            <w:r w:rsidRPr="00F013CE">
              <w:t xml:space="preserve">with </w:t>
            </w:r>
            <w:r w:rsidR="006823C8">
              <w:t xml:space="preserve">takes accountability for their own </w:t>
            </w:r>
            <w:r w:rsidR="00261ED5">
              <w:t xml:space="preserve">tasks and </w:t>
            </w:r>
            <w:proofErr w:type="gramStart"/>
            <w:r w:rsidR="00261ED5">
              <w:t xml:space="preserve">has </w:t>
            </w:r>
            <w:r w:rsidRPr="00F013CE">
              <w:t>the ability to</w:t>
            </w:r>
            <w:proofErr w:type="gramEnd"/>
            <w:r w:rsidRPr="00F013CE">
              <w:t xml:space="preserve"> manage competing priorities and meet deadlines.</w:t>
            </w:r>
          </w:p>
          <w:p w14:paraId="3D1D9856" w14:textId="47856583" w:rsidR="00F013CE" w:rsidRPr="00F013CE" w:rsidRDefault="00F013CE" w:rsidP="00F013CE">
            <w:pPr>
              <w:pStyle w:val="ListParagraph"/>
              <w:numPr>
                <w:ilvl w:val="0"/>
                <w:numId w:val="9"/>
              </w:numPr>
              <w:spacing w:line="259" w:lineRule="auto"/>
            </w:pPr>
            <w:r w:rsidRPr="00F013CE">
              <w:t>Confident communicator with the ability to build positive, professional working relationships.</w:t>
            </w:r>
          </w:p>
          <w:p w14:paraId="3369E4D3" w14:textId="753640BD" w:rsidR="00F013CE" w:rsidRPr="00F013CE" w:rsidRDefault="00F013CE" w:rsidP="00F013CE">
            <w:pPr>
              <w:pStyle w:val="ListParagraph"/>
              <w:numPr>
                <w:ilvl w:val="0"/>
                <w:numId w:val="9"/>
              </w:numPr>
              <w:spacing w:line="259" w:lineRule="auto"/>
            </w:pPr>
            <w:r w:rsidRPr="00F013CE">
              <w:t>Ability to adapt to change and respond positively to new ways of working.</w:t>
            </w:r>
          </w:p>
          <w:p w14:paraId="007C345E" w14:textId="62011427" w:rsidR="00F013CE" w:rsidRPr="00F013CE" w:rsidRDefault="00F013CE" w:rsidP="00F013CE">
            <w:pPr>
              <w:pStyle w:val="ListParagraph"/>
              <w:numPr>
                <w:ilvl w:val="0"/>
                <w:numId w:val="9"/>
              </w:numPr>
              <w:spacing w:line="259" w:lineRule="auto"/>
            </w:pPr>
            <w:r w:rsidRPr="00F013CE">
              <w:t>Willingness to get stuck in, show initiative, and give new tasks, systems, or processes a go.</w:t>
            </w:r>
          </w:p>
          <w:p w14:paraId="3D8D6993" w14:textId="77777777" w:rsidR="00954BC4" w:rsidRDefault="00954BC4" w:rsidP="009E2BD0">
            <w:pPr>
              <w:pStyle w:val="ListParagraph"/>
              <w:numPr>
                <w:ilvl w:val="0"/>
                <w:numId w:val="9"/>
              </w:numPr>
              <w:spacing w:line="259" w:lineRule="auto"/>
            </w:pPr>
            <w:r w:rsidRPr="00E97F25">
              <w:t>Problem-solving skills, with the ability to identify issues and contribute to improvements</w:t>
            </w:r>
          </w:p>
          <w:p w14:paraId="6E79C85A" w14:textId="7911DFC6" w:rsidR="00FB6504" w:rsidRDefault="00FB6504" w:rsidP="00FB6504">
            <w:pPr>
              <w:pStyle w:val="ListParagraph"/>
              <w:numPr>
                <w:ilvl w:val="0"/>
                <w:numId w:val="9"/>
              </w:numPr>
            </w:pPr>
            <w:r w:rsidRPr="00FB6504">
              <w:t>Experience using HR</w:t>
            </w:r>
            <w:r w:rsidR="007E2DEC">
              <w:t xml:space="preserve">/administration software and </w:t>
            </w:r>
            <w:r w:rsidRPr="00FB6504">
              <w:t xml:space="preserve">systems </w:t>
            </w:r>
          </w:p>
          <w:p w14:paraId="4D69B28D" w14:textId="6AF3A642" w:rsidR="00EF3B1E" w:rsidRPr="00FB6504" w:rsidRDefault="00EF3B1E" w:rsidP="00FB6504">
            <w:pPr>
              <w:pStyle w:val="ListParagraph"/>
              <w:numPr>
                <w:ilvl w:val="0"/>
                <w:numId w:val="9"/>
              </w:numPr>
            </w:pPr>
            <w:r w:rsidRPr="00FB6504">
              <w:t>Confidence supporting colleagues with systems, processes, or administrative queries.</w:t>
            </w:r>
          </w:p>
          <w:p w14:paraId="51080F9E" w14:textId="7EDE00D9" w:rsidR="00FB6504" w:rsidRPr="00FB6504" w:rsidRDefault="007108A6" w:rsidP="00FB6504">
            <w:pPr>
              <w:pStyle w:val="ListParagraph"/>
              <w:numPr>
                <w:ilvl w:val="0"/>
                <w:numId w:val="9"/>
              </w:numPr>
            </w:pPr>
            <w:r>
              <w:t xml:space="preserve">Knowledge </w:t>
            </w:r>
            <w:r w:rsidR="00E811AE">
              <w:t>and understanding of</w:t>
            </w:r>
            <w:r w:rsidR="00FB6504" w:rsidRPr="00FB6504">
              <w:t xml:space="preserve"> Single Central Records (SCR) </w:t>
            </w:r>
          </w:p>
          <w:p w14:paraId="75180F3B" w14:textId="7B253293" w:rsidR="00FB6504" w:rsidRPr="007A55B8" w:rsidRDefault="00FB6504" w:rsidP="00B52255">
            <w:pPr>
              <w:pStyle w:val="ListParagraph"/>
              <w:numPr>
                <w:ilvl w:val="0"/>
                <w:numId w:val="9"/>
              </w:numPr>
            </w:pPr>
            <w:r w:rsidRPr="00FB6504">
              <w:t>Experience creating, reviewing, or maintaining standard operating procedures (SOPs) or process documentation.</w:t>
            </w:r>
          </w:p>
        </w:tc>
        <w:tc>
          <w:tcPr>
            <w:tcW w:w="1134" w:type="dxa"/>
            <w:tcBorders>
              <w:bottom w:val="single" w:sz="4" w:space="0" w:color="auto"/>
            </w:tcBorders>
          </w:tcPr>
          <w:p w14:paraId="370D3AAD" w14:textId="77777777" w:rsidR="00954BC4" w:rsidRPr="007A55B8" w:rsidRDefault="00954BC4" w:rsidP="00E17508">
            <w:pPr>
              <w:ind w:left="360"/>
              <w:jc w:val="right"/>
            </w:pPr>
            <w:r w:rsidRPr="007A55B8">
              <w:t>E</w:t>
            </w:r>
          </w:p>
          <w:p w14:paraId="1190DC96" w14:textId="77777777" w:rsidR="00954BC4" w:rsidRPr="007A55B8" w:rsidRDefault="00954BC4" w:rsidP="00E17508">
            <w:pPr>
              <w:ind w:left="360"/>
              <w:jc w:val="right"/>
            </w:pPr>
          </w:p>
          <w:p w14:paraId="39A10F35" w14:textId="77777777" w:rsidR="007B5EC0" w:rsidRDefault="007B5EC0" w:rsidP="00E17508">
            <w:pPr>
              <w:ind w:left="360"/>
              <w:jc w:val="right"/>
            </w:pPr>
          </w:p>
          <w:p w14:paraId="487F39B3" w14:textId="77777777" w:rsidR="007F47DB" w:rsidRDefault="007F47DB" w:rsidP="00E17508">
            <w:pPr>
              <w:ind w:left="360"/>
              <w:jc w:val="right"/>
            </w:pPr>
          </w:p>
          <w:p w14:paraId="7D6B22E2" w14:textId="2F931BDF" w:rsidR="00954BC4" w:rsidRPr="007A55B8" w:rsidRDefault="00954BC4" w:rsidP="00E17508">
            <w:pPr>
              <w:ind w:left="360"/>
              <w:jc w:val="right"/>
            </w:pPr>
            <w:r>
              <w:t>E</w:t>
            </w:r>
          </w:p>
          <w:p w14:paraId="12262161" w14:textId="77777777" w:rsidR="00954BC4" w:rsidRDefault="00954BC4" w:rsidP="00E17508">
            <w:pPr>
              <w:ind w:left="360"/>
              <w:jc w:val="right"/>
            </w:pPr>
          </w:p>
          <w:p w14:paraId="5BDB41A8" w14:textId="77777777" w:rsidR="00954BC4" w:rsidRDefault="00954BC4" w:rsidP="00E17508">
            <w:pPr>
              <w:ind w:left="360"/>
              <w:jc w:val="right"/>
            </w:pPr>
          </w:p>
          <w:p w14:paraId="06C26BA1" w14:textId="77777777" w:rsidR="009C06AA" w:rsidRDefault="009C06AA" w:rsidP="00E17508">
            <w:pPr>
              <w:ind w:left="360"/>
              <w:jc w:val="right"/>
            </w:pPr>
          </w:p>
          <w:p w14:paraId="1A41D0F8" w14:textId="45577E62" w:rsidR="00954BC4" w:rsidRDefault="00954BC4" w:rsidP="009C06AA">
            <w:pPr>
              <w:ind w:left="360"/>
              <w:jc w:val="right"/>
            </w:pPr>
            <w:r w:rsidRPr="007A55B8">
              <w:t>E</w:t>
            </w:r>
          </w:p>
          <w:p w14:paraId="67EA0620" w14:textId="77777777" w:rsidR="007B5EC0" w:rsidRDefault="007B5EC0" w:rsidP="00E17508">
            <w:pPr>
              <w:jc w:val="right"/>
            </w:pPr>
          </w:p>
          <w:p w14:paraId="69FA89AA" w14:textId="678156C1" w:rsidR="00954BC4" w:rsidRPr="007A55B8" w:rsidRDefault="00954BC4" w:rsidP="00E17508">
            <w:pPr>
              <w:jc w:val="right"/>
            </w:pPr>
            <w:r w:rsidRPr="007A55B8">
              <w:t>E</w:t>
            </w:r>
          </w:p>
          <w:p w14:paraId="4B803B37" w14:textId="77777777" w:rsidR="00954BC4" w:rsidRDefault="00954BC4" w:rsidP="00E17508">
            <w:pPr>
              <w:jc w:val="right"/>
            </w:pPr>
          </w:p>
          <w:p w14:paraId="14A2A571" w14:textId="77777777" w:rsidR="009C06AA" w:rsidRPr="007A55B8" w:rsidRDefault="009C06AA" w:rsidP="009C06AA"/>
          <w:p w14:paraId="09CAEB7E" w14:textId="77777777" w:rsidR="00954BC4" w:rsidRPr="007A55B8" w:rsidRDefault="00954BC4" w:rsidP="00E17508">
            <w:pPr>
              <w:jc w:val="right"/>
            </w:pPr>
            <w:r w:rsidRPr="007A55B8">
              <w:t>E</w:t>
            </w:r>
          </w:p>
          <w:p w14:paraId="48B8FC44" w14:textId="77777777" w:rsidR="00954BC4" w:rsidRPr="007A55B8" w:rsidRDefault="00954BC4" w:rsidP="00E17508">
            <w:pPr>
              <w:jc w:val="right"/>
            </w:pPr>
          </w:p>
          <w:p w14:paraId="7BB29F15" w14:textId="77777777" w:rsidR="00954BC4" w:rsidRDefault="00954BC4" w:rsidP="00E17508">
            <w:pPr>
              <w:jc w:val="right"/>
            </w:pPr>
          </w:p>
          <w:p w14:paraId="5DC8AE6F" w14:textId="77777777" w:rsidR="009C06AA" w:rsidRPr="007A55B8" w:rsidRDefault="009C06AA" w:rsidP="00E17508">
            <w:pPr>
              <w:jc w:val="right"/>
            </w:pPr>
          </w:p>
          <w:p w14:paraId="0E8DD56E" w14:textId="77777777" w:rsidR="00954BC4" w:rsidRDefault="00954BC4" w:rsidP="00E17508">
            <w:pPr>
              <w:jc w:val="right"/>
            </w:pPr>
            <w:r w:rsidRPr="007A55B8">
              <w:t>E</w:t>
            </w:r>
          </w:p>
          <w:p w14:paraId="750F0635" w14:textId="77777777" w:rsidR="009C06AA" w:rsidRPr="007A55B8" w:rsidRDefault="009C06AA" w:rsidP="00FA3DE8"/>
          <w:p w14:paraId="0B5494D7" w14:textId="7C9503F2" w:rsidR="00EF3B1E" w:rsidRDefault="00954BC4" w:rsidP="00FA3DE8">
            <w:pPr>
              <w:jc w:val="right"/>
            </w:pPr>
            <w:r w:rsidRPr="007A55B8">
              <w:t>E</w:t>
            </w:r>
          </w:p>
          <w:p w14:paraId="317602D5" w14:textId="77777777" w:rsidR="00B52255" w:rsidRDefault="00B52255" w:rsidP="00B52255">
            <w:pPr>
              <w:jc w:val="right"/>
            </w:pPr>
          </w:p>
          <w:p w14:paraId="0FE119BD" w14:textId="7BC54695" w:rsidR="00B52255" w:rsidRDefault="00FA3DE8" w:rsidP="00B52255">
            <w:pPr>
              <w:jc w:val="right"/>
            </w:pPr>
            <w:r>
              <w:t>D</w:t>
            </w:r>
          </w:p>
          <w:p w14:paraId="4215C755" w14:textId="77777777" w:rsidR="00FA3DE8" w:rsidRDefault="00FA3DE8" w:rsidP="00B52255">
            <w:pPr>
              <w:jc w:val="right"/>
            </w:pPr>
          </w:p>
          <w:p w14:paraId="4A115A0B" w14:textId="4536C0AC" w:rsidR="00954BC4" w:rsidRDefault="00954BC4" w:rsidP="00E17508">
            <w:pPr>
              <w:jc w:val="right"/>
            </w:pPr>
            <w:r>
              <w:t xml:space="preserve"> </w:t>
            </w:r>
            <w:r w:rsidR="009C06AA">
              <w:t>D</w:t>
            </w:r>
          </w:p>
          <w:p w14:paraId="4356A612" w14:textId="77777777" w:rsidR="00EF3B1E" w:rsidRDefault="00EF3B1E" w:rsidP="00E17508">
            <w:pPr>
              <w:jc w:val="right"/>
            </w:pPr>
          </w:p>
          <w:p w14:paraId="645C63BE" w14:textId="24494B6B" w:rsidR="007D697D" w:rsidRPr="007A55B8" w:rsidRDefault="007D697D" w:rsidP="00FA3DE8">
            <w:pPr>
              <w:jc w:val="right"/>
            </w:pPr>
          </w:p>
        </w:tc>
        <w:tc>
          <w:tcPr>
            <w:tcW w:w="1417" w:type="dxa"/>
          </w:tcPr>
          <w:p w14:paraId="7A28E611" w14:textId="647D69FF" w:rsidR="00954BC4" w:rsidRDefault="00491698" w:rsidP="00E17508">
            <w:pPr>
              <w:ind w:left="360"/>
              <w:jc w:val="right"/>
            </w:pPr>
            <w:r>
              <w:t>I</w:t>
            </w:r>
          </w:p>
          <w:p w14:paraId="14592313" w14:textId="77777777" w:rsidR="00953BC8" w:rsidRDefault="00953BC8" w:rsidP="00E17508">
            <w:pPr>
              <w:ind w:left="360"/>
              <w:jc w:val="right"/>
            </w:pPr>
          </w:p>
          <w:p w14:paraId="2E24108E" w14:textId="77777777" w:rsidR="00953BC8" w:rsidRDefault="00953BC8" w:rsidP="00E17508">
            <w:pPr>
              <w:ind w:left="360"/>
              <w:jc w:val="right"/>
            </w:pPr>
          </w:p>
          <w:p w14:paraId="02CC6DB5" w14:textId="649BF8AC" w:rsidR="007B5EC0" w:rsidRDefault="007B5EC0" w:rsidP="003A1DD7">
            <w:pPr>
              <w:jc w:val="right"/>
            </w:pPr>
          </w:p>
          <w:p w14:paraId="795F7F42" w14:textId="163FF045" w:rsidR="003A1DD7" w:rsidRDefault="008E45F5" w:rsidP="007B5EC0">
            <w:pPr>
              <w:jc w:val="right"/>
            </w:pPr>
            <w:r>
              <w:t>I</w:t>
            </w:r>
          </w:p>
          <w:p w14:paraId="3519A385" w14:textId="77777777" w:rsidR="007B5EC0" w:rsidRDefault="007B5EC0" w:rsidP="007B5EC0">
            <w:pPr>
              <w:jc w:val="right"/>
            </w:pPr>
          </w:p>
          <w:p w14:paraId="77406298" w14:textId="77777777" w:rsidR="007B5EC0" w:rsidRDefault="007B5EC0" w:rsidP="007B5EC0">
            <w:pPr>
              <w:jc w:val="right"/>
            </w:pPr>
          </w:p>
          <w:p w14:paraId="16312C75" w14:textId="2EEF85D6" w:rsidR="007B5EC0" w:rsidRDefault="00124599" w:rsidP="007B5EC0">
            <w:pPr>
              <w:jc w:val="right"/>
            </w:pPr>
            <w:r>
              <w:t>I</w:t>
            </w:r>
          </w:p>
          <w:p w14:paraId="3EC85958" w14:textId="77777777" w:rsidR="00124599" w:rsidRDefault="00124599" w:rsidP="007B5EC0">
            <w:pPr>
              <w:jc w:val="right"/>
            </w:pPr>
          </w:p>
          <w:p w14:paraId="0D3A7550" w14:textId="77777777" w:rsidR="00124599" w:rsidRDefault="00124599" w:rsidP="007B5EC0">
            <w:pPr>
              <w:jc w:val="right"/>
            </w:pPr>
          </w:p>
          <w:p w14:paraId="20048E37" w14:textId="0DA8880C" w:rsidR="00124599" w:rsidRDefault="00124599" w:rsidP="007B5EC0">
            <w:pPr>
              <w:jc w:val="right"/>
            </w:pPr>
            <w:r>
              <w:t>I</w:t>
            </w:r>
          </w:p>
          <w:p w14:paraId="7E642F4D" w14:textId="77777777" w:rsidR="00124599" w:rsidRDefault="00124599" w:rsidP="007B5EC0">
            <w:pPr>
              <w:jc w:val="right"/>
            </w:pPr>
          </w:p>
          <w:p w14:paraId="720F1973" w14:textId="77777777" w:rsidR="00124599" w:rsidRDefault="00124599" w:rsidP="007B5EC0">
            <w:pPr>
              <w:jc w:val="right"/>
            </w:pPr>
          </w:p>
          <w:p w14:paraId="1CF8830A" w14:textId="77777777" w:rsidR="00124599" w:rsidRDefault="00124599" w:rsidP="009735A8">
            <w:pPr>
              <w:jc w:val="right"/>
            </w:pPr>
            <w:r>
              <w:t>I</w:t>
            </w:r>
          </w:p>
          <w:p w14:paraId="0424F1DC" w14:textId="77777777" w:rsidR="003A1DD7" w:rsidRDefault="003A1DD7" w:rsidP="009735A8">
            <w:pPr>
              <w:jc w:val="right"/>
            </w:pPr>
          </w:p>
          <w:p w14:paraId="16E3FFA9" w14:textId="77777777" w:rsidR="003A1DD7" w:rsidRDefault="003A1DD7" w:rsidP="009735A8">
            <w:pPr>
              <w:jc w:val="right"/>
            </w:pPr>
          </w:p>
          <w:p w14:paraId="2E5BB151" w14:textId="77777777" w:rsidR="003A1DD7" w:rsidRDefault="003A1DD7" w:rsidP="009735A8">
            <w:pPr>
              <w:jc w:val="right"/>
            </w:pPr>
          </w:p>
          <w:p w14:paraId="59014C3A" w14:textId="77777777" w:rsidR="003A1DD7" w:rsidRDefault="008E45F5" w:rsidP="009735A8">
            <w:pPr>
              <w:jc w:val="right"/>
            </w:pPr>
            <w:r>
              <w:t>A</w:t>
            </w:r>
          </w:p>
          <w:p w14:paraId="2FD627DC" w14:textId="77777777" w:rsidR="00B8395B" w:rsidRDefault="00B8395B" w:rsidP="009735A8">
            <w:pPr>
              <w:jc w:val="right"/>
            </w:pPr>
          </w:p>
          <w:p w14:paraId="1161CDEF" w14:textId="77777777" w:rsidR="00B8395B" w:rsidRDefault="00B8395B" w:rsidP="009735A8">
            <w:pPr>
              <w:jc w:val="right"/>
            </w:pPr>
            <w:r>
              <w:t>B</w:t>
            </w:r>
          </w:p>
          <w:p w14:paraId="7EF167EE" w14:textId="77777777" w:rsidR="00B8395B" w:rsidRDefault="00B8395B" w:rsidP="009735A8">
            <w:pPr>
              <w:jc w:val="right"/>
            </w:pPr>
          </w:p>
          <w:p w14:paraId="3FDFB959" w14:textId="77777777" w:rsidR="00B8395B" w:rsidRDefault="00B8395B" w:rsidP="009735A8">
            <w:pPr>
              <w:jc w:val="right"/>
            </w:pPr>
            <w:r>
              <w:t>A</w:t>
            </w:r>
          </w:p>
          <w:p w14:paraId="31A90700" w14:textId="77777777" w:rsidR="00B8395B" w:rsidRDefault="00B8395B" w:rsidP="009735A8">
            <w:pPr>
              <w:jc w:val="right"/>
            </w:pPr>
          </w:p>
          <w:p w14:paraId="206CC694" w14:textId="21117BB6" w:rsidR="00B8395B" w:rsidRPr="007A55B8" w:rsidRDefault="00B8395B" w:rsidP="009735A8">
            <w:pPr>
              <w:jc w:val="right"/>
            </w:pPr>
            <w:r>
              <w:t>A</w:t>
            </w:r>
          </w:p>
        </w:tc>
      </w:tr>
      <w:tr w:rsidR="00954BC4" w:rsidRPr="007A55B8" w14:paraId="245F1B57" w14:textId="3194962E" w:rsidTr="00C51597">
        <w:tc>
          <w:tcPr>
            <w:tcW w:w="1555" w:type="dxa"/>
            <w:tcBorders>
              <w:bottom w:val="single" w:sz="4" w:space="0" w:color="auto"/>
            </w:tcBorders>
          </w:tcPr>
          <w:p w14:paraId="7A62106D" w14:textId="77777777" w:rsidR="00954BC4" w:rsidRPr="007A55B8" w:rsidRDefault="00954BC4" w:rsidP="00E17508">
            <w:pPr>
              <w:rPr>
                <w:b/>
                <w:bCs/>
              </w:rPr>
            </w:pPr>
            <w:r>
              <w:rPr>
                <w:b/>
                <w:bCs/>
              </w:rPr>
              <w:t>Personal Qualities</w:t>
            </w:r>
          </w:p>
        </w:tc>
        <w:tc>
          <w:tcPr>
            <w:tcW w:w="5670" w:type="dxa"/>
            <w:tcBorders>
              <w:bottom w:val="single" w:sz="4" w:space="0" w:color="auto"/>
            </w:tcBorders>
          </w:tcPr>
          <w:p w14:paraId="570A2EE5" w14:textId="55A33CAE" w:rsidR="00C93893" w:rsidRPr="00C93893" w:rsidRDefault="00C93893" w:rsidP="00B638C0">
            <w:pPr>
              <w:pStyle w:val="ListParagraph"/>
              <w:numPr>
                <w:ilvl w:val="0"/>
                <w:numId w:val="9"/>
              </w:numPr>
            </w:pPr>
            <w:r w:rsidRPr="00C93893">
              <w:t>Approachable, personable, and people-focused</w:t>
            </w:r>
            <w:r w:rsidR="00B638C0">
              <w:t xml:space="preserve"> </w:t>
            </w:r>
            <w:r w:rsidR="00B638C0" w:rsidRPr="00AD6826">
              <w:t xml:space="preserve">able to build effective working </w:t>
            </w:r>
            <w:r w:rsidR="00B638C0" w:rsidRPr="00AD6826">
              <w:lastRenderedPageBreak/>
              <w:t>relationships</w:t>
            </w:r>
            <w:r w:rsidR="00B638C0">
              <w:t xml:space="preserve"> </w:t>
            </w:r>
            <w:r w:rsidR="00B638C0" w:rsidRPr="007A55B8">
              <w:t>within the Trust, across agencies, and in the wider community</w:t>
            </w:r>
          </w:p>
          <w:p w14:paraId="3CB5EBD2" w14:textId="11AC76B0" w:rsidR="00C93893" w:rsidRPr="00C93893" w:rsidRDefault="00C93893" w:rsidP="00C93893">
            <w:pPr>
              <w:pStyle w:val="ListParagraph"/>
              <w:numPr>
                <w:ilvl w:val="0"/>
                <w:numId w:val="9"/>
              </w:numPr>
            </w:pPr>
            <w:r w:rsidRPr="00C93893">
              <w:t>Resilient, calm under pressure, and comfortable with reactive work.</w:t>
            </w:r>
          </w:p>
          <w:p w14:paraId="6B3D6DBA" w14:textId="77777777" w:rsidR="00F066E6" w:rsidRDefault="00C93893" w:rsidP="00F066E6">
            <w:pPr>
              <w:pStyle w:val="ListParagraph"/>
              <w:numPr>
                <w:ilvl w:val="0"/>
                <w:numId w:val="9"/>
              </w:numPr>
              <w:spacing w:line="259" w:lineRule="auto"/>
            </w:pPr>
            <w:r w:rsidRPr="00C93893">
              <w:t>Practical and solutions-focused, with a positive and proactive mindset.</w:t>
            </w:r>
            <w:r w:rsidR="00F066E6">
              <w:t xml:space="preserve"> </w:t>
            </w:r>
          </w:p>
          <w:p w14:paraId="2A24AEF5" w14:textId="5835B929" w:rsidR="00C93893" w:rsidRPr="00C93893" w:rsidRDefault="00F066E6" w:rsidP="00562074">
            <w:pPr>
              <w:pStyle w:val="ListParagraph"/>
              <w:numPr>
                <w:ilvl w:val="0"/>
                <w:numId w:val="9"/>
              </w:numPr>
              <w:spacing w:line="259" w:lineRule="auto"/>
            </w:pPr>
            <w:r w:rsidRPr="00AD6826">
              <w:t>Adaptable, proactive, and willing to learn new systems and processes</w:t>
            </w:r>
          </w:p>
          <w:p w14:paraId="63C0F909" w14:textId="4885F8B2" w:rsidR="00954BC4" w:rsidRPr="00E97F25" w:rsidRDefault="00C93893" w:rsidP="00562074">
            <w:pPr>
              <w:pStyle w:val="ListParagraph"/>
              <w:numPr>
                <w:ilvl w:val="0"/>
                <w:numId w:val="9"/>
              </w:numPr>
            </w:pPr>
            <w:r w:rsidRPr="00C93893">
              <w:t>Genuine interest in supporting people at work and contributing to a positive workplace culture.</w:t>
            </w:r>
          </w:p>
        </w:tc>
        <w:tc>
          <w:tcPr>
            <w:tcW w:w="1134" w:type="dxa"/>
            <w:tcBorders>
              <w:bottom w:val="single" w:sz="4" w:space="0" w:color="auto"/>
            </w:tcBorders>
          </w:tcPr>
          <w:p w14:paraId="7D1EC853" w14:textId="77777777" w:rsidR="00954BC4" w:rsidRDefault="00954BC4" w:rsidP="00E17508">
            <w:pPr>
              <w:ind w:left="360"/>
              <w:jc w:val="right"/>
            </w:pPr>
            <w:r>
              <w:lastRenderedPageBreak/>
              <w:t>E</w:t>
            </w:r>
          </w:p>
          <w:p w14:paraId="20F8143C" w14:textId="77777777" w:rsidR="00954BC4" w:rsidRDefault="00954BC4" w:rsidP="00E17508">
            <w:pPr>
              <w:ind w:left="360"/>
              <w:jc w:val="right"/>
            </w:pPr>
          </w:p>
          <w:p w14:paraId="625FDED4" w14:textId="77777777" w:rsidR="00D12C91" w:rsidRDefault="00D12C91" w:rsidP="00E17508">
            <w:pPr>
              <w:ind w:left="360"/>
              <w:jc w:val="right"/>
            </w:pPr>
          </w:p>
          <w:p w14:paraId="74DC2A41" w14:textId="77777777" w:rsidR="00D12C91" w:rsidRDefault="00D12C91" w:rsidP="00D12C91"/>
          <w:p w14:paraId="5F826B06" w14:textId="77777777" w:rsidR="00954BC4" w:rsidRDefault="00954BC4" w:rsidP="00E17508">
            <w:pPr>
              <w:jc w:val="right"/>
            </w:pPr>
            <w:r>
              <w:t>E</w:t>
            </w:r>
          </w:p>
          <w:p w14:paraId="194122D4" w14:textId="77777777" w:rsidR="00D12C91" w:rsidRDefault="00D12C91" w:rsidP="00E17508">
            <w:pPr>
              <w:jc w:val="right"/>
            </w:pPr>
          </w:p>
          <w:p w14:paraId="1784327A" w14:textId="77777777" w:rsidR="00D12C91" w:rsidRDefault="00D12C91" w:rsidP="00E17508">
            <w:pPr>
              <w:jc w:val="right"/>
            </w:pPr>
            <w:r>
              <w:t>E</w:t>
            </w:r>
          </w:p>
          <w:p w14:paraId="6E9FDB0B" w14:textId="77777777" w:rsidR="00D12C91" w:rsidRDefault="00D12C91" w:rsidP="00E17508">
            <w:pPr>
              <w:jc w:val="right"/>
            </w:pPr>
          </w:p>
          <w:p w14:paraId="375B0FE4" w14:textId="77777777" w:rsidR="00D12C91" w:rsidRDefault="00562074" w:rsidP="00E17508">
            <w:pPr>
              <w:jc w:val="right"/>
            </w:pPr>
            <w:r>
              <w:t>E</w:t>
            </w:r>
          </w:p>
          <w:p w14:paraId="54652F52" w14:textId="77777777" w:rsidR="00562074" w:rsidRDefault="00562074" w:rsidP="00E17508">
            <w:pPr>
              <w:jc w:val="right"/>
            </w:pPr>
          </w:p>
          <w:p w14:paraId="682D13D7" w14:textId="7D813EB4" w:rsidR="00562074" w:rsidRPr="007A55B8" w:rsidRDefault="00562074" w:rsidP="00562074">
            <w:pPr>
              <w:jc w:val="right"/>
            </w:pPr>
            <w:r>
              <w:t>E</w:t>
            </w:r>
          </w:p>
        </w:tc>
        <w:tc>
          <w:tcPr>
            <w:tcW w:w="1417" w:type="dxa"/>
          </w:tcPr>
          <w:p w14:paraId="1C0DBA54" w14:textId="77777777" w:rsidR="00954BC4" w:rsidRDefault="00B8395B" w:rsidP="00E17508">
            <w:pPr>
              <w:ind w:left="360"/>
              <w:jc w:val="right"/>
            </w:pPr>
            <w:r>
              <w:lastRenderedPageBreak/>
              <w:t>I</w:t>
            </w:r>
          </w:p>
          <w:p w14:paraId="2745436D" w14:textId="77777777" w:rsidR="00B8395B" w:rsidRDefault="00B8395B" w:rsidP="00E17508">
            <w:pPr>
              <w:ind w:left="360"/>
              <w:jc w:val="right"/>
            </w:pPr>
          </w:p>
          <w:p w14:paraId="39CD3EF0" w14:textId="77777777" w:rsidR="00B8395B" w:rsidRDefault="00B8395B" w:rsidP="00E17508">
            <w:pPr>
              <w:ind w:left="360"/>
              <w:jc w:val="right"/>
            </w:pPr>
          </w:p>
          <w:p w14:paraId="61D32638" w14:textId="77777777" w:rsidR="00B8395B" w:rsidRDefault="00B8395B" w:rsidP="00E17508">
            <w:pPr>
              <w:ind w:left="360"/>
              <w:jc w:val="right"/>
            </w:pPr>
          </w:p>
          <w:p w14:paraId="218E6801" w14:textId="77777777" w:rsidR="00B8395B" w:rsidRDefault="00B8395B" w:rsidP="00E17508">
            <w:pPr>
              <w:ind w:left="360"/>
              <w:jc w:val="right"/>
            </w:pPr>
            <w:r>
              <w:t>I</w:t>
            </w:r>
          </w:p>
          <w:p w14:paraId="6DD3022D" w14:textId="77777777" w:rsidR="00B8395B" w:rsidRDefault="00B8395B" w:rsidP="00E17508">
            <w:pPr>
              <w:ind w:left="360"/>
              <w:jc w:val="right"/>
            </w:pPr>
          </w:p>
          <w:p w14:paraId="47254F6A" w14:textId="77777777" w:rsidR="00B8395B" w:rsidRDefault="00B8395B" w:rsidP="00E17508">
            <w:pPr>
              <w:ind w:left="360"/>
              <w:jc w:val="right"/>
            </w:pPr>
            <w:r>
              <w:t>I</w:t>
            </w:r>
          </w:p>
          <w:p w14:paraId="0E6A1987" w14:textId="77777777" w:rsidR="00B8395B" w:rsidRDefault="00B8395B" w:rsidP="00E17508">
            <w:pPr>
              <w:ind w:left="360"/>
              <w:jc w:val="right"/>
            </w:pPr>
          </w:p>
          <w:p w14:paraId="18064E0F" w14:textId="77777777" w:rsidR="00B8395B" w:rsidRDefault="00B8395B" w:rsidP="00E17508">
            <w:pPr>
              <w:ind w:left="360"/>
              <w:jc w:val="right"/>
            </w:pPr>
            <w:r>
              <w:t>I</w:t>
            </w:r>
          </w:p>
          <w:p w14:paraId="6077C239" w14:textId="77777777" w:rsidR="00B8395B" w:rsidRDefault="00B8395B" w:rsidP="00E17508">
            <w:pPr>
              <w:ind w:left="360"/>
              <w:jc w:val="right"/>
            </w:pPr>
          </w:p>
          <w:p w14:paraId="2C523FEC" w14:textId="6D62E2AA" w:rsidR="00B8395B" w:rsidRDefault="00B8395B" w:rsidP="00E17508">
            <w:pPr>
              <w:ind w:left="360"/>
              <w:jc w:val="right"/>
            </w:pPr>
            <w:r>
              <w:t>I</w:t>
            </w:r>
          </w:p>
        </w:tc>
      </w:tr>
    </w:tbl>
    <w:p w14:paraId="47C9706F" w14:textId="77777777" w:rsidR="009E2BD0" w:rsidRDefault="009E2BD0" w:rsidP="00217C8C">
      <w:pPr>
        <w:rPr>
          <w:b/>
          <w:bCs/>
        </w:rPr>
      </w:pPr>
    </w:p>
    <w:tbl>
      <w:tblPr>
        <w:tblStyle w:val="TableGrid"/>
        <w:tblW w:w="0" w:type="auto"/>
        <w:tblLayout w:type="fixed"/>
        <w:tblLook w:val="04A0" w:firstRow="1" w:lastRow="0" w:firstColumn="1" w:lastColumn="0" w:noHBand="0" w:noVBand="1"/>
      </w:tblPr>
      <w:tblGrid>
        <w:gridCol w:w="1980"/>
        <w:gridCol w:w="7036"/>
      </w:tblGrid>
      <w:tr w:rsidR="007E7A2C" w:rsidRPr="007A55B8" w14:paraId="168CEBF3" w14:textId="77777777" w:rsidTr="00E17508">
        <w:tc>
          <w:tcPr>
            <w:tcW w:w="9016" w:type="dxa"/>
            <w:gridSpan w:val="2"/>
            <w:tcBorders>
              <w:top w:val="single" w:sz="4" w:space="0" w:color="auto"/>
            </w:tcBorders>
          </w:tcPr>
          <w:p w14:paraId="3CD59F49" w14:textId="77777777" w:rsidR="007E7A2C" w:rsidRPr="007A55B8" w:rsidRDefault="007E7A2C" w:rsidP="00E17508">
            <w:pPr>
              <w:rPr>
                <w:b/>
                <w:bCs/>
              </w:rPr>
            </w:pPr>
            <w:r w:rsidRPr="007A55B8">
              <w:rPr>
                <w:b/>
                <w:bCs/>
              </w:rPr>
              <w:t xml:space="preserve">All roles within the Trust will be responsible for the following: </w:t>
            </w:r>
          </w:p>
          <w:p w14:paraId="6A4C9214" w14:textId="77777777" w:rsidR="007E7A2C" w:rsidRPr="007A55B8" w:rsidRDefault="007E7A2C" w:rsidP="00E17508">
            <w:pPr>
              <w:rPr>
                <w:b/>
                <w:bCs/>
              </w:rPr>
            </w:pPr>
          </w:p>
        </w:tc>
      </w:tr>
      <w:tr w:rsidR="007E7A2C" w:rsidRPr="007A55B8" w14:paraId="5AB79B2C" w14:textId="77777777" w:rsidTr="00E17508">
        <w:tc>
          <w:tcPr>
            <w:tcW w:w="9016" w:type="dxa"/>
            <w:gridSpan w:val="2"/>
            <w:tcBorders>
              <w:top w:val="single" w:sz="4" w:space="0" w:color="auto"/>
            </w:tcBorders>
          </w:tcPr>
          <w:p w14:paraId="37448539" w14:textId="77777777" w:rsidR="007E7A2C" w:rsidRPr="007A55B8" w:rsidRDefault="007E7A2C" w:rsidP="00E17508">
            <w:pPr>
              <w:rPr>
                <w:b/>
                <w:bCs/>
              </w:rPr>
            </w:pPr>
          </w:p>
        </w:tc>
      </w:tr>
      <w:tr w:rsidR="007E7A2C" w:rsidRPr="007A55B8" w14:paraId="4B0EDFF6" w14:textId="77777777" w:rsidTr="00E17508">
        <w:tc>
          <w:tcPr>
            <w:tcW w:w="1980" w:type="dxa"/>
          </w:tcPr>
          <w:p w14:paraId="50C8BB0E" w14:textId="77777777" w:rsidR="007E7A2C" w:rsidRPr="007A55B8" w:rsidRDefault="007E7A2C" w:rsidP="00E17508">
            <w:pPr>
              <w:rPr>
                <w:b/>
                <w:bCs/>
              </w:rPr>
            </w:pPr>
            <w:r>
              <w:rPr>
                <w:b/>
                <w:bCs/>
              </w:rPr>
              <w:t>Safeguarding</w:t>
            </w:r>
          </w:p>
        </w:tc>
        <w:tc>
          <w:tcPr>
            <w:tcW w:w="7036" w:type="dxa"/>
          </w:tcPr>
          <w:p w14:paraId="3FBCDA48" w14:textId="77777777" w:rsidR="007E7A2C" w:rsidRPr="007A55B8" w:rsidRDefault="007E7A2C" w:rsidP="007E7A2C">
            <w:pPr>
              <w:pStyle w:val="ListParagraph"/>
              <w:numPr>
                <w:ilvl w:val="0"/>
                <w:numId w:val="11"/>
              </w:numPr>
            </w:pPr>
            <w:r w:rsidRPr="00385521">
              <w:t>Promote the safety and wellbeing of pupils across the Trust in line with statutory safeguarding guidance (including KCSIE) and Trust safeguarding and child protection policies.</w:t>
            </w:r>
          </w:p>
        </w:tc>
      </w:tr>
      <w:tr w:rsidR="007E7A2C" w:rsidRPr="007A55B8" w14:paraId="027D8790" w14:textId="77777777" w:rsidTr="00E17508">
        <w:tc>
          <w:tcPr>
            <w:tcW w:w="1980" w:type="dxa"/>
          </w:tcPr>
          <w:p w14:paraId="401EC5B2" w14:textId="77777777" w:rsidR="007E7A2C" w:rsidRPr="007A55B8" w:rsidRDefault="007E7A2C" w:rsidP="00E17508">
            <w:pPr>
              <w:rPr>
                <w:b/>
                <w:bCs/>
              </w:rPr>
            </w:pPr>
            <w:r w:rsidRPr="007A55B8">
              <w:rPr>
                <w:b/>
                <w:bCs/>
              </w:rPr>
              <w:t>Health and Safety</w:t>
            </w:r>
          </w:p>
        </w:tc>
        <w:tc>
          <w:tcPr>
            <w:tcW w:w="7036" w:type="dxa"/>
          </w:tcPr>
          <w:p w14:paraId="7793127B" w14:textId="77777777" w:rsidR="007E7A2C" w:rsidRPr="007A55B8" w:rsidRDefault="007E7A2C" w:rsidP="007E7A2C">
            <w:pPr>
              <w:pStyle w:val="ListParagraph"/>
              <w:numPr>
                <w:ilvl w:val="0"/>
                <w:numId w:val="15"/>
              </w:numPr>
            </w:pPr>
            <w:r w:rsidRPr="007A55B8">
              <w:t>Take responsibility for the safety of yourself and others around you.</w:t>
            </w:r>
          </w:p>
          <w:p w14:paraId="6038EA33" w14:textId="77777777" w:rsidR="007E7A2C" w:rsidRPr="007A55B8" w:rsidRDefault="007E7A2C" w:rsidP="007E7A2C">
            <w:pPr>
              <w:pStyle w:val="ListParagraph"/>
              <w:numPr>
                <w:ilvl w:val="0"/>
                <w:numId w:val="15"/>
              </w:numPr>
            </w:pPr>
            <w:r w:rsidRPr="007A55B8">
              <w:t>Report any accidents, incidents, or near misses in line with Trust polices and processes.</w:t>
            </w:r>
          </w:p>
        </w:tc>
      </w:tr>
      <w:tr w:rsidR="007E7A2C" w:rsidRPr="007A55B8" w14:paraId="31F32929" w14:textId="77777777" w:rsidTr="00E17508">
        <w:tc>
          <w:tcPr>
            <w:tcW w:w="1980" w:type="dxa"/>
          </w:tcPr>
          <w:p w14:paraId="24C65B68" w14:textId="77777777" w:rsidR="007E7A2C" w:rsidRPr="007A55B8" w:rsidRDefault="007E7A2C" w:rsidP="00E17508">
            <w:pPr>
              <w:rPr>
                <w:b/>
                <w:bCs/>
              </w:rPr>
            </w:pPr>
            <w:r w:rsidRPr="007A55B8">
              <w:rPr>
                <w:b/>
                <w:bCs/>
              </w:rPr>
              <w:t>Policy and compliance</w:t>
            </w:r>
          </w:p>
        </w:tc>
        <w:tc>
          <w:tcPr>
            <w:tcW w:w="7036" w:type="dxa"/>
          </w:tcPr>
          <w:p w14:paraId="68AD722F" w14:textId="77777777" w:rsidR="007E7A2C" w:rsidRPr="007A55B8" w:rsidRDefault="007E7A2C" w:rsidP="007E7A2C">
            <w:pPr>
              <w:pStyle w:val="ListParagraph"/>
              <w:numPr>
                <w:ilvl w:val="0"/>
                <w:numId w:val="14"/>
              </w:numPr>
            </w:pPr>
            <w:r w:rsidRPr="007A55B8">
              <w:t xml:space="preserve">Comply with Trust policies, processes, safeguarding protocols, and legislation </w:t>
            </w:r>
            <w:proofErr w:type="gramStart"/>
            <w:r w:rsidRPr="007A55B8">
              <w:t>at all times</w:t>
            </w:r>
            <w:proofErr w:type="gramEnd"/>
            <w:r w:rsidRPr="007A55B8">
              <w:t>, escalating concerns to HR/ Designated Safeguarding Leads.</w:t>
            </w:r>
          </w:p>
          <w:p w14:paraId="610257E7" w14:textId="77777777" w:rsidR="007E7A2C" w:rsidRPr="007A55B8" w:rsidRDefault="007E7A2C" w:rsidP="007E7A2C">
            <w:pPr>
              <w:pStyle w:val="ListParagraph"/>
              <w:numPr>
                <w:ilvl w:val="0"/>
                <w:numId w:val="14"/>
              </w:numPr>
            </w:pPr>
            <w:r w:rsidRPr="00912FA2">
              <w:t>Assist, as requested, with the review and update of departmental policies and training materials to ensure they reflect best practice and current legislation</w:t>
            </w:r>
          </w:p>
        </w:tc>
      </w:tr>
      <w:tr w:rsidR="007E7A2C" w:rsidRPr="007A55B8" w14:paraId="5B6E3869" w14:textId="77777777" w:rsidTr="00E17508">
        <w:tc>
          <w:tcPr>
            <w:tcW w:w="1980" w:type="dxa"/>
          </w:tcPr>
          <w:p w14:paraId="587EE77B" w14:textId="77777777" w:rsidR="007E7A2C" w:rsidRPr="007A55B8" w:rsidRDefault="007E7A2C" w:rsidP="00E17508">
            <w:pPr>
              <w:rPr>
                <w:b/>
                <w:bCs/>
              </w:rPr>
            </w:pPr>
            <w:r w:rsidRPr="007A55B8">
              <w:rPr>
                <w:b/>
                <w:bCs/>
              </w:rPr>
              <w:t>Systems and processes</w:t>
            </w:r>
          </w:p>
        </w:tc>
        <w:tc>
          <w:tcPr>
            <w:tcW w:w="7036" w:type="dxa"/>
          </w:tcPr>
          <w:p w14:paraId="17832E81" w14:textId="77777777" w:rsidR="007E7A2C" w:rsidRDefault="007E7A2C" w:rsidP="007E7A2C">
            <w:pPr>
              <w:pStyle w:val="ListParagraph"/>
              <w:numPr>
                <w:ilvl w:val="0"/>
                <w:numId w:val="9"/>
              </w:numPr>
            </w:pPr>
            <w:r w:rsidRPr="007A55B8">
              <w:t>Proficient in the use of I.T software (MS Office, Outlook calendars, SharePoint, Teams etc.) and data management systems.</w:t>
            </w:r>
          </w:p>
          <w:p w14:paraId="1E9BD605" w14:textId="77777777" w:rsidR="007E7A2C" w:rsidRPr="007A55B8" w:rsidRDefault="007E7A2C" w:rsidP="007E7A2C">
            <w:pPr>
              <w:pStyle w:val="ListParagraph"/>
              <w:numPr>
                <w:ilvl w:val="0"/>
                <w:numId w:val="9"/>
              </w:numPr>
            </w:pPr>
            <w:r w:rsidRPr="00763C53">
              <w:t>Use systems effectively to maintain accurate records, support reporting, and enable efficient service delivery.</w:t>
            </w:r>
          </w:p>
        </w:tc>
      </w:tr>
      <w:tr w:rsidR="007E7A2C" w:rsidRPr="007A55B8" w14:paraId="67AFA5FB" w14:textId="77777777" w:rsidTr="00E17508">
        <w:tc>
          <w:tcPr>
            <w:tcW w:w="1980" w:type="dxa"/>
          </w:tcPr>
          <w:p w14:paraId="2E76EFA2" w14:textId="77777777" w:rsidR="007E7A2C" w:rsidRPr="007A55B8" w:rsidRDefault="007E7A2C" w:rsidP="00E17508">
            <w:pPr>
              <w:rPr>
                <w:b/>
                <w:bCs/>
              </w:rPr>
            </w:pPr>
            <w:r w:rsidRPr="007A55B8">
              <w:rPr>
                <w:b/>
                <w:bCs/>
              </w:rPr>
              <w:t>GDPR</w:t>
            </w:r>
          </w:p>
        </w:tc>
        <w:tc>
          <w:tcPr>
            <w:tcW w:w="7036" w:type="dxa"/>
          </w:tcPr>
          <w:p w14:paraId="23D3EB60" w14:textId="77777777" w:rsidR="007E7A2C" w:rsidRPr="007A55B8" w:rsidRDefault="007E7A2C" w:rsidP="007E7A2C">
            <w:pPr>
              <w:pStyle w:val="ListParagraph"/>
              <w:numPr>
                <w:ilvl w:val="0"/>
                <w:numId w:val="13"/>
              </w:numPr>
            </w:pPr>
            <w:r w:rsidRPr="007A55B8">
              <w:t>Maintain accurate records ensuring data integrity.</w:t>
            </w:r>
          </w:p>
          <w:p w14:paraId="13F98D55" w14:textId="77777777" w:rsidR="007E7A2C" w:rsidRPr="007A55B8" w:rsidRDefault="007E7A2C" w:rsidP="007E7A2C">
            <w:pPr>
              <w:pStyle w:val="ListParagraph"/>
              <w:numPr>
                <w:ilvl w:val="0"/>
                <w:numId w:val="13"/>
              </w:numPr>
            </w:pPr>
            <w:proofErr w:type="gramStart"/>
            <w:r w:rsidRPr="007A55B8">
              <w:t>Protect confidentiality of data and individuals at all times</w:t>
            </w:r>
            <w:proofErr w:type="gramEnd"/>
            <w:r w:rsidRPr="007A55B8">
              <w:t>.</w:t>
            </w:r>
          </w:p>
        </w:tc>
      </w:tr>
      <w:tr w:rsidR="007E7A2C" w:rsidRPr="007A55B8" w14:paraId="2A7B5363" w14:textId="77777777" w:rsidTr="00E17508">
        <w:tc>
          <w:tcPr>
            <w:tcW w:w="1980" w:type="dxa"/>
          </w:tcPr>
          <w:p w14:paraId="587F7F8D" w14:textId="77777777" w:rsidR="007E7A2C" w:rsidRPr="007A55B8" w:rsidRDefault="007E7A2C" w:rsidP="00E17508">
            <w:pPr>
              <w:rPr>
                <w:b/>
                <w:bCs/>
              </w:rPr>
            </w:pPr>
            <w:r w:rsidRPr="007A55B8">
              <w:rPr>
                <w:b/>
                <w:bCs/>
              </w:rPr>
              <w:t>Training and (CPD)</w:t>
            </w:r>
          </w:p>
        </w:tc>
        <w:tc>
          <w:tcPr>
            <w:tcW w:w="7036" w:type="dxa"/>
          </w:tcPr>
          <w:p w14:paraId="2E4D173F" w14:textId="77777777" w:rsidR="007E7A2C" w:rsidRDefault="007E7A2C" w:rsidP="007E7A2C">
            <w:pPr>
              <w:pStyle w:val="ListParagraph"/>
              <w:numPr>
                <w:ilvl w:val="0"/>
                <w:numId w:val="13"/>
              </w:numPr>
            </w:pPr>
            <w:r w:rsidRPr="007A55B8">
              <w:t xml:space="preserve">Undertake all mandatory training (including refresher training) as required. </w:t>
            </w:r>
          </w:p>
          <w:p w14:paraId="5E818940" w14:textId="77777777" w:rsidR="007E7A2C" w:rsidRPr="007A55B8" w:rsidRDefault="007E7A2C" w:rsidP="007E7A2C">
            <w:pPr>
              <w:pStyle w:val="ListParagraph"/>
              <w:numPr>
                <w:ilvl w:val="0"/>
                <w:numId w:val="13"/>
              </w:numPr>
            </w:pPr>
            <w:r w:rsidRPr="00E87401">
              <w:t>Attend relevant staff meetings and training days (including INSET where applicable).</w:t>
            </w:r>
          </w:p>
        </w:tc>
      </w:tr>
      <w:tr w:rsidR="007E7A2C" w:rsidRPr="007A55B8" w14:paraId="565395BB" w14:textId="77777777" w:rsidTr="00E17508">
        <w:tc>
          <w:tcPr>
            <w:tcW w:w="1980" w:type="dxa"/>
          </w:tcPr>
          <w:p w14:paraId="583ACF76" w14:textId="77777777" w:rsidR="007E7A2C" w:rsidRPr="007A55B8" w:rsidRDefault="007E7A2C" w:rsidP="00E17508">
            <w:pPr>
              <w:rPr>
                <w:b/>
                <w:bCs/>
              </w:rPr>
            </w:pPr>
            <w:r w:rsidRPr="007A55B8">
              <w:rPr>
                <w:b/>
                <w:bCs/>
              </w:rPr>
              <w:t xml:space="preserve">General </w:t>
            </w:r>
          </w:p>
        </w:tc>
        <w:tc>
          <w:tcPr>
            <w:tcW w:w="7036" w:type="dxa"/>
          </w:tcPr>
          <w:p w14:paraId="6335BB2E" w14:textId="77777777" w:rsidR="007E7A2C" w:rsidRDefault="007E7A2C" w:rsidP="007E7A2C">
            <w:pPr>
              <w:pStyle w:val="ListParagraph"/>
              <w:numPr>
                <w:ilvl w:val="0"/>
                <w:numId w:val="12"/>
              </w:numPr>
            </w:pPr>
            <w:r w:rsidRPr="00E87401">
              <w:t>Embed and uphold Trust values, modelling professional behaviours in all interactions.</w:t>
            </w:r>
          </w:p>
          <w:p w14:paraId="1F5AC155" w14:textId="77777777" w:rsidR="007E7A2C" w:rsidRDefault="007E7A2C" w:rsidP="007E7A2C">
            <w:pPr>
              <w:pStyle w:val="ListParagraph"/>
              <w:numPr>
                <w:ilvl w:val="0"/>
                <w:numId w:val="12"/>
              </w:numPr>
            </w:pPr>
            <w:r w:rsidRPr="00E51BB2">
              <w:t>Work independently and collaboratively, managing competing priorities effectively</w:t>
            </w:r>
          </w:p>
          <w:p w14:paraId="77B7A9C0" w14:textId="77777777" w:rsidR="007E7A2C" w:rsidRDefault="007E7A2C" w:rsidP="007E7A2C">
            <w:pPr>
              <w:pStyle w:val="ListParagraph"/>
              <w:numPr>
                <w:ilvl w:val="0"/>
                <w:numId w:val="12"/>
              </w:numPr>
            </w:pPr>
            <w:r w:rsidRPr="00E51BB2">
              <w:lastRenderedPageBreak/>
              <w:t>Contribute to achieving objectives that support the Trust’s strategic goals</w:t>
            </w:r>
          </w:p>
          <w:p w14:paraId="5BF81CB7" w14:textId="77777777" w:rsidR="007E7A2C" w:rsidRPr="001C46FF" w:rsidRDefault="007E7A2C" w:rsidP="007E7A2C">
            <w:pPr>
              <w:pStyle w:val="ListParagraph"/>
              <w:numPr>
                <w:ilvl w:val="0"/>
                <w:numId w:val="12"/>
              </w:numPr>
            </w:pPr>
            <w:r w:rsidRPr="001C46FF">
              <w:t>Be open to organisational change and support new initiatives.</w:t>
            </w:r>
            <w:r w:rsidRPr="001C46FF">
              <w:br/>
              <w:t>Demonstrate a positive, adaptable, and professional approach to work</w:t>
            </w:r>
          </w:p>
          <w:p w14:paraId="58727CF5" w14:textId="77777777" w:rsidR="007E7A2C" w:rsidRPr="001C46FF" w:rsidRDefault="007E7A2C" w:rsidP="007E7A2C">
            <w:pPr>
              <w:pStyle w:val="ListParagraph"/>
              <w:numPr>
                <w:ilvl w:val="0"/>
                <w:numId w:val="12"/>
              </w:numPr>
            </w:pPr>
            <w:r w:rsidRPr="001C46FF">
              <w:t>Willingness and ability to travel independently to attend meetings/ training/ provide support as required.</w:t>
            </w:r>
          </w:p>
          <w:p w14:paraId="3B30B319" w14:textId="77777777" w:rsidR="007E7A2C" w:rsidRPr="007A55B8" w:rsidRDefault="007E7A2C" w:rsidP="00E17508">
            <w:pPr>
              <w:pStyle w:val="ListParagraph"/>
            </w:pPr>
          </w:p>
        </w:tc>
      </w:tr>
      <w:tr w:rsidR="007E7A2C" w:rsidRPr="00E87401" w14:paraId="79B91FA1" w14:textId="77777777" w:rsidTr="00E17508">
        <w:tc>
          <w:tcPr>
            <w:tcW w:w="1980" w:type="dxa"/>
          </w:tcPr>
          <w:p w14:paraId="5FA403FE" w14:textId="77777777" w:rsidR="007E7A2C" w:rsidRPr="007A55B8" w:rsidRDefault="007E7A2C" w:rsidP="00E17508">
            <w:pPr>
              <w:rPr>
                <w:b/>
                <w:bCs/>
              </w:rPr>
            </w:pPr>
            <w:r>
              <w:rPr>
                <w:b/>
                <w:bCs/>
              </w:rPr>
              <w:lastRenderedPageBreak/>
              <w:t>Equality Diversity and Inclusion</w:t>
            </w:r>
          </w:p>
        </w:tc>
        <w:tc>
          <w:tcPr>
            <w:tcW w:w="7036" w:type="dxa"/>
          </w:tcPr>
          <w:p w14:paraId="323A180B" w14:textId="77777777" w:rsidR="007E7A2C" w:rsidRPr="00E87401" w:rsidRDefault="007E7A2C" w:rsidP="007E7A2C">
            <w:pPr>
              <w:pStyle w:val="ListParagraph"/>
              <w:numPr>
                <w:ilvl w:val="0"/>
                <w:numId w:val="12"/>
              </w:numPr>
            </w:pPr>
            <w:r w:rsidRPr="0059006B">
              <w:t>Promote equality of opportunity and inclusion and challenge discrimination in line with Trust values and policies.</w:t>
            </w:r>
          </w:p>
        </w:tc>
      </w:tr>
      <w:tr w:rsidR="007E7A2C" w:rsidRPr="007A55B8" w14:paraId="4E863128" w14:textId="77777777" w:rsidTr="00E17508">
        <w:tc>
          <w:tcPr>
            <w:tcW w:w="9016" w:type="dxa"/>
            <w:gridSpan w:val="2"/>
          </w:tcPr>
          <w:p w14:paraId="4DFF6830" w14:textId="77777777" w:rsidR="007E7A2C" w:rsidRPr="00C5166A" w:rsidRDefault="007E7A2C" w:rsidP="00E17508">
            <w:pPr>
              <w:rPr>
                <w:iCs/>
              </w:rPr>
            </w:pPr>
            <w:r w:rsidRPr="00C5166A">
              <w:rPr>
                <w:iCs/>
              </w:rPr>
              <w:t>Please note, this is illustrative of the general nature and level of responsibility of the role. It is not a comprehensive list of all tasks that you will be expected to carry out. The postholder may be required to do other duties appropriate to the level of the role, as directed by the head or line manager.</w:t>
            </w:r>
          </w:p>
          <w:p w14:paraId="5A4CC749" w14:textId="77777777" w:rsidR="007E7A2C" w:rsidRPr="007A55B8" w:rsidRDefault="007E7A2C" w:rsidP="00E17508"/>
        </w:tc>
      </w:tr>
    </w:tbl>
    <w:p w14:paraId="46F840AA" w14:textId="77777777" w:rsidR="007E7A2C" w:rsidRDefault="007E7A2C" w:rsidP="00217C8C">
      <w:pPr>
        <w:rPr>
          <w:b/>
          <w:bCs/>
        </w:rPr>
      </w:pPr>
    </w:p>
    <w:p w14:paraId="7C182142" w14:textId="77777777" w:rsidR="009E2BD0" w:rsidRDefault="009E2BD0" w:rsidP="00217C8C">
      <w:pPr>
        <w:rPr>
          <w:b/>
          <w:bCs/>
        </w:rPr>
      </w:pPr>
    </w:p>
    <w:p w14:paraId="38713D87" w14:textId="77777777" w:rsidR="009E2BD0" w:rsidRDefault="009E2BD0" w:rsidP="00217C8C">
      <w:pPr>
        <w:rPr>
          <w:b/>
          <w:bCs/>
        </w:rPr>
      </w:pPr>
    </w:p>
    <w:p w14:paraId="5158BF47" w14:textId="77777777" w:rsidR="00DB791C" w:rsidRDefault="00DB791C"/>
    <w:sectPr w:rsidR="00DB7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DD8"/>
    <w:multiLevelType w:val="multilevel"/>
    <w:tmpl w:val="ABA8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D15F2"/>
    <w:multiLevelType w:val="multilevel"/>
    <w:tmpl w:val="485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D2A16"/>
    <w:multiLevelType w:val="hybridMultilevel"/>
    <w:tmpl w:val="9CB4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34CB1"/>
    <w:multiLevelType w:val="hybridMultilevel"/>
    <w:tmpl w:val="76D073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BF7FDE"/>
    <w:multiLevelType w:val="multilevel"/>
    <w:tmpl w:val="8EE4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66B03"/>
    <w:multiLevelType w:val="hybridMultilevel"/>
    <w:tmpl w:val="4EAC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962C9"/>
    <w:multiLevelType w:val="multilevel"/>
    <w:tmpl w:val="0E34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67065"/>
    <w:multiLevelType w:val="multilevel"/>
    <w:tmpl w:val="5B4E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95B87"/>
    <w:multiLevelType w:val="hybridMultilevel"/>
    <w:tmpl w:val="3AF8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34EBF"/>
    <w:multiLevelType w:val="multilevel"/>
    <w:tmpl w:val="990CE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327C7"/>
    <w:multiLevelType w:val="hybridMultilevel"/>
    <w:tmpl w:val="8D24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81727"/>
    <w:multiLevelType w:val="multilevel"/>
    <w:tmpl w:val="DA301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86176"/>
    <w:multiLevelType w:val="multilevel"/>
    <w:tmpl w:val="7C90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35C81"/>
    <w:multiLevelType w:val="multilevel"/>
    <w:tmpl w:val="F4420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F41FA"/>
    <w:multiLevelType w:val="multilevel"/>
    <w:tmpl w:val="98B26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D7DF1"/>
    <w:multiLevelType w:val="multilevel"/>
    <w:tmpl w:val="C1881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36585"/>
    <w:multiLevelType w:val="hybridMultilevel"/>
    <w:tmpl w:val="FC527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3E7EF8"/>
    <w:multiLevelType w:val="multilevel"/>
    <w:tmpl w:val="80CC9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51EE8"/>
    <w:multiLevelType w:val="multilevel"/>
    <w:tmpl w:val="A8D6C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80B82"/>
    <w:multiLevelType w:val="hybridMultilevel"/>
    <w:tmpl w:val="718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0333975">
    <w:abstractNumId w:val="17"/>
  </w:num>
  <w:num w:numId="2" w16cid:durableId="616790839">
    <w:abstractNumId w:val="1"/>
  </w:num>
  <w:num w:numId="3" w16cid:durableId="1882282775">
    <w:abstractNumId w:val="15"/>
  </w:num>
  <w:num w:numId="4" w16cid:durableId="527451725">
    <w:abstractNumId w:val="11"/>
  </w:num>
  <w:num w:numId="5" w16cid:durableId="715079699">
    <w:abstractNumId w:val="14"/>
  </w:num>
  <w:num w:numId="6" w16cid:durableId="1430083189">
    <w:abstractNumId w:val="13"/>
  </w:num>
  <w:num w:numId="7" w16cid:durableId="200440460">
    <w:abstractNumId w:val="9"/>
  </w:num>
  <w:num w:numId="8" w16cid:durableId="1021124994">
    <w:abstractNumId w:val="18"/>
  </w:num>
  <w:num w:numId="9" w16cid:durableId="322587765">
    <w:abstractNumId w:val="8"/>
  </w:num>
  <w:num w:numId="10" w16cid:durableId="1514110396">
    <w:abstractNumId w:val="16"/>
  </w:num>
  <w:num w:numId="11" w16cid:durableId="1589659661">
    <w:abstractNumId w:val="3"/>
  </w:num>
  <w:num w:numId="12" w16cid:durableId="906959272">
    <w:abstractNumId w:val="5"/>
  </w:num>
  <w:num w:numId="13" w16cid:durableId="904221796">
    <w:abstractNumId w:val="19"/>
  </w:num>
  <w:num w:numId="14" w16cid:durableId="1962228391">
    <w:abstractNumId w:val="2"/>
  </w:num>
  <w:num w:numId="15" w16cid:durableId="664672458">
    <w:abstractNumId w:val="10"/>
  </w:num>
  <w:num w:numId="16" w16cid:durableId="1777866992">
    <w:abstractNumId w:val="7"/>
  </w:num>
  <w:num w:numId="17" w16cid:durableId="1360201718">
    <w:abstractNumId w:val="12"/>
  </w:num>
  <w:num w:numId="18" w16cid:durableId="143857405">
    <w:abstractNumId w:val="4"/>
  </w:num>
  <w:num w:numId="19" w16cid:durableId="1188249408">
    <w:abstractNumId w:val="0"/>
  </w:num>
  <w:num w:numId="20" w16cid:durableId="1019701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8C"/>
    <w:rsid w:val="00042B76"/>
    <w:rsid w:val="000746B2"/>
    <w:rsid w:val="000D563D"/>
    <w:rsid w:val="00124599"/>
    <w:rsid w:val="00183EB6"/>
    <w:rsid w:val="00187565"/>
    <w:rsid w:val="00217C8C"/>
    <w:rsid w:val="0022668C"/>
    <w:rsid w:val="00234A8E"/>
    <w:rsid w:val="00261ED5"/>
    <w:rsid w:val="00273E3A"/>
    <w:rsid w:val="002A4090"/>
    <w:rsid w:val="002F0100"/>
    <w:rsid w:val="00346FE0"/>
    <w:rsid w:val="00376FD3"/>
    <w:rsid w:val="00381657"/>
    <w:rsid w:val="003A1DD7"/>
    <w:rsid w:val="003D33B8"/>
    <w:rsid w:val="004842CA"/>
    <w:rsid w:val="00491698"/>
    <w:rsid w:val="004B5E0D"/>
    <w:rsid w:val="00554AA4"/>
    <w:rsid w:val="00562074"/>
    <w:rsid w:val="005D7B23"/>
    <w:rsid w:val="005F1D2A"/>
    <w:rsid w:val="006823C8"/>
    <w:rsid w:val="007108A6"/>
    <w:rsid w:val="007114EC"/>
    <w:rsid w:val="00796E62"/>
    <w:rsid w:val="007B5EC0"/>
    <w:rsid w:val="007D697D"/>
    <w:rsid w:val="007E2DEC"/>
    <w:rsid w:val="007E7A2C"/>
    <w:rsid w:val="007F47DB"/>
    <w:rsid w:val="007F59D6"/>
    <w:rsid w:val="008815AA"/>
    <w:rsid w:val="008B15F5"/>
    <w:rsid w:val="008E45F5"/>
    <w:rsid w:val="008F190E"/>
    <w:rsid w:val="008F58CA"/>
    <w:rsid w:val="00953BC8"/>
    <w:rsid w:val="00954BC4"/>
    <w:rsid w:val="009735A8"/>
    <w:rsid w:val="009C06AA"/>
    <w:rsid w:val="009E2BD0"/>
    <w:rsid w:val="009F60FB"/>
    <w:rsid w:val="00A145F7"/>
    <w:rsid w:val="00A23BBA"/>
    <w:rsid w:val="00A54D60"/>
    <w:rsid w:val="00A93E8F"/>
    <w:rsid w:val="00A96F4F"/>
    <w:rsid w:val="00AC6D50"/>
    <w:rsid w:val="00B32846"/>
    <w:rsid w:val="00B52255"/>
    <w:rsid w:val="00B62DB6"/>
    <w:rsid w:val="00B638C0"/>
    <w:rsid w:val="00B8395B"/>
    <w:rsid w:val="00BD0DA2"/>
    <w:rsid w:val="00BF3448"/>
    <w:rsid w:val="00C169E8"/>
    <w:rsid w:val="00C51597"/>
    <w:rsid w:val="00C71971"/>
    <w:rsid w:val="00C93893"/>
    <w:rsid w:val="00CC66D7"/>
    <w:rsid w:val="00CE63A8"/>
    <w:rsid w:val="00CE694B"/>
    <w:rsid w:val="00CE7A85"/>
    <w:rsid w:val="00D053A0"/>
    <w:rsid w:val="00D12C91"/>
    <w:rsid w:val="00D144B4"/>
    <w:rsid w:val="00DB78B3"/>
    <w:rsid w:val="00DB791C"/>
    <w:rsid w:val="00E04923"/>
    <w:rsid w:val="00E811AE"/>
    <w:rsid w:val="00EF26C3"/>
    <w:rsid w:val="00EF2D8D"/>
    <w:rsid w:val="00EF3B1E"/>
    <w:rsid w:val="00F00B8F"/>
    <w:rsid w:val="00F013CE"/>
    <w:rsid w:val="00F066E6"/>
    <w:rsid w:val="00F6232B"/>
    <w:rsid w:val="00FA3DE8"/>
    <w:rsid w:val="00FB6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8D87"/>
  <w15:chartTrackingRefBased/>
  <w15:docId w15:val="{F8DE0DD8-934D-4859-91F4-4A595604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C8C"/>
    <w:rPr>
      <w:rFonts w:eastAsiaTheme="majorEastAsia" w:cstheme="majorBidi"/>
      <w:color w:val="272727" w:themeColor="text1" w:themeTint="D8"/>
    </w:rPr>
  </w:style>
  <w:style w:type="paragraph" w:styleId="Title">
    <w:name w:val="Title"/>
    <w:basedOn w:val="Normal"/>
    <w:next w:val="Normal"/>
    <w:link w:val="TitleChar"/>
    <w:uiPriority w:val="10"/>
    <w:qFormat/>
    <w:rsid w:val="00217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C8C"/>
    <w:pPr>
      <w:spacing w:before="160"/>
      <w:jc w:val="center"/>
    </w:pPr>
    <w:rPr>
      <w:i/>
      <w:iCs/>
      <w:color w:val="404040" w:themeColor="text1" w:themeTint="BF"/>
    </w:rPr>
  </w:style>
  <w:style w:type="character" w:customStyle="1" w:styleId="QuoteChar">
    <w:name w:val="Quote Char"/>
    <w:basedOn w:val="DefaultParagraphFont"/>
    <w:link w:val="Quote"/>
    <w:uiPriority w:val="29"/>
    <w:rsid w:val="00217C8C"/>
    <w:rPr>
      <w:i/>
      <w:iCs/>
      <w:color w:val="404040" w:themeColor="text1" w:themeTint="BF"/>
    </w:rPr>
  </w:style>
  <w:style w:type="paragraph" w:styleId="ListParagraph">
    <w:name w:val="List Paragraph"/>
    <w:basedOn w:val="Normal"/>
    <w:uiPriority w:val="34"/>
    <w:qFormat/>
    <w:rsid w:val="00217C8C"/>
    <w:pPr>
      <w:ind w:left="720"/>
      <w:contextualSpacing/>
    </w:pPr>
  </w:style>
  <w:style w:type="character" w:styleId="IntenseEmphasis">
    <w:name w:val="Intense Emphasis"/>
    <w:basedOn w:val="DefaultParagraphFont"/>
    <w:uiPriority w:val="21"/>
    <w:qFormat/>
    <w:rsid w:val="00217C8C"/>
    <w:rPr>
      <w:i/>
      <w:iCs/>
      <w:color w:val="0F4761" w:themeColor="accent1" w:themeShade="BF"/>
    </w:rPr>
  </w:style>
  <w:style w:type="paragraph" w:styleId="IntenseQuote">
    <w:name w:val="Intense Quote"/>
    <w:basedOn w:val="Normal"/>
    <w:next w:val="Normal"/>
    <w:link w:val="IntenseQuoteChar"/>
    <w:uiPriority w:val="30"/>
    <w:qFormat/>
    <w:rsid w:val="00217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C8C"/>
    <w:rPr>
      <w:i/>
      <w:iCs/>
      <w:color w:val="0F4761" w:themeColor="accent1" w:themeShade="BF"/>
    </w:rPr>
  </w:style>
  <w:style w:type="character" w:styleId="IntenseReference">
    <w:name w:val="Intense Reference"/>
    <w:basedOn w:val="DefaultParagraphFont"/>
    <w:uiPriority w:val="32"/>
    <w:qFormat/>
    <w:rsid w:val="00217C8C"/>
    <w:rPr>
      <w:b/>
      <w:bCs/>
      <w:smallCaps/>
      <w:color w:val="0F4761" w:themeColor="accent1" w:themeShade="BF"/>
      <w:spacing w:val="5"/>
    </w:rPr>
  </w:style>
  <w:style w:type="table" w:styleId="TableGrid">
    <w:name w:val="Table Grid"/>
    <w:basedOn w:val="TableNormal"/>
    <w:uiPriority w:val="39"/>
    <w:rsid w:val="009E2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2BD0"/>
    <w:pPr>
      <w:autoSpaceDE w:val="0"/>
      <w:autoSpaceDN w:val="0"/>
      <w:adjustRightInd w:val="0"/>
      <w:spacing w:after="0" w:line="240" w:lineRule="auto"/>
    </w:pPr>
    <w:rPr>
      <w:rFonts w:ascii="Arial" w:hAnsi="Arial" w:cs="Arial"/>
      <w:color w:val="000000"/>
      <w:kern w:val="0"/>
      <w14:ligatures w14:val="none"/>
    </w:rPr>
  </w:style>
  <w:style w:type="paragraph" w:styleId="Revision">
    <w:name w:val="Revision"/>
    <w:hidden/>
    <w:uiPriority w:val="99"/>
    <w:semiHidden/>
    <w:rsid w:val="00CE7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Evans-Riley</dc:creator>
  <cp:keywords/>
  <dc:description/>
  <cp:lastModifiedBy>Louise Evans-Riley</cp:lastModifiedBy>
  <cp:revision>71</cp:revision>
  <dcterms:created xsi:type="dcterms:W3CDTF">2026-01-07T17:46:00Z</dcterms:created>
  <dcterms:modified xsi:type="dcterms:W3CDTF">2026-01-07T23:10:00Z</dcterms:modified>
</cp:coreProperties>
</file>