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94583" w:rsidRDefault="00994583" w14:paraId="1B64B716" w14:textId="77777777"/>
    <w:p w:rsidRPr="00994583" w:rsidR="00994583" w:rsidP="00994583" w:rsidRDefault="00994583" w14:paraId="6288E2AB" w14:textId="77777777">
      <w:pPr>
        <w:jc w:val="center"/>
        <w:rPr>
          <w:b/>
          <w:bCs/>
          <w:sz w:val="36"/>
          <w:szCs w:val="36"/>
        </w:rPr>
      </w:pPr>
      <w:r w:rsidRPr="00994583">
        <w:rPr>
          <w:b/>
          <w:bCs/>
          <w:sz w:val="36"/>
          <w:szCs w:val="36"/>
        </w:rPr>
        <w:t>Person Specification</w:t>
      </w:r>
    </w:p>
    <w:p w:rsidR="00994583" w:rsidP="00994583" w:rsidRDefault="00994583" w14:paraId="3E6770BC" w14:textId="4F1249B5">
      <w:pPr>
        <w:jc w:val="center"/>
        <w:rPr>
          <w:b w:val="1"/>
          <w:bCs w:val="1"/>
          <w:sz w:val="36"/>
          <w:szCs w:val="36"/>
        </w:rPr>
      </w:pPr>
      <w:r w:rsidRPr="04FDEB82" w:rsidR="00994583">
        <w:rPr>
          <w:b w:val="1"/>
          <w:bCs w:val="1"/>
          <w:sz w:val="36"/>
          <w:szCs w:val="36"/>
        </w:rPr>
        <w:t>Level 2 Teaching Assistant</w:t>
      </w:r>
      <w:r w:rsidRPr="04FDEB82" w:rsidR="59E94DA9">
        <w:rPr>
          <w:b w:val="1"/>
          <w:bCs w:val="1"/>
          <w:sz w:val="36"/>
          <w:szCs w:val="36"/>
        </w:rPr>
        <w:t xml:space="preserve"> -</w:t>
      </w:r>
      <w:r w:rsidRPr="04FDEB82" w:rsidR="00994583">
        <w:rPr>
          <w:b w:val="1"/>
          <w:bCs w:val="1"/>
          <w:sz w:val="36"/>
          <w:szCs w:val="36"/>
        </w:rPr>
        <w:t> Pathway 1 &amp; 2 classes</w:t>
      </w:r>
    </w:p>
    <w:p w:rsidRPr="00994583" w:rsidR="00994583" w:rsidP="00994583" w:rsidRDefault="00994583" w14:paraId="2ECD9DFD" w14:textId="77777777">
      <w:pPr>
        <w:jc w:val="center"/>
        <w:rPr>
          <w:sz w:val="16"/>
          <w:szCs w:val="16"/>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5586"/>
        <w:gridCol w:w="6797"/>
      </w:tblGrid>
      <w:tr w:rsidRPr="00994583" w:rsidR="00994583" w14:paraId="70176669" w14:textId="77777777">
        <w:trPr>
          <w:trHeight w:val="300"/>
        </w:trPr>
        <w:tc>
          <w:tcPr>
            <w:tcW w:w="1560" w:type="dxa"/>
            <w:tcBorders>
              <w:top w:val="single" w:color="999999" w:sz="6" w:space="0"/>
              <w:left w:val="single" w:color="999999" w:sz="6" w:space="0"/>
              <w:bottom w:val="single" w:color="666666" w:sz="12" w:space="0"/>
              <w:right w:val="single" w:color="999999" w:sz="6" w:space="0"/>
            </w:tcBorders>
            <w:hideMark/>
          </w:tcPr>
          <w:p w:rsidRPr="00994583" w:rsidR="00994583" w:rsidP="00994583" w:rsidRDefault="00994583" w14:paraId="215CB7A3" w14:textId="77777777">
            <w:pPr>
              <w:rPr>
                <w:b/>
                <w:bCs/>
              </w:rPr>
            </w:pPr>
            <w:r w:rsidRPr="00994583">
              <w:rPr>
                <w:b/>
                <w:bCs/>
              </w:rPr>
              <w:t>Criteria </w:t>
            </w:r>
          </w:p>
        </w:tc>
        <w:tc>
          <w:tcPr>
            <w:tcW w:w="5925" w:type="dxa"/>
            <w:tcBorders>
              <w:top w:val="single" w:color="999999" w:sz="6" w:space="0"/>
              <w:left w:val="single" w:color="999999" w:sz="6" w:space="0"/>
              <w:bottom w:val="single" w:color="666666" w:sz="12" w:space="0"/>
              <w:right w:val="single" w:color="999999" w:sz="6" w:space="0"/>
            </w:tcBorders>
            <w:hideMark/>
          </w:tcPr>
          <w:p w:rsidRPr="00994583" w:rsidR="00994583" w:rsidP="00994583" w:rsidRDefault="00994583" w14:paraId="7CFDABCC" w14:textId="77777777">
            <w:pPr>
              <w:rPr>
                <w:b/>
                <w:bCs/>
              </w:rPr>
            </w:pPr>
            <w:r w:rsidRPr="00994583">
              <w:rPr>
                <w:b/>
                <w:bCs/>
              </w:rPr>
              <w:t>Essential </w:t>
            </w:r>
          </w:p>
        </w:tc>
        <w:tc>
          <w:tcPr>
            <w:tcW w:w="7215" w:type="dxa"/>
            <w:tcBorders>
              <w:top w:val="single" w:color="999999" w:sz="6" w:space="0"/>
              <w:left w:val="single" w:color="999999" w:sz="6" w:space="0"/>
              <w:bottom w:val="single" w:color="666666" w:sz="12" w:space="0"/>
              <w:right w:val="single" w:color="999999" w:sz="6" w:space="0"/>
            </w:tcBorders>
            <w:hideMark/>
          </w:tcPr>
          <w:p w:rsidRPr="00994583" w:rsidR="00994583" w:rsidP="00994583" w:rsidRDefault="00994583" w14:paraId="2AB4AB2B" w14:textId="77777777">
            <w:pPr>
              <w:rPr>
                <w:b/>
                <w:bCs/>
              </w:rPr>
            </w:pPr>
            <w:r w:rsidRPr="00994583">
              <w:rPr>
                <w:b/>
                <w:bCs/>
              </w:rPr>
              <w:t>Desirable </w:t>
            </w:r>
          </w:p>
        </w:tc>
      </w:tr>
      <w:tr w:rsidRPr="00994583" w:rsidR="00994583" w14:paraId="6C6BF158" w14:textId="77777777">
        <w:trPr>
          <w:trHeight w:val="300"/>
        </w:trPr>
        <w:tc>
          <w:tcPr>
            <w:tcW w:w="1560"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4CC0C986" w14:textId="77777777">
            <w:pPr>
              <w:rPr>
                <w:b/>
                <w:bCs/>
              </w:rPr>
            </w:pPr>
            <w:r w:rsidRPr="00994583">
              <w:rPr>
                <w:b/>
                <w:bCs/>
              </w:rPr>
              <w:t>Qualifications / Training </w:t>
            </w:r>
          </w:p>
        </w:tc>
        <w:tc>
          <w:tcPr>
            <w:tcW w:w="592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1AFFEB6E" w14:textId="77777777">
            <w:r w:rsidRPr="00994583">
              <w:t>Good literacy and numeracy skills &amp; desire to gain at least level 2 qualifications in literacy and numeracy. </w:t>
            </w:r>
          </w:p>
          <w:p w:rsidRPr="00994583" w:rsidR="00994583" w:rsidP="00994583" w:rsidRDefault="00994583" w14:paraId="66F794F4" w14:textId="77777777">
            <w:r w:rsidRPr="00994583">
              <w:t> </w:t>
            </w:r>
          </w:p>
          <w:p w:rsidRPr="00994583" w:rsidR="00994583" w:rsidP="00994583" w:rsidRDefault="00994583" w14:paraId="431A451C" w14:textId="77777777">
            <w:r w:rsidRPr="00994583">
              <w:t>Relevant Level 2 qualification (e.g. NVQ Level 2 Teaching Assistant or equivalent)  </w:t>
            </w:r>
          </w:p>
          <w:p w:rsidRPr="00994583" w:rsidR="00994583" w:rsidP="00994583" w:rsidRDefault="00994583" w14:paraId="61DA0F4C" w14:textId="77777777">
            <w:r w:rsidRPr="00994583">
              <w:t> </w:t>
            </w:r>
            <w:r w:rsidRPr="00994583">
              <w:br/>
            </w:r>
            <w:r w:rsidRPr="00994583">
              <w:t>Willingness to undertake training in autism, communication needs, trauma-informed practice, Thrive approach, safeguarding and personal care </w:t>
            </w:r>
          </w:p>
        </w:tc>
        <w:tc>
          <w:tcPr>
            <w:tcW w:w="721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0589C56F" w14:textId="77777777">
            <w:r w:rsidRPr="00994583">
              <w:t>GCSE (or equivalent) in English and Maths (Grade C/Level 4 or above)  </w:t>
            </w:r>
            <w:r w:rsidRPr="00994583">
              <w:br/>
            </w:r>
            <w:r w:rsidRPr="00994583">
              <w:t> </w:t>
            </w:r>
          </w:p>
          <w:p w:rsidRPr="00994583" w:rsidR="00994583" w:rsidP="00994583" w:rsidRDefault="00994583" w14:paraId="1167D93E" w14:textId="77777777">
            <w:r w:rsidRPr="00994583">
              <w:t xml:space="preserve">Additional qualifications in education, child development or </w:t>
            </w:r>
            <w:proofErr w:type="gramStart"/>
            <w:r w:rsidRPr="00994583">
              <w:t>SEND .</w:t>
            </w:r>
            <w:proofErr w:type="gramEnd"/>
            <w:r w:rsidRPr="00994583">
              <w:t> </w:t>
            </w:r>
          </w:p>
          <w:p w:rsidRPr="00994583" w:rsidR="00994583" w:rsidP="00994583" w:rsidRDefault="00994583" w14:paraId="5805CF8D" w14:textId="77777777">
            <w:r w:rsidRPr="00994583">
              <w:t> </w:t>
            </w:r>
            <w:r w:rsidRPr="00994583">
              <w:br/>
            </w:r>
            <w:r w:rsidRPr="00994583">
              <w:t>Thrive Practitioner status or training/awareness. </w:t>
            </w:r>
          </w:p>
          <w:p w:rsidRPr="00994583" w:rsidR="00994583" w:rsidP="00994583" w:rsidRDefault="00994583" w14:paraId="71F83E9E" w14:textId="77777777">
            <w:r w:rsidRPr="00994583">
              <w:t> </w:t>
            </w:r>
            <w:r w:rsidRPr="00994583">
              <w:br/>
            </w:r>
            <w:r w:rsidRPr="00994583">
              <w:t>Training in specialist approaches (e.g. Singalong, PECS, AAC, Team Teach, sensory integration)  </w:t>
            </w:r>
          </w:p>
          <w:p w:rsidRPr="00994583" w:rsidR="00994583" w:rsidP="00994583" w:rsidRDefault="00994583" w14:paraId="5B8730E7" w14:textId="77777777">
            <w:r w:rsidRPr="00994583">
              <w:t> </w:t>
            </w:r>
            <w:r w:rsidRPr="00994583">
              <w:br/>
            </w:r>
            <w:r w:rsidRPr="00994583">
              <w:t>First Aid qualification </w:t>
            </w:r>
          </w:p>
        </w:tc>
      </w:tr>
      <w:tr w:rsidRPr="00994583" w:rsidR="00994583" w14:paraId="4EEE9C60" w14:textId="77777777">
        <w:trPr>
          <w:trHeight w:val="300"/>
        </w:trPr>
        <w:tc>
          <w:tcPr>
            <w:tcW w:w="1560"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0416BE99" w14:textId="77777777">
            <w:pPr>
              <w:rPr>
                <w:b/>
                <w:bCs/>
              </w:rPr>
            </w:pPr>
            <w:r w:rsidRPr="00994583">
              <w:rPr>
                <w:b/>
                <w:bCs/>
              </w:rPr>
              <w:t>Experience </w:t>
            </w:r>
          </w:p>
        </w:tc>
        <w:tc>
          <w:tcPr>
            <w:tcW w:w="592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779AB059" w14:textId="77777777">
            <w:r w:rsidRPr="00994583">
              <w:t>Experience of supporting children or young people in an educational or care setting. </w:t>
            </w:r>
          </w:p>
          <w:p w:rsidRPr="00994583" w:rsidR="00994583" w:rsidP="00994583" w:rsidRDefault="00994583" w14:paraId="046C2C17" w14:textId="77777777">
            <w:r w:rsidRPr="00994583">
              <w:t>  </w:t>
            </w:r>
            <w:r w:rsidRPr="00994583">
              <w:br/>
            </w:r>
            <w:r w:rsidRPr="00994583">
              <w:t>Experience working with individuals with additional needs, including communication differences. </w:t>
            </w:r>
          </w:p>
          <w:p w:rsidRPr="00994583" w:rsidR="00994583" w:rsidP="00994583" w:rsidRDefault="00994583" w14:paraId="44E4153E" w14:textId="77777777">
            <w:r w:rsidRPr="00994583">
              <w:t>  </w:t>
            </w:r>
            <w:r w:rsidRPr="00994583">
              <w:br/>
            </w:r>
            <w:r w:rsidRPr="00994583">
              <w:t>Experience supporting learning using structured and adapted approaches. </w:t>
            </w:r>
          </w:p>
        </w:tc>
        <w:tc>
          <w:tcPr>
            <w:tcW w:w="721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7D0FCFC6" w14:textId="77777777">
            <w:r w:rsidRPr="00994583">
              <w:t>Experience in a specialist/SEND setting. </w:t>
            </w:r>
          </w:p>
          <w:p w:rsidRPr="00994583" w:rsidR="00994583" w:rsidP="00994583" w:rsidRDefault="00994583" w14:paraId="62A2E07B" w14:textId="77777777">
            <w:r w:rsidRPr="00994583">
              <w:t> </w:t>
            </w:r>
            <w:r w:rsidRPr="00994583">
              <w:br/>
            </w:r>
            <w:r w:rsidRPr="00994583">
              <w:t>Experience supporting students with autism, complex needs or sensory differences. </w:t>
            </w:r>
          </w:p>
          <w:p w:rsidRPr="00994583" w:rsidR="00994583" w:rsidP="00994583" w:rsidRDefault="00994583" w14:paraId="1D8AAAC6" w14:textId="77777777">
            <w:r w:rsidRPr="00994583">
              <w:t> </w:t>
            </w:r>
            <w:r w:rsidRPr="00994583">
              <w:br/>
            </w:r>
            <w:r w:rsidRPr="00994583">
              <w:t>Experience supporting personal care or medical needs. </w:t>
            </w:r>
          </w:p>
          <w:p w:rsidRPr="00994583" w:rsidR="00994583" w:rsidP="00994583" w:rsidRDefault="00994583" w14:paraId="6BC62A78" w14:textId="77777777">
            <w:r w:rsidRPr="00994583">
              <w:t>  </w:t>
            </w:r>
            <w:r w:rsidRPr="00994583">
              <w:br/>
            </w:r>
            <w:r w:rsidRPr="00994583">
              <w:t xml:space="preserve">Experience of using Thrive or relational </w:t>
            </w:r>
            <w:proofErr w:type="gramStart"/>
            <w:r w:rsidRPr="00994583">
              <w:t>approaches .</w:t>
            </w:r>
            <w:proofErr w:type="gramEnd"/>
            <w:r w:rsidRPr="00994583">
              <w:t> </w:t>
            </w:r>
          </w:p>
          <w:p w:rsidRPr="00994583" w:rsidR="00994583" w:rsidP="00994583" w:rsidRDefault="00994583" w14:paraId="2C5834CE" w14:textId="77777777">
            <w:r w:rsidRPr="00994583">
              <w:t> </w:t>
            </w:r>
            <w:r w:rsidRPr="00994583">
              <w:br/>
            </w:r>
            <w:r w:rsidRPr="00994583">
              <w:t>Experience across more than one setting </w:t>
            </w:r>
          </w:p>
        </w:tc>
      </w:tr>
      <w:tr w:rsidRPr="00994583" w:rsidR="00994583" w14:paraId="7867012A" w14:textId="77777777">
        <w:trPr>
          <w:trHeight w:val="300"/>
        </w:trPr>
        <w:tc>
          <w:tcPr>
            <w:tcW w:w="1560"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32F1EB0A" w14:textId="77777777">
            <w:pPr>
              <w:rPr>
                <w:b/>
                <w:bCs/>
              </w:rPr>
            </w:pPr>
            <w:r w:rsidRPr="00994583">
              <w:rPr>
                <w:b/>
                <w:bCs/>
              </w:rPr>
              <w:t>Skills, Knowledge and Understanding </w:t>
            </w:r>
          </w:p>
        </w:tc>
        <w:tc>
          <w:tcPr>
            <w:tcW w:w="592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05D2A226" w14:textId="77777777">
            <w:r w:rsidRPr="00994583">
              <w:t>Understanding that behaviour is a form of communication. </w:t>
            </w:r>
          </w:p>
          <w:p w:rsidRPr="00994583" w:rsidR="00994583" w:rsidP="00994583" w:rsidRDefault="00994583" w14:paraId="7CA3322A" w14:textId="77777777">
            <w:r w:rsidRPr="00994583">
              <w:t>  </w:t>
            </w:r>
            <w:r w:rsidRPr="00994583">
              <w:br/>
            </w:r>
            <w:r w:rsidRPr="00994583">
              <w:t>Ability to use adapted communication strategies (visuals, simplified language, processing time). </w:t>
            </w:r>
          </w:p>
          <w:p w:rsidRPr="00994583" w:rsidR="00994583" w:rsidP="00994583" w:rsidRDefault="00994583" w14:paraId="1BC87576" w14:textId="77777777">
            <w:r w:rsidRPr="00994583">
              <w:t> </w:t>
            </w:r>
            <w:r w:rsidRPr="00994583">
              <w:br/>
            </w:r>
            <w:r w:rsidRPr="00994583">
              <w:t>Awareness of impact of trauma, anxiety, attachment and sensory needs. </w:t>
            </w:r>
          </w:p>
          <w:p w:rsidRPr="00994583" w:rsidR="00994583" w:rsidP="00994583" w:rsidRDefault="00994583" w14:paraId="744F019C" w14:textId="77777777">
            <w:r w:rsidRPr="00994583">
              <w:t> </w:t>
            </w:r>
            <w:r w:rsidRPr="00994583">
              <w:br/>
            </w:r>
            <w:r w:rsidRPr="00994583">
              <w:t>Ability to build safe, trusting relationships. </w:t>
            </w:r>
          </w:p>
          <w:p w:rsidRPr="00994583" w:rsidR="00994583" w:rsidP="00994583" w:rsidRDefault="00994583" w14:paraId="15FDC465" w14:textId="77777777">
            <w:r w:rsidRPr="00994583">
              <w:t>Ability to remain calm and support co-regulation. </w:t>
            </w:r>
          </w:p>
          <w:p w:rsidRPr="00994583" w:rsidR="00994583" w:rsidP="00994583" w:rsidRDefault="00994583" w14:paraId="436420F2" w14:textId="77777777">
            <w:r w:rsidRPr="00994583">
              <w:t> </w:t>
            </w:r>
            <w:r w:rsidRPr="00994583">
              <w:br/>
            </w:r>
            <w:r w:rsidRPr="00994583">
              <w:t>Ability to support emotional development and resilience. </w:t>
            </w:r>
            <w:r w:rsidRPr="00994583">
              <w:br/>
            </w:r>
            <w:r w:rsidRPr="00994583">
              <w:t>Skills in promoting independence and confidence. </w:t>
            </w:r>
          </w:p>
          <w:p w:rsidRPr="00994583" w:rsidR="00994583" w:rsidP="00994583" w:rsidRDefault="00994583" w14:paraId="7350BDFA" w14:textId="77777777">
            <w:r w:rsidRPr="00994583">
              <w:t> </w:t>
            </w:r>
            <w:r w:rsidRPr="00994583">
              <w:br/>
            </w:r>
            <w:r w:rsidRPr="00994583">
              <w:t>Ability to work as part of a team and follow guidance. </w:t>
            </w:r>
          </w:p>
          <w:p w:rsidRPr="00994583" w:rsidR="00994583" w:rsidP="00994583" w:rsidRDefault="00994583" w14:paraId="7B950665" w14:textId="77777777">
            <w:r w:rsidRPr="00994583">
              <w:t> </w:t>
            </w:r>
            <w:r w:rsidRPr="00994583">
              <w:br/>
            </w:r>
            <w:r w:rsidRPr="00994583">
              <w:t>Basic ICT skills to support learning and administration. </w:t>
            </w:r>
          </w:p>
          <w:p w:rsidRPr="00994583" w:rsidR="00994583" w:rsidP="00994583" w:rsidRDefault="00994583" w14:paraId="1F234429" w14:textId="77777777">
            <w:r w:rsidRPr="00994583">
              <w:t> </w:t>
            </w:r>
            <w:r w:rsidRPr="00994583">
              <w:br/>
            </w:r>
            <w:r w:rsidRPr="00994583">
              <w:t>Commitment to ongoing professional development &amp; learning.  </w:t>
            </w:r>
          </w:p>
        </w:tc>
        <w:tc>
          <w:tcPr>
            <w:tcW w:w="721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26FA88ED" w14:textId="77777777">
            <w:r w:rsidRPr="00994583">
              <w:t>Knowledge of strategies for supporting complex SEND (autism-specific, sensory, regulation strategies). </w:t>
            </w:r>
          </w:p>
          <w:p w:rsidRPr="00994583" w:rsidR="00994583" w:rsidP="00994583" w:rsidRDefault="00994583" w14:paraId="7463B021" w14:textId="77777777">
            <w:r w:rsidRPr="00994583">
              <w:t> </w:t>
            </w:r>
          </w:p>
          <w:p w:rsidRPr="00994583" w:rsidR="00994583" w:rsidP="00994583" w:rsidRDefault="00994583" w14:paraId="2F68DF7F" w14:textId="77777777">
            <w:r w:rsidRPr="00994583">
              <w:t xml:space="preserve"> Understanding of </w:t>
            </w:r>
            <w:proofErr w:type="gramStart"/>
            <w:r w:rsidRPr="00994583">
              <w:t>trauma-informed</w:t>
            </w:r>
            <w:proofErr w:type="gramEnd"/>
            <w:r w:rsidRPr="00994583">
              <w:t xml:space="preserve"> and Thrive approaches (developmental and relational needs). </w:t>
            </w:r>
          </w:p>
          <w:p w:rsidRPr="00994583" w:rsidR="00994583" w:rsidP="00994583" w:rsidRDefault="00994583" w14:paraId="6552C834" w14:textId="77777777">
            <w:r w:rsidRPr="00994583">
              <w:t> </w:t>
            </w:r>
            <w:r w:rsidRPr="00994583">
              <w:br/>
            </w:r>
            <w:r w:rsidRPr="00994583">
              <w:t>Understanding of EHCPs and personalised planning. </w:t>
            </w:r>
          </w:p>
          <w:p w:rsidRPr="00994583" w:rsidR="00994583" w:rsidP="00994583" w:rsidRDefault="00994583" w14:paraId="33D74E28" w14:textId="77777777">
            <w:r w:rsidRPr="00994583">
              <w:t> </w:t>
            </w:r>
            <w:r w:rsidRPr="00994583">
              <w:br/>
            </w:r>
            <w:r w:rsidRPr="00994583">
              <w:t>Experience of positive behaviour support and de-escalation. </w:t>
            </w:r>
          </w:p>
          <w:p w:rsidRPr="00994583" w:rsidR="00994583" w:rsidP="00994583" w:rsidRDefault="00994583" w14:paraId="65DE1125" w14:textId="77777777">
            <w:r w:rsidRPr="00994583">
              <w:t> </w:t>
            </w:r>
            <w:r w:rsidRPr="00994583">
              <w:br/>
            </w:r>
            <w:r w:rsidRPr="00994583">
              <w:t>Confidence adapting learning activities. </w:t>
            </w:r>
          </w:p>
          <w:p w:rsidRPr="00994583" w:rsidR="00994583" w:rsidP="00994583" w:rsidRDefault="00994583" w14:paraId="1344B6A0" w14:textId="77777777">
            <w:r w:rsidRPr="00994583">
              <w:t> </w:t>
            </w:r>
          </w:p>
          <w:p w:rsidRPr="00994583" w:rsidR="00994583" w:rsidP="00994583" w:rsidRDefault="00994583" w14:paraId="4E1EC71B" w14:textId="77777777">
            <w:r w:rsidRPr="00994583">
              <w:t> </w:t>
            </w:r>
          </w:p>
          <w:p w:rsidRPr="00994583" w:rsidR="00994583" w:rsidP="00994583" w:rsidRDefault="00994583" w14:paraId="0DC92C61" w14:textId="77777777">
            <w:r w:rsidRPr="00994583">
              <w:t> </w:t>
            </w:r>
          </w:p>
          <w:p w:rsidRPr="00994583" w:rsidR="00994583" w:rsidP="00994583" w:rsidRDefault="00994583" w14:paraId="79B84958" w14:textId="77777777">
            <w:r w:rsidRPr="00994583">
              <w:t> </w:t>
            </w:r>
          </w:p>
          <w:p w:rsidRPr="00994583" w:rsidR="00994583" w:rsidP="00994583" w:rsidRDefault="00994583" w14:paraId="2DE2B972" w14:textId="77777777">
            <w:r w:rsidRPr="00994583">
              <w:t> </w:t>
            </w:r>
          </w:p>
          <w:p w:rsidRPr="00994583" w:rsidR="00994583" w:rsidP="00994583" w:rsidRDefault="00994583" w14:paraId="6DF10348" w14:textId="77777777">
            <w:r w:rsidRPr="00994583">
              <w:t> </w:t>
            </w:r>
          </w:p>
          <w:p w:rsidRPr="00994583" w:rsidR="00994583" w:rsidP="00994583" w:rsidRDefault="00994583" w14:paraId="5217DC30" w14:textId="77777777">
            <w:r w:rsidRPr="00994583">
              <w:t> </w:t>
            </w:r>
          </w:p>
        </w:tc>
      </w:tr>
      <w:tr w:rsidRPr="00994583" w:rsidR="00994583" w14:paraId="3E590F45" w14:textId="77777777">
        <w:trPr>
          <w:trHeight w:val="300"/>
        </w:trPr>
        <w:tc>
          <w:tcPr>
            <w:tcW w:w="1560"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22A49F65" w14:textId="77777777">
            <w:pPr>
              <w:rPr>
                <w:b/>
                <w:bCs/>
              </w:rPr>
            </w:pPr>
            <w:r w:rsidRPr="00994583">
              <w:rPr>
                <w:b/>
                <w:bCs/>
              </w:rPr>
              <w:t>Personal Qualities </w:t>
            </w:r>
          </w:p>
        </w:tc>
        <w:tc>
          <w:tcPr>
            <w:tcW w:w="592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2083B857" w14:textId="77777777">
            <w:r w:rsidRPr="00994583">
              <w:t>Compassionate, attuned and non-judgemental. </w:t>
            </w:r>
          </w:p>
          <w:p w:rsidRPr="00994583" w:rsidR="00994583" w:rsidP="00994583" w:rsidRDefault="00994583" w14:paraId="7843A27E" w14:textId="77777777">
            <w:r w:rsidRPr="00994583">
              <w:t>  </w:t>
            </w:r>
            <w:r w:rsidRPr="00994583">
              <w:br/>
            </w:r>
            <w:r w:rsidRPr="00994583">
              <w:t>Commitment to Thrive ethos and relational practice. </w:t>
            </w:r>
          </w:p>
          <w:p w:rsidRPr="00994583" w:rsidR="00994583" w:rsidP="00994583" w:rsidRDefault="00994583" w14:paraId="55BDA127" w14:textId="77777777">
            <w:r w:rsidRPr="00994583">
              <w:t> </w:t>
            </w:r>
            <w:r w:rsidRPr="00994583">
              <w:br/>
            </w:r>
            <w:r w:rsidRPr="00994583">
              <w:t>Ability to respond to behaviour with curiosity and understanding. </w:t>
            </w:r>
          </w:p>
          <w:p w:rsidRPr="00994583" w:rsidR="00994583" w:rsidP="00994583" w:rsidRDefault="00994583" w14:paraId="66DC25DD" w14:textId="77777777">
            <w:r w:rsidRPr="00994583">
              <w:t> </w:t>
            </w:r>
            <w:r w:rsidRPr="00994583">
              <w:br/>
            </w:r>
            <w:r w:rsidRPr="00994583">
              <w:t>Resilient and emotionally aware. </w:t>
            </w:r>
          </w:p>
          <w:p w:rsidRPr="00994583" w:rsidR="00994583" w:rsidP="00994583" w:rsidRDefault="00994583" w14:paraId="26A5812E" w14:textId="77777777">
            <w:r w:rsidRPr="00994583">
              <w:t> </w:t>
            </w:r>
            <w:r w:rsidRPr="00994583">
              <w:br/>
            </w:r>
            <w:r w:rsidRPr="00994583">
              <w:t>Flexible and responsive to changing needs. </w:t>
            </w:r>
          </w:p>
          <w:p w:rsidRPr="00994583" w:rsidR="00994583" w:rsidP="00994583" w:rsidRDefault="00994583" w14:paraId="365978C9" w14:textId="77777777">
            <w:r w:rsidRPr="00994583">
              <w:t>  </w:t>
            </w:r>
            <w:r w:rsidRPr="00994583">
              <w:br/>
            </w:r>
            <w:r w:rsidRPr="00994583">
              <w:t>Strong commitment to safeguarding, inclusion and student wellbeing </w:t>
            </w:r>
          </w:p>
        </w:tc>
        <w:tc>
          <w:tcPr>
            <w:tcW w:w="7215" w:type="dxa"/>
            <w:tcBorders>
              <w:top w:val="single" w:color="999999" w:sz="6" w:space="0"/>
              <w:left w:val="single" w:color="999999" w:sz="6" w:space="0"/>
              <w:bottom w:val="single" w:color="999999" w:sz="6" w:space="0"/>
              <w:right w:val="single" w:color="999999" w:sz="6" w:space="0"/>
            </w:tcBorders>
            <w:hideMark/>
          </w:tcPr>
          <w:p w:rsidRPr="00994583" w:rsidR="00994583" w:rsidP="00994583" w:rsidRDefault="00994583" w14:paraId="217B7DE7" w14:textId="77777777">
            <w:r w:rsidRPr="00994583">
              <w:t>Reflective and solution-focused approach. </w:t>
            </w:r>
          </w:p>
          <w:p w:rsidRPr="00994583" w:rsidR="00994583" w:rsidP="00994583" w:rsidRDefault="00994583" w14:paraId="1999DA51" w14:textId="77777777">
            <w:r w:rsidRPr="00994583">
              <w:t> </w:t>
            </w:r>
            <w:r w:rsidRPr="00994583">
              <w:br/>
            </w:r>
            <w:r w:rsidRPr="00994583">
              <w:t>Ability to advocate for students’ emotional and developmental needs. </w:t>
            </w:r>
          </w:p>
        </w:tc>
      </w:tr>
    </w:tbl>
    <w:p w:rsidRPr="00994583" w:rsidR="00994583" w:rsidP="00994583" w:rsidRDefault="00994583" w14:paraId="79ABAC98" w14:textId="0E386805">
      <w:r w:rsidRPr="00994583">
        <w:drawing>
          <wp:inline distT="0" distB="0" distL="0" distR="0" wp14:anchorId="7D3391A5" wp14:editId="49E91787">
            <wp:extent cx="7620" cy="7620"/>
            <wp:effectExtent l="0" t="0" r="0" b="0"/>
            <wp:docPr id="49672377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94583">
        <w:t> </w:t>
      </w:r>
    </w:p>
    <w:p w:rsidRPr="00994583" w:rsidR="00994583" w:rsidP="00994583" w:rsidRDefault="00994583" w14:paraId="4A093DF3" w14:textId="77777777">
      <w:r w:rsidRPr="00994583">
        <w:rPr>
          <w:b/>
          <w:bCs/>
        </w:rPr>
        <w:t>Safeguarding Statement</w:t>
      </w:r>
      <w:r w:rsidRPr="00994583">
        <w:t> </w:t>
      </w:r>
    </w:p>
    <w:p w:rsidRPr="00994583" w:rsidR="00994583" w:rsidP="00994583" w:rsidRDefault="00994583" w14:paraId="5F9A817F" w14:textId="77777777">
      <w:r w:rsidRPr="00994583">
        <w:t>Creating Tomorrow Multi Academy Trust is committed to safeguarding and promoting the welfare of children and young people. All staff are expected to share this commitment and prioritise the safety, dignity and wellbeing of all students. </w:t>
      </w:r>
    </w:p>
    <w:p w:rsidRPr="00994583" w:rsidR="00994583" w:rsidP="00994583" w:rsidRDefault="00994583" w14:paraId="4566C665" w14:textId="77777777">
      <w:r w:rsidRPr="00994583">
        <w:t> </w:t>
      </w:r>
    </w:p>
    <w:p w:rsidR="00994583" w:rsidRDefault="00994583" w14:paraId="3A2FEEA4" w14:textId="77777777"/>
    <w:sectPr w:rsidR="00994583" w:rsidSect="00B9277E">
      <w:headerReference w:type="first" r:id="rId7"/>
      <w:pgSz w:w="16838" w:h="11906" w:orient="landscape"/>
      <w:pgMar w:top="1440" w:right="1440" w:bottom="1440" w:left="1440" w:header="283" w:footer="708" w:gutter="0"/>
      <w:cols w:space="708"/>
      <w:titlePg/>
      <w:docGrid w:linePitch="360"/>
      <w:headerReference w:type="default" r:id="Rddc18ee36a244a9e"/>
      <w:footerReference w:type="default" r:id="R3adb6169013045ce"/>
      <w:footerReference w:type="first" r:id="R8537b4439c6849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FA9" w:rsidP="00B9277E" w:rsidRDefault="009C1FA9" w14:paraId="3BD44D73" w14:textId="77777777">
      <w:pPr>
        <w:spacing w:after="0" w:line="240" w:lineRule="auto"/>
      </w:pPr>
      <w:r>
        <w:separator/>
      </w:r>
    </w:p>
  </w:endnote>
  <w:endnote w:type="continuationSeparator" w:id="0">
    <w:p w:rsidR="009C1FA9" w:rsidP="00B9277E" w:rsidRDefault="009C1FA9" w14:paraId="161E30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5F37E2EE" w:rsidTr="5F37E2EE" w14:paraId="2F72F4F4">
      <w:trPr>
        <w:trHeight w:val="300"/>
      </w:trPr>
      <w:tc>
        <w:tcPr>
          <w:tcW w:w="4650" w:type="dxa"/>
          <w:tcMar/>
        </w:tcPr>
        <w:p w:rsidR="5F37E2EE" w:rsidP="5F37E2EE" w:rsidRDefault="5F37E2EE" w14:paraId="0B0E8831" w14:textId="615EF70C">
          <w:pPr>
            <w:pStyle w:val="Header"/>
            <w:bidi w:val="0"/>
            <w:ind w:left="-115"/>
            <w:jc w:val="left"/>
          </w:pPr>
        </w:p>
      </w:tc>
      <w:tc>
        <w:tcPr>
          <w:tcW w:w="4650" w:type="dxa"/>
          <w:tcMar/>
        </w:tcPr>
        <w:p w:rsidR="5F37E2EE" w:rsidP="5F37E2EE" w:rsidRDefault="5F37E2EE" w14:paraId="27C616C3" w14:textId="50F01060">
          <w:pPr>
            <w:pStyle w:val="Header"/>
            <w:bidi w:val="0"/>
            <w:jc w:val="center"/>
          </w:pPr>
        </w:p>
      </w:tc>
      <w:tc>
        <w:tcPr>
          <w:tcW w:w="4650" w:type="dxa"/>
          <w:tcMar/>
        </w:tcPr>
        <w:p w:rsidR="5F37E2EE" w:rsidP="5F37E2EE" w:rsidRDefault="5F37E2EE" w14:paraId="066C1BAC" w14:textId="15CA78B0">
          <w:pPr>
            <w:pStyle w:val="Header"/>
            <w:bidi w:val="0"/>
            <w:ind w:right="-115"/>
            <w:jc w:val="right"/>
          </w:pPr>
        </w:p>
      </w:tc>
    </w:tr>
  </w:tbl>
  <w:p w:rsidR="5F37E2EE" w:rsidP="5F37E2EE" w:rsidRDefault="5F37E2EE" w14:paraId="5F72A5B9" w14:textId="27F3EE1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5F37E2EE" w:rsidTr="5F37E2EE" w14:paraId="39F09F1E">
      <w:trPr>
        <w:trHeight w:val="300"/>
      </w:trPr>
      <w:tc>
        <w:tcPr>
          <w:tcW w:w="4650" w:type="dxa"/>
          <w:tcMar/>
        </w:tcPr>
        <w:p w:rsidR="5F37E2EE" w:rsidP="5F37E2EE" w:rsidRDefault="5F37E2EE" w14:paraId="539045C7" w14:textId="00751C24">
          <w:pPr>
            <w:pStyle w:val="Header"/>
            <w:bidi w:val="0"/>
            <w:ind w:left="-115"/>
            <w:jc w:val="left"/>
          </w:pPr>
        </w:p>
      </w:tc>
      <w:tc>
        <w:tcPr>
          <w:tcW w:w="4650" w:type="dxa"/>
          <w:tcMar/>
        </w:tcPr>
        <w:p w:rsidR="5F37E2EE" w:rsidP="5F37E2EE" w:rsidRDefault="5F37E2EE" w14:paraId="034E433C" w14:textId="6FBA9058">
          <w:pPr>
            <w:pStyle w:val="Header"/>
            <w:bidi w:val="0"/>
            <w:jc w:val="center"/>
          </w:pPr>
        </w:p>
      </w:tc>
      <w:tc>
        <w:tcPr>
          <w:tcW w:w="4650" w:type="dxa"/>
          <w:tcMar/>
        </w:tcPr>
        <w:p w:rsidR="5F37E2EE" w:rsidP="5F37E2EE" w:rsidRDefault="5F37E2EE" w14:paraId="34B38C13" w14:textId="57162963">
          <w:pPr>
            <w:pStyle w:val="Header"/>
            <w:bidi w:val="0"/>
            <w:ind w:right="-115"/>
            <w:jc w:val="right"/>
          </w:pPr>
        </w:p>
      </w:tc>
    </w:tr>
  </w:tbl>
  <w:p w:rsidR="5F37E2EE" w:rsidP="5F37E2EE" w:rsidRDefault="5F37E2EE" w14:paraId="7E32ED2E" w14:textId="7F15135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FA9" w:rsidP="00B9277E" w:rsidRDefault="009C1FA9" w14:paraId="3DC9EFA3" w14:textId="77777777">
      <w:pPr>
        <w:spacing w:after="0" w:line="240" w:lineRule="auto"/>
      </w:pPr>
      <w:r>
        <w:separator/>
      </w:r>
    </w:p>
  </w:footnote>
  <w:footnote w:type="continuationSeparator" w:id="0">
    <w:p w:rsidR="009C1FA9" w:rsidP="00B9277E" w:rsidRDefault="009C1FA9" w14:paraId="693A87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277E" w:rsidP="5F37E2EE" w:rsidRDefault="00B9277E" w14:paraId="101F2FCF" w14:textId="160DDF56">
    <w:pPr>
      <w:pStyle w:val="Header"/>
      <w:jc w:val="center"/>
    </w:pPr>
    <w:r w:rsidR="5F37E2EE">
      <w:drawing>
        <wp:inline wp14:editId="30E99476" wp14:anchorId="0B3B8219">
          <wp:extent cx="8324406" cy="1528502"/>
          <wp:effectExtent l="0" t="0" r="0" b="0"/>
          <wp:docPr id="23908099"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8324406" cy="1528502"/>
                  </a:xfrm>
                  <a:prstGeom prst="rect">
                    <a:avLst/>
                  </a:prstGeom>
                  <a:noFill/>
                  <a:ln>
                    <a:noFill/>
                  </a:ln>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5F37E2EE" w:rsidTr="5F37E2EE" w14:paraId="65AC1C3D">
      <w:trPr>
        <w:trHeight w:val="300"/>
      </w:trPr>
      <w:tc>
        <w:tcPr>
          <w:tcW w:w="4650" w:type="dxa"/>
          <w:tcMar/>
        </w:tcPr>
        <w:p w:rsidR="5F37E2EE" w:rsidP="5F37E2EE" w:rsidRDefault="5F37E2EE" w14:paraId="339FCA07" w14:textId="25F23A50">
          <w:pPr>
            <w:pStyle w:val="Header"/>
            <w:bidi w:val="0"/>
            <w:ind w:left="-115"/>
            <w:jc w:val="left"/>
          </w:pPr>
        </w:p>
      </w:tc>
      <w:tc>
        <w:tcPr>
          <w:tcW w:w="4650" w:type="dxa"/>
          <w:tcMar/>
        </w:tcPr>
        <w:p w:rsidR="5F37E2EE" w:rsidP="5F37E2EE" w:rsidRDefault="5F37E2EE" w14:paraId="384E4969" w14:textId="2A0214F1">
          <w:pPr>
            <w:pStyle w:val="Header"/>
            <w:bidi w:val="0"/>
            <w:jc w:val="center"/>
          </w:pPr>
        </w:p>
      </w:tc>
      <w:tc>
        <w:tcPr>
          <w:tcW w:w="4650" w:type="dxa"/>
          <w:tcMar/>
        </w:tcPr>
        <w:p w:rsidR="5F37E2EE" w:rsidP="5F37E2EE" w:rsidRDefault="5F37E2EE" w14:paraId="2D514A35" w14:textId="1BDA5259">
          <w:pPr>
            <w:pStyle w:val="Header"/>
            <w:bidi w:val="0"/>
            <w:ind w:right="-115"/>
            <w:jc w:val="right"/>
          </w:pPr>
        </w:p>
      </w:tc>
    </w:tr>
  </w:tbl>
  <w:p w:rsidR="5F37E2EE" w:rsidP="5F37E2EE" w:rsidRDefault="5F37E2EE" w14:paraId="340F638A" w14:textId="27256E04">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7E"/>
    <w:rsid w:val="000513D1"/>
    <w:rsid w:val="0063437D"/>
    <w:rsid w:val="00994583"/>
    <w:rsid w:val="009C1FA9"/>
    <w:rsid w:val="00B9277E"/>
    <w:rsid w:val="00DC3A9A"/>
    <w:rsid w:val="00EA6025"/>
    <w:rsid w:val="04FDEB82"/>
    <w:rsid w:val="59E94DA9"/>
    <w:rsid w:val="5F37E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AC3D"/>
  <w15:chartTrackingRefBased/>
  <w15:docId w15:val="{4DF7930D-BB9A-4BC7-9FD7-41797A18B9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27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7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7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27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27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27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27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27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27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27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27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277E"/>
    <w:rPr>
      <w:rFonts w:eastAsiaTheme="majorEastAsia" w:cstheme="majorBidi"/>
      <w:color w:val="272727" w:themeColor="text1" w:themeTint="D8"/>
    </w:rPr>
  </w:style>
  <w:style w:type="paragraph" w:styleId="Title">
    <w:name w:val="Title"/>
    <w:basedOn w:val="Normal"/>
    <w:next w:val="Normal"/>
    <w:link w:val="TitleChar"/>
    <w:uiPriority w:val="10"/>
    <w:qFormat/>
    <w:rsid w:val="00B927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27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27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77E"/>
    <w:pPr>
      <w:spacing w:before="160"/>
      <w:jc w:val="center"/>
    </w:pPr>
    <w:rPr>
      <w:i/>
      <w:iCs/>
      <w:color w:val="404040" w:themeColor="text1" w:themeTint="BF"/>
    </w:rPr>
  </w:style>
  <w:style w:type="character" w:styleId="QuoteChar" w:customStyle="1">
    <w:name w:val="Quote Char"/>
    <w:basedOn w:val="DefaultParagraphFont"/>
    <w:link w:val="Quote"/>
    <w:uiPriority w:val="29"/>
    <w:rsid w:val="00B9277E"/>
    <w:rPr>
      <w:i/>
      <w:iCs/>
      <w:color w:val="404040" w:themeColor="text1" w:themeTint="BF"/>
    </w:rPr>
  </w:style>
  <w:style w:type="paragraph" w:styleId="ListParagraph">
    <w:name w:val="List Paragraph"/>
    <w:basedOn w:val="Normal"/>
    <w:uiPriority w:val="34"/>
    <w:qFormat/>
    <w:rsid w:val="00B9277E"/>
    <w:pPr>
      <w:ind w:left="720"/>
      <w:contextualSpacing/>
    </w:pPr>
  </w:style>
  <w:style w:type="character" w:styleId="IntenseEmphasis">
    <w:name w:val="Intense Emphasis"/>
    <w:basedOn w:val="DefaultParagraphFont"/>
    <w:uiPriority w:val="21"/>
    <w:qFormat/>
    <w:rsid w:val="00B9277E"/>
    <w:rPr>
      <w:i/>
      <w:iCs/>
      <w:color w:val="0F4761" w:themeColor="accent1" w:themeShade="BF"/>
    </w:rPr>
  </w:style>
  <w:style w:type="paragraph" w:styleId="IntenseQuote">
    <w:name w:val="Intense Quote"/>
    <w:basedOn w:val="Normal"/>
    <w:next w:val="Normal"/>
    <w:link w:val="IntenseQuoteChar"/>
    <w:uiPriority w:val="30"/>
    <w:qFormat/>
    <w:rsid w:val="00B927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277E"/>
    <w:rPr>
      <w:i/>
      <w:iCs/>
      <w:color w:val="0F4761" w:themeColor="accent1" w:themeShade="BF"/>
    </w:rPr>
  </w:style>
  <w:style w:type="character" w:styleId="IntenseReference">
    <w:name w:val="Intense Reference"/>
    <w:basedOn w:val="DefaultParagraphFont"/>
    <w:uiPriority w:val="32"/>
    <w:qFormat/>
    <w:rsid w:val="00B9277E"/>
    <w:rPr>
      <w:b/>
      <w:bCs/>
      <w:smallCaps/>
      <w:color w:val="0F4761" w:themeColor="accent1" w:themeShade="BF"/>
      <w:spacing w:val="5"/>
    </w:rPr>
  </w:style>
  <w:style w:type="paragraph" w:styleId="Header">
    <w:name w:val="header"/>
    <w:basedOn w:val="Normal"/>
    <w:link w:val="HeaderChar"/>
    <w:uiPriority w:val="99"/>
    <w:unhideWhenUsed/>
    <w:rsid w:val="00B927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9277E"/>
  </w:style>
  <w:style w:type="paragraph" w:styleId="Footer">
    <w:name w:val="footer"/>
    <w:basedOn w:val="Normal"/>
    <w:link w:val="FooterChar"/>
    <w:uiPriority w:val="99"/>
    <w:unhideWhenUsed/>
    <w:rsid w:val="00B927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9277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eader" Target="header2.xml" Id="Rddc18ee36a244a9e" /><Relationship Type="http://schemas.openxmlformats.org/officeDocument/2006/relationships/footer" Target="footer.xml" Id="R3adb6169013045ce" /><Relationship Type="http://schemas.openxmlformats.org/officeDocument/2006/relationships/footer" Target="footer2.xml" Id="R8537b4439c68496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Henrietta Marafko-Toth</dc:creator>
  <keywords/>
  <dc:description/>
  <lastModifiedBy>Henrietta Marafko-Toth</lastModifiedBy>
  <revision>4</revision>
  <dcterms:created xsi:type="dcterms:W3CDTF">2026-05-28T11:17:00.0000000Z</dcterms:created>
  <dcterms:modified xsi:type="dcterms:W3CDTF">2026-05-28T12:14:01.3977880Z</dcterms:modified>
</coreProperties>
</file>