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63CABB6F" w:rsidR="0002262B" w:rsidRPr="00213CEE" w:rsidRDefault="00757EAA" w:rsidP="0002262B">
      <w:pPr>
        <w:ind w:left="2880" w:firstLine="720"/>
        <w:rPr>
          <w:rFonts w:ascii="Avenir Next LT Pro" w:hAnsi="Avenir Next LT Pro" w:cstheme="minorHAnsi"/>
          <w:color w:val="205C40"/>
          <w:sz w:val="24"/>
          <w:szCs w:val="24"/>
        </w:rPr>
      </w:pPr>
      <w:r w:rsidRPr="539B7C7D">
        <w:rPr>
          <w:rFonts w:ascii="Avenir Next LT Pro" w:hAnsi="Avenir Next LT Pro"/>
          <w:sz w:val="24"/>
          <w:szCs w:val="24"/>
        </w:rPr>
        <w:t xml:space="preserve">   </w:t>
      </w:r>
      <w:r w:rsidR="00F76ADF">
        <w:rPr>
          <w:rFonts w:ascii="Avenir Next LT Pro" w:hAnsi="Avenir Next LT Pro"/>
          <w:sz w:val="24"/>
          <w:szCs w:val="24"/>
        </w:rPr>
        <w:t xml:space="preserve"> </w:t>
      </w:r>
      <w:r w:rsidR="00F76ADF">
        <w:rPr>
          <w:rFonts w:ascii="Avenir Next LT Pro" w:hAnsi="Avenir Next LT Pro" w:cstheme="minorHAnsi"/>
          <w:color w:val="205C40"/>
          <w:sz w:val="24"/>
          <w:szCs w:val="24"/>
        </w:rPr>
        <w:t>Higher Level T</w:t>
      </w:r>
      <w:r w:rsidR="0002262B" w:rsidRPr="00213CEE">
        <w:rPr>
          <w:rFonts w:ascii="Avenir Next LT Pro" w:hAnsi="Avenir Next LT Pro" w:cstheme="minorHAnsi"/>
          <w:color w:val="205C40"/>
          <w:sz w:val="24"/>
          <w:szCs w:val="24"/>
        </w:rPr>
        <w:t>eaching Assistant</w:t>
      </w:r>
      <w:r w:rsidR="00F76ADF">
        <w:rPr>
          <w:rFonts w:ascii="Avenir Next LT Pro" w:hAnsi="Avenir Next LT Pro" w:cstheme="minorHAnsi"/>
          <w:color w:val="205C40"/>
          <w:sz w:val="24"/>
          <w:szCs w:val="24"/>
        </w:rPr>
        <w:t xml:space="preserve"> (HLTA)</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43040798" w14:textId="77777777" w:rsidR="00133653" w:rsidRDefault="00757EAA" w:rsidP="0013365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525FDF3D" w:rsidR="00995555" w:rsidRPr="00133653" w:rsidRDefault="00133653" w:rsidP="00133653">
      <w:pPr>
        <w:ind w:left="2880"/>
        <w:rPr>
          <w:rFonts w:ascii="Avenir Next LT Pro" w:hAnsi="Avenir Next LT Pro" w:cstheme="minorHAnsi"/>
        </w:rPr>
      </w:pPr>
      <w:r>
        <w:rPr>
          <w:rFonts w:ascii="Avenir Next LT Pro" w:hAnsi="Avenir Next LT Pro" w:cstheme="minorHAnsi"/>
          <w:b/>
          <w:bCs/>
          <w:color w:val="205C40"/>
          <w:sz w:val="28"/>
          <w:szCs w:val="28"/>
        </w:rPr>
        <w:t>Greenfields Primary School and Nursery</w:t>
      </w: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DD9020C" w14:textId="77777777" w:rsidR="00F76ADF" w:rsidRPr="00F76ADF" w:rsidRDefault="00F76ADF" w:rsidP="00F76ADF">
            <w:pPr>
              <w:pStyle w:val="NoSpacing"/>
              <w:tabs>
                <w:tab w:val="left" w:pos="34"/>
              </w:tabs>
              <w:jc w:val="both"/>
              <w:rPr>
                <w:rFonts w:ascii="Avenir Next LT Pro" w:hAnsi="Avenir Next LT Pro" w:cstheme="minorHAnsi"/>
                <w:sz w:val="20"/>
                <w:szCs w:val="20"/>
              </w:rPr>
            </w:pPr>
            <w:r w:rsidRPr="00F76ADF">
              <w:rPr>
                <w:rFonts w:ascii="Avenir Next LT Pro" w:hAnsi="Avenir Next LT Pro" w:cstheme="minorHAnsi"/>
                <w:sz w:val="20"/>
                <w:szCs w:val="20"/>
              </w:rPr>
              <w:t>Working under the direction and within an agreed system of supervision from a qualified teacher.</w:t>
            </w:r>
          </w:p>
          <w:p w14:paraId="6DF1E379" w14:textId="77777777" w:rsidR="00F76ADF" w:rsidRPr="00F76ADF" w:rsidRDefault="00F76ADF" w:rsidP="00F76ADF">
            <w:pPr>
              <w:pStyle w:val="NoSpacing"/>
              <w:tabs>
                <w:tab w:val="left" w:pos="34"/>
              </w:tabs>
              <w:jc w:val="both"/>
              <w:rPr>
                <w:rFonts w:ascii="Avenir Next LT Pro" w:hAnsi="Avenir Next LT Pro" w:cstheme="minorHAnsi"/>
                <w:sz w:val="20"/>
                <w:szCs w:val="20"/>
              </w:rPr>
            </w:pPr>
          </w:p>
          <w:p w14:paraId="19305EB4" w14:textId="77777777" w:rsidR="00F76ADF" w:rsidRPr="00F76ADF" w:rsidRDefault="00F76ADF" w:rsidP="00F76ADF">
            <w:pPr>
              <w:pStyle w:val="NoSpacing"/>
              <w:tabs>
                <w:tab w:val="left" w:pos="34"/>
              </w:tabs>
              <w:jc w:val="both"/>
              <w:rPr>
                <w:rFonts w:ascii="Avenir Next LT Pro" w:hAnsi="Avenir Next LT Pro" w:cstheme="minorHAnsi"/>
                <w:sz w:val="20"/>
                <w:szCs w:val="20"/>
              </w:rPr>
            </w:pPr>
            <w:r w:rsidRPr="00F76ADF">
              <w:rPr>
                <w:rFonts w:ascii="Avenir Next LT Pro" w:hAnsi="Avenir Next LT Pro" w:cstheme="minorHAnsi"/>
                <w:sz w:val="20"/>
                <w:szCs w:val="20"/>
              </w:rPr>
              <w:t xml:space="preserve">To complement the teachers’ delivery of the national curriculum and contribute to the development of other support staff, pupils and school policies and strategies. </w:t>
            </w:r>
          </w:p>
          <w:p w14:paraId="578C1BAD" w14:textId="77777777" w:rsidR="00F76ADF" w:rsidRPr="00F76ADF" w:rsidRDefault="00F76ADF" w:rsidP="00F76ADF">
            <w:pPr>
              <w:pStyle w:val="NoSpacing"/>
              <w:tabs>
                <w:tab w:val="left" w:pos="34"/>
              </w:tabs>
              <w:jc w:val="both"/>
              <w:rPr>
                <w:rFonts w:ascii="Avenir Next LT Pro" w:hAnsi="Avenir Next LT Pro" w:cstheme="minorHAnsi"/>
                <w:sz w:val="20"/>
                <w:szCs w:val="20"/>
              </w:rPr>
            </w:pPr>
          </w:p>
          <w:p w14:paraId="6FADD8C8" w14:textId="77777777" w:rsidR="00F76ADF" w:rsidRPr="00F76ADF" w:rsidRDefault="00F76ADF" w:rsidP="00F76ADF">
            <w:pPr>
              <w:pStyle w:val="NoSpacing"/>
              <w:tabs>
                <w:tab w:val="left" w:pos="34"/>
              </w:tabs>
              <w:jc w:val="both"/>
              <w:rPr>
                <w:rFonts w:ascii="Avenir Next LT Pro" w:hAnsi="Avenir Next LT Pro" w:cstheme="minorHAnsi"/>
                <w:sz w:val="20"/>
                <w:szCs w:val="20"/>
              </w:rPr>
            </w:pPr>
            <w:r w:rsidRPr="00F76ADF">
              <w:rPr>
                <w:rFonts w:ascii="Avenir Next LT Pro" w:hAnsi="Avenir Next LT Pro" w:cstheme="minorHAnsi"/>
                <w:sz w:val="20"/>
                <w:szCs w:val="20"/>
              </w:rPr>
              <w:t>To undertake specified timetabled teaching duties as agreed with the Head teacher.</w:t>
            </w:r>
          </w:p>
          <w:p w14:paraId="0E65B206" w14:textId="77777777" w:rsidR="00F76ADF" w:rsidRPr="00F76ADF" w:rsidRDefault="00F76ADF" w:rsidP="00F76ADF">
            <w:pPr>
              <w:pStyle w:val="NoSpacing"/>
              <w:tabs>
                <w:tab w:val="left" w:pos="34"/>
              </w:tabs>
              <w:jc w:val="both"/>
              <w:rPr>
                <w:rFonts w:ascii="Avenir Next LT Pro" w:hAnsi="Avenir Next LT Pro" w:cstheme="minorHAnsi"/>
                <w:sz w:val="20"/>
                <w:szCs w:val="20"/>
              </w:rPr>
            </w:pPr>
          </w:p>
          <w:p w14:paraId="7B62761A" w14:textId="77777777" w:rsidR="00F76ADF" w:rsidRPr="00F76ADF" w:rsidRDefault="00F76ADF" w:rsidP="00F76ADF">
            <w:pPr>
              <w:pStyle w:val="NoSpacing"/>
              <w:tabs>
                <w:tab w:val="left" w:pos="34"/>
              </w:tabs>
              <w:jc w:val="both"/>
              <w:rPr>
                <w:rFonts w:ascii="Avenir Next LT Pro" w:hAnsi="Avenir Next LT Pro" w:cstheme="minorHAnsi"/>
                <w:sz w:val="20"/>
                <w:szCs w:val="20"/>
              </w:rPr>
            </w:pPr>
            <w:r w:rsidRPr="00F76ADF">
              <w:rPr>
                <w:rFonts w:ascii="Avenir Next LT Pro" w:hAnsi="Avenir Next LT Pro" w:cstheme="minorHAnsi"/>
                <w:sz w:val="20"/>
                <w:szCs w:val="20"/>
              </w:rPr>
              <w:t xml:space="preserve">To work collaboratively with teaching staff and assist teachers in the whole planning cycle and the management /preparation of resources. Also to supervise whole classes occasionally during the short-term absence of teachers including PPA. </w:t>
            </w:r>
          </w:p>
          <w:p w14:paraId="23969B23" w14:textId="77777777" w:rsidR="00F76ADF" w:rsidRPr="00F76ADF" w:rsidRDefault="00F76ADF" w:rsidP="00F76ADF">
            <w:pPr>
              <w:pStyle w:val="NoSpacing"/>
              <w:tabs>
                <w:tab w:val="left" w:pos="34"/>
              </w:tabs>
              <w:jc w:val="both"/>
              <w:rPr>
                <w:rFonts w:ascii="Avenir Next LT Pro" w:hAnsi="Avenir Next LT Pro" w:cstheme="minorHAnsi"/>
                <w:sz w:val="20"/>
                <w:szCs w:val="20"/>
              </w:rPr>
            </w:pPr>
          </w:p>
          <w:p w14:paraId="472B1771" w14:textId="0B59B09F" w:rsidR="00757EAA" w:rsidRPr="00766F5D" w:rsidRDefault="00F76ADF" w:rsidP="00F76ADF">
            <w:pPr>
              <w:rPr>
                <w:rFonts w:ascii="Avenir Next LT Pro" w:hAnsi="Avenir Next LT Pro" w:cstheme="minorHAnsi"/>
                <w:sz w:val="20"/>
                <w:szCs w:val="20"/>
              </w:rPr>
            </w:pPr>
            <w:r w:rsidRPr="00F76ADF">
              <w:rPr>
                <w:rFonts w:ascii="Avenir Next LT Pro" w:hAnsi="Avenir Next LT Pro" w:cstheme="minorHAnsi"/>
                <w:sz w:val="20"/>
                <w:szCs w:val="20"/>
              </w:rPr>
              <w:t>To provide support for pupils, the teacher and the school in order to raise standards of achievement for all pupils (e.g. SEN, EAL,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3A4C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03EE0185"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DB10D8C" w14:textId="77777777" w:rsidR="00DA1CBB" w:rsidRPr="00766F5D" w:rsidRDefault="00DA1CBB" w:rsidP="00DA1CBB">
            <w:pPr>
              <w:rPr>
                <w:rFonts w:ascii="Avenir Next LT Pro" w:hAnsi="Avenir Next LT Pro" w:cstheme="minorHAnsi"/>
                <w:b/>
                <w:bCs/>
                <w:color w:val="205C40"/>
                <w:sz w:val="28"/>
                <w:szCs w:val="28"/>
              </w:rPr>
            </w:pPr>
          </w:p>
        </w:tc>
      </w:tr>
      <w:tr w:rsidR="0002262B" w:rsidRPr="00766F5D" w14:paraId="7066CB4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CA6023" w14:textId="77777777" w:rsidR="0002262B" w:rsidRPr="00766F5D" w:rsidRDefault="0002262B" w:rsidP="0002262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A349A" w14:textId="1CC8B95B" w:rsidR="0002262B" w:rsidRPr="00CD210E" w:rsidRDefault="0002262B" w:rsidP="0002262B">
            <w:pPr>
              <w:tabs>
                <w:tab w:val="left" w:pos="34"/>
              </w:tabs>
              <w:jc w:val="both"/>
              <w:rPr>
                <w:rFonts w:ascii="Avenir Next LT Pro" w:hAnsi="Avenir Next LT Pro" w:cstheme="minorHAnsi"/>
                <w:sz w:val="20"/>
                <w:szCs w:val="20"/>
              </w:rPr>
            </w:pPr>
            <w:r w:rsidRPr="00CD210E">
              <w:rPr>
                <w:rFonts w:ascii="Avenir Next LT Pro" w:hAnsi="Avenir Next LT Pro" w:cstheme="minorHAnsi"/>
                <w:sz w:val="20"/>
                <w:szCs w:val="20"/>
              </w:rPr>
              <w:t>Assistant Headteacher</w:t>
            </w:r>
            <w:r w:rsidR="00CD210E">
              <w:rPr>
                <w:rFonts w:ascii="Avenir Next LT Pro" w:hAnsi="Avenir Next LT Pro" w:cstheme="minorHAnsi"/>
                <w:sz w:val="20"/>
                <w:szCs w:val="20"/>
              </w:rPr>
              <w:t xml:space="preserve"> and Headteacher</w:t>
            </w:r>
          </w:p>
          <w:p w14:paraId="7ED0AD37" w14:textId="77777777" w:rsidR="0002262B" w:rsidRPr="00766F5D" w:rsidRDefault="0002262B" w:rsidP="0002262B">
            <w:pPr>
              <w:rPr>
                <w:rFonts w:ascii="Avenir Next LT Pro" w:hAnsi="Avenir Next LT Pro" w:cstheme="minorHAnsi"/>
                <w:sz w:val="20"/>
                <w:szCs w:val="20"/>
              </w:rPr>
            </w:pPr>
          </w:p>
          <w:p w14:paraId="03DA7FD5" w14:textId="77777777" w:rsidR="0002262B" w:rsidRPr="00766F5D" w:rsidRDefault="0002262B" w:rsidP="0002262B">
            <w:pPr>
              <w:rPr>
                <w:rFonts w:ascii="Avenir Next LT Pro" w:hAnsi="Avenir Next LT Pro" w:cstheme="minorHAnsi"/>
                <w:sz w:val="20"/>
                <w:szCs w:val="20"/>
              </w:rPr>
            </w:pPr>
          </w:p>
        </w:tc>
      </w:tr>
      <w:tr w:rsidR="0002262B" w:rsidRPr="00766F5D" w14:paraId="29C62A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96E848" w14:textId="77777777" w:rsidR="0002262B" w:rsidRDefault="00CD210E"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G</w:t>
            </w:r>
            <w:r w:rsidR="0002262B" w:rsidRPr="00766F5D">
              <w:rPr>
                <w:rFonts w:ascii="Avenir Next LT Pro" w:hAnsi="Avenir Next LT Pro" w:cstheme="minorHAnsi"/>
                <w:b/>
                <w:bCs/>
                <w:color w:val="205C40"/>
                <w:sz w:val="28"/>
                <w:szCs w:val="28"/>
              </w:rPr>
              <w:t>rade:</w:t>
            </w:r>
          </w:p>
          <w:p w14:paraId="74B74A39" w14:textId="77777777" w:rsidR="00CF060F" w:rsidRDefault="00CF060F" w:rsidP="0002262B">
            <w:pPr>
              <w:rPr>
                <w:rFonts w:ascii="Avenir Next LT Pro" w:hAnsi="Avenir Next LT Pro" w:cstheme="minorHAnsi"/>
                <w:b/>
                <w:bCs/>
                <w:color w:val="205C40"/>
                <w:sz w:val="28"/>
                <w:szCs w:val="28"/>
              </w:rPr>
            </w:pPr>
          </w:p>
          <w:p w14:paraId="23AE8F0C" w14:textId="14EEE046" w:rsidR="00CF060F" w:rsidRPr="00766F5D" w:rsidRDefault="00CF060F"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r w:rsidRPr="00766F5D">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96CFC" w14:textId="1BC655D4" w:rsidR="0002262B" w:rsidRDefault="0002262B" w:rsidP="0002262B">
            <w:pPr>
              <w:rPr>
                <w:rFonts w:ascii="Avenir Next LT Pro" w:hAnsi="Avenir Next LT Pro" w:cstheme="minorHAnsi"/>
                <w:sz w:val="20"/>
                <w:szCs w:val="20"/>
              </w:rPr>
            </w:pPr>
            <w:r w:rsidRPr="0028387E">
              <w:rPr>
                <w:rFonts w:ascii="Avenir Next LT Pro" w:hAnsi="Avenir Next LT Pro" w:cstheme="minorHAnsi"/>
                <w:sz w:val="20"/>
                <w:szCs w:val="20"/>
              </w:rPr>
              <w:t>NJC</w:t>
            </w:r>
            <w:r w:rsidR="00133653">
              <w:rPr>
                <w:rFonts w:ascii="Avenir Next LT Pro" w:hAnsi="Avenir Next LT Pro" w:cstheme="minorHAnsi"/>
                <w:sz w:val="20"/>
                <w:szCs w:val="20"/>
              </w:rPr>
              <w:t>5</w:t>
            </w:r>
            <w:r w:rsidR="009C4993">
              <w:rPr>
                <w:rFonts w:ascii="Avenir Next LT Pro" w:hAnsi="Avenir Next LT Pro" w:cstheme="minorHAnsi"/>
                <w:sz w:val="20"/>
                <w:szCs w:val="20"/>
              </w:rPr>
              <w:t xml:space="preserve"> – NJC8</w:t>
            </w:r>
          </w:p>
          <w:p w14:paraId="329FE75F" w14:textId="77777777" w:rsidR="00CF060F" w:rsidRDefault="00CF060F" w:rsidP="0002262B">
            <w:pPr>
              <w:rPr>
                <w:rFonts w:ascii="Avenir Next LT Pro" w:hAnsi="Avenir Next LT Pro" w:cstheme="minorHAnsi"/>
                <w:sz w:val="20"/>
                <w:szCs w:val="20"/>
                <w:highlight w:val="yellow"/>
              </w:rPr>
            </w:pPr>
          </w:p>
          <w:p w14:paraId="1EBFD1B5" w14:textId="77777777" w:rsidR="00CF060F" w:rsidRDefault="00CF060F" w:rsidP="0002262B">
            <w:pPr>
              <w:rPr>
                <w:rFonts w:ascii="Avenir Next LT Pro" w:hAnsi="Avenir Next LT Pro" w:cstheme="minorHAnsi"/>
                <w:sz w:val="20"/>
                <w:szCs w:val="20"/>
                <w:highlight w:val="yellow"/>
              </w:rPr>
            </w:pPr>
          </w:p>
          <w:p w14:paraId="4A2EAB86" w14:textId="10DA2FE1" w:rsidR="00CF060F" w:rsidRPr="00CF060F" w:rsidRDefault="00CF060F" w:rsidP="0002262B">
            <w:pPr>
              <w:rPr>
                <w:rFonts w:ascii="Avenir Next LT Pro" w:hAnsi="Avenir Next LT Pro" w:cstheme="minorHAnsi"/>
                <w:sz w:val="20"/>
                <w:szCs w:val="20"/>
              </w:rPr>
            </w:pPr>
            <w:r w:rsidRPr="00CF060F">
              <w:rPr>
                <w:rFonts w:ascii="Avenir Next LT Pro" w:hAnsi="Avenir Next LT Pro" w:cstheme="minorHAnsi"/>
                <w:sz w:val="20"/>
                <w:szCs w:val="20"/>
              </w:rPr>
              <w:t>32.5 hours per week</w:t>
            </w:r>
            <w:r>
              <w:rPr>
                <w:rFonts w:ascii="Avenir Next LT Pro" w:hAnsi="Avenir Next LT Pro" w:cstheme="minorHAnsi"/>
                <w:sz w:val="20"/>
                <w:szCs w:val="20"/>
              </w:rPr>
              <w:t xml:space="preserve"> (8.30am to 3.30pm)</w:t>
            </w:r>
          </w:p>
          <w:p w14:paraId="3BE05FC0" w14:textId="64D17807" w:rsidR="00CF060F" w:rsidRPr="00766F5D" w:rsidRDefault="00CF060F" w:rsidP="0002262B">
            <w:pPr>
              <w:rPr>
                <w:rFonts w:ascii="Avenir Next LT Pro" w:hAnsi="Avenir Next LT Pro" w:cstheme="minorHAnsi"/>
                <w:sz w:val="20"/>
                <w:szCs w:val="20"/>
                <w:highlight w:val="yellow"/>
              </w:rPr>
            </w:pPr>
            <w:r w:rsidRPr="00CF060F">
              <w:rPr>
                <w:rFonts w:ascii="Avenir Next LT Pro" w:hAnsi="Avenir Next LT Pro" w:cstheme="minorHAnsi"/>
                <w:sz w:val="20"/>
                <w:szCs w:val="20"/>
              </w:rPr>
              <w:t>Term time, 39 weeks per year</w:t>
            </w:r>
          </w:p>
        </w:tc>
      </w:tr>
    </w:tbl>
    <w:p w14:paraId="324EFF5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tbl>
      <w:tblPr>
        <w:tblStyle w:val="TableGrid"/>
        <w:tblW w:w="9068" w:type="dxa"/>
        <w:tblInd w:w="108" w:type="dxa"/>
        <w:tblLook w:val="04A0" w:firstRow="1" w:lastRow="0" w:firstColumn="1" w:lastColumn="0" w:noHBand="0" w:noVBand="1"/>
      </w:tblPr>
      <w:tblGrid>
        <w:gridCol w:w="9068"/>
      </w:tblGrid>
      <w:tr w:rsidR="00CD210E" w:rsidRPr="007F2316" w14:paraId="5377CCCE" w14:textId="77777777" w:rsidTr="003D470B">
        <w:trPr>
          <w:trHeight w:val="1124"/>
        </w:trPr>
        <w:tc>
          <w:tcPr>
            <w:tcW w:w="9068" w:type="dxa"/>
            <w:tcBorders>
              <w:top w:val="nil"/>
              <w:left w:val="nil"/>
              <w:bottom w:val="nil"/>
              <w:right w:val="nil"/>
            </w:tcBorders>
          </w:tcPr>
          <w:p w14:paraId="407F2305" w14:textId="77777777" w:rsidR="00CD210E" w:rsidRPr="00CD210E" w:rsidRDefault="00CD210E" w:rsidP="003D470B">
            <w:pPr>
              <w:pStyle w:val="NoSpacing"/>
              <w:tabs>
                <w:tab w:val="left" w:pos="34"/>
              </w:tabs>
              <w:rPr>
                <w:rFonts w:ascii="Avenir Next LT Pro" w:hAnsi="Avenir Next LT Pro" w:cstheme="minorHAnsi"/>
                <w:sz w:val="20"/>
                <w:szCs w:val="20"/>
              </w:rPr>
            </w:pPr>
          </w:p>
          <w:p w14:paraId="686F493C" w14:textId="77777777" w:rsidR="00CD210E" w:rsidRPr="00CD210E" w:rsidRDefault="00CD210E" w:rsidP="00CD210E">
            <w:pPr>
              <w:rPr>
                <w:rFonts w:ascii="Avenir Next LT Pro" w:hAnsi="Avenir Next LT Pro" w:cstheme="minorHAnsi"/>
                <w:b/>
                <w:bCs/>
                <w:color w:val="205C40"/>
              </w:rPr>
            </w:pPr>
            <w:r w:rsidRPr="00CD210E">
              <w:rPr>
                <w:rFonts w:ascii="Avenir Next LT Pro" w:hAnsi="Avenir Next LT Pro" w:cstheme="minorHAnsi"/>
                <w:b/>
                <w:bCs/>
                <w:color w:val="205C40"/>
              </w:rPr>
              <w:t>Teaching and learning</w:t>
            </w:r>
          </w:p>
          <w:p w14:paraId="10597B82"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53E3F59B"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Promote, support and facilitate inclusion by encouraging participation of all pupils in learning </w:t>
            </w:r>
          </w:p>
          <w:p w14:paraId="6B520ACE"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Use effective behaviour management strategies consistently in line with the school’s policy and procedures </w:t>
            </w:r>
          </w:p>
          <w:p w14:paraId="45757653"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Support class teachers with maintaining good order and discipline among pupils, managing behaviour effectively to ensure a good and safe learning environment</w:t>
            </w:r>
          </w:p>
          <w:p w14:paraId="464920CC"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Organise and manage teaching space and resources to help maintain a stimulating and safe learning environment</w:t>
            </w:r>
          </w:p>
          <w:p w14:paraId="7E7C195B"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Observe pupil performance and pass observations on to the class teacher</w:t>
            </w:r>
          </w:p>
          <w:p w14:paraId="79E5C3CC"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To cover and lead class teaching as and when appropriate</w:t>
            </w:r>
          </w:p>
          <w:p w14:paraId="7E95602B" w14:textId="77777777" w:rsidR="00CD210E" w:rsidRPr="00CD210E" w:rsidRDefault="00CD210E" w:rsidP="00CD210E">
            <w:pPr>
              <w:pStyle w:val="4Bulletedcopyblue"/>
              <w:numPr>
                <w:ilvl w:val="0"/>
                <w:numId w:val="15"/>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Direct the work, where relevant, of other adults in supporting learning </w:t>
            </w:r>
          </w:p>
          <w:p w14:paraId="43974396" w14:textId="77777777" w:rsidR="00CD210E" w:rsidRPr="00CD210E" w:rsidRDefault="00CD210E" w:rsidP="003D470B">
            <w:pPr>
              <w:pStyle w:val="4Bulletedcopyblue"/>
              <w:numPr>
                <w:ilvl w:val="0"/>
                <w:numId w:val="0"/>
              </w:numPr>
              <w:ind w:left="340" w:hanging="170"/>
              <w:rPr>
                <w:rFonts w:ascii="Avenir Next LT Pro" w:eastAsiaTheme="minorHAnsi" w:hAnsi="Avenir Next LT Pro" w:cstheme="minorHAnsi"/>
                <w:lang w:val="en-GB"/>
              </w:rPr>
            </w:pPr>
          </w:p>
          <w:p w14:paraId="1D08B5F9" w14:textId="77777777" w:rsidR="00CD210E" w:rsidRPr="00CD210E" w:rsidRDefault="00CD210E" w:rsidP="00CD210E">
            <w:pPr>
              <w:rPr>
                <w:rFonts w:ascii="Avenir Next LT Pro" w:hAnsi="Avenir Next LT Pro" w:cstheme="minorHAnsi"/>
                <w:b/>
                <w:bCs/>
                <w:color w:val="205C40"/>
              </w:rPr>
            </w:pPr>
            <w:r w:rsidRPr="00CD210E">
              <w:rPr>
                <w:rFonts w:ascii="Avenir Next LT Pro" w:hAnsi="Avenir Next LT Pro" w:cstheme="minorHAnsi"/>
                <w:b/>
                <w:bCs/>
                <w:color w:val="205C40"/>
              </w:rPr>
              <w:t>Planning</w:t>
            </w:r>
          </w:p>
          <w:p w14:paraId="7239DB2F"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Contribute to effective assessment and planning by supporting the monitoring, recording and reporting of pupil performance and progress as appropriate to the level of the role</w:t>
            </w:r>
          </w:p>
          <w:p w14:paraId="309A9016"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Read and understand lesson plans shared prior to lessons</w:t>
            </w:r>
          </w:p>
          <w:p w14:paraId="34967921"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Prepare the classroom for lessons</w:t>
            </w:r>
          </w:p>
          <w:p w14:paraId="0BB1B85D"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Use their area(s) of expertise to contribute to the planning and preparation of learning activities, and to plan their role in learning activities </w:t>
            </w:r>
          </w:p>
          <w:p w14:paraId="3BFA854D"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Use allocated time to devise clearly structured activities that interest and motivate learners and advance their learning</w:t>
            </w:r>
          </w:p>
          <w:p w14:paraId="14D8B9AF" w14:textId="77777777" w:rsidR="00CD210E" w:rsidRPr="00CD210E" w:rsidRDefault="00CD210E" w:rsidP="00CD210E">
            <w:pPr>
              <w:pStyle w:val="4Bulletedcopyblue"/>
              <w:numPr>
                <w:ilvl w:val="0"/>
                <w:numId w:val="16"/>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Plan how they will support the inclusion of pupils in the learning activities</w:t>
            </w:r>
          </w:p>
          <w:p w14:paraId="595838D4" w14:textId="77777777" w:rsidR="00CD210E" w:rsidRPr="00CD210E" w:rsidRDefault="00CD210E" w:rsidP="003D470B">
            <w:pPr>
              <w:pStyle w:val="Subhead2"/>
              <w:rPr>
                <w:rFonts w:ascii="Avenir Next LT Pro" w:eastAsiaTheme="minorHAnsi" w:hAnsi="Avenir Next LT Pro" w:cstheme="minorHAnsi"/>
                <w:b w:val="0"/>
                <w:color w:val="auto"/>
                <w:sz w:val="20"/>
                <w:szCs w:val="20"/>
                <w:lang w:val="en-GB"/>
              </w:rPr>
            </w:pPr>
          </w:p>
          <w:p w14:paraId="2888F715" w14:textId="77777777" w:rsidR="00CD210E" w:rsidRPr="00CD210E" w:rsidRDefault="00CD210E" w:rsidP="00CD210E">
            <w:pPr>
              <w:rPr>
                <w:rFonts w:ascii="Avenir Next LT Pro" w:hAnsi="Avenir Next LT Pro" w:cstheme="minorHAnsi"/>
                <w:b/>
                <w:bCs/>
                <w:color w:val="205C40"/>
              </w:rPr>
            </w:pPr>
            <w:r w:rsidRPr="00CD210E">
              <w:rPr>
                <w:rFonts w:ascii="Avenir Next LT Pro" w:hAnsi="Avenir Next LT Pro" w:cstheme="minorHAnsi"/>
                <w:b/>
                <w:bCs/>
                <w:color w:val="205C40"/>
              </w:rPr>
              <w:t>Working with colleagues and other relevant professionals</w:t>
            </w:r>
          </w:p>
          <w:p w14:paraId="297BA0D8"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Communicate effectively with other staff members and pupils, and with parents and carers under the direction of the class teacher</w:t>
            </w:r>
          </w:p>
          <w:p w14:paraId="06D64B80"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Communicate their knowledge and understanding of pupils to other school staff and education, health and social care professionals, so that informed decision making can take place on intervention and provision</w:t>
            </w:r>
          </w:p>
          <w:p w14:paraId="661B167C"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With the class teacher, keep other professionals accurately informed of performance and progress or concerns they may have about the pupils they work with</w:t>
            </w:r>
          </w:p>
          <w:p w14:paraId="383A7A99"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Understand their role </w:t>
            </w:r>
            <w:proofErr w:type="gramStart"/>
            <w:r w:rsidRPr="00CD210E">
              <w:rPr>
                <w:rFonts w:ascii="Avenir Next LT Pro" w:eastAsiaTheme="minorHAnsi" w:hAnsi="Avenir Next LT Pro" w:cstheme="minorHAnsi"/>
                <w:lang w:val="en-GB"/>
              </w:rPr>
              <w:t>in order to</w:t>
            </w:r>
            <w:proofErr w:type="gramEnd"/>
            <w:r w:rsidRPr="00CD210E">
              <w:rPr>
                <w:rFonts w:ascii="Avenir Next LT Pro" w:eastAsiaTheme="minorHAnsi" w:hAnsi="Avenir Next LT Pro" w:cstheme="minorHAnsi"/>
                <w:lang w:val="en-GB"/>
              </w:rPr>
              <w:t xml:space="preserve"> be able to work collaboratively with classroom teachers and other colleagues</w:t>
            </w:r>
          </w:p>
          <w:p w14:paraId="367E1A79"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Collaborate and work with colleagues and other relevant professionals within and beyond the school</w:t>
            </w:r>
          </w:p>
          <w:p w14:paraId="1ECA5419" w14:textId="77777777" w:rsidR="00CD210E" w:rsidRPr="00CD210E" w:rsidRDefault="00CD210E" w:rsidP="00CD210E">
            <w:pPr>
              <w:pStyle w:val="4Bulletedcopyblue"/>
              <w:numPr>
                <w:ilvl w:val="0"/>
                <w:numId w:val="17"/>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Develop effective professional relationships with colleagues</w:t>
            </w:r>
          </w:p>
          <w:p w14:paraId="53090924" w14:textId="77777777" w:rsidR="00CD210E" w:rsidRPr="00CD210E" w:rsidRDefault="00CD210E" w:rsidP="003D470B">
            <w:pPr>
              <w:pStyle w:val="Subhead2"/>
              <w:ind w:left="57"/>
              <w:rPr>
                <w:rFonts w:ascii="Avenir Next LT Pro" w:eastAsiaTheme="minorHAnsi" w:hAnsi="Avenir Next LT Pro" w:cstheme="minorHAnsi"/>
                <w:b w:val="0"/>
                <w:color w:val="auto"/>
                <w:sz w:val="20"/>
                <w:szCs w:val="20"/>
                <w:lang w:val="en-GB"/>
              </w:rPr>
            </w:pPr>
          </w:p>
          <w:p w14:paraId="1CB07D8D" w14:textId="27A524C9" w:rsidR="00CD210E" w:rsidRDefault="00CD210E" w:rsidP="003D470B">
            <w:pPr>
              <w:pStyle w:val="Subhead2"/>
              <w:ind w:left="57"/>
              <w:rPr>
                <w:rFonts w:ascii="Avenir Next LT Pro" w:eastAsiaTheme="minorHAnsi" w:hAnsi="Avenir Next LT Pro" w:cstheme="minorHAnsi"/>
                <w:b w:val="0"/>
                <w:color w:val="auto"/>
                <w:sz w:val="20"/>
                <w:szCs w:val="20"/>
                <w:lang w:val="en-GB"/>
              </w:rPr>
            </w:pPr>
          </w:p>
          <w:p w14:paraId="0580FD81" w14:textId="77777777" w:rsidR="00CD210E" w:rsidRPr="00CD210E" w:rsidRDefault="00CD210E" w:rsidP="00CD210E"/>
          <w:p w14:paraId="39CD4B09" w14:textId="77777777" w:rsidR="00CD210E" w:rsidRPr="00CD210E" w:rsidRDefault="00CD210E" w:rsidP="00CD210E">
            <w:pPr>
              <w:rPr>
                <w:rFonts w:ascii="Avenir Next LT Pro" w:hAnsi="Avenir Next LT Pro" w:cstheme="minorHAnsi"/>
                <w:b/>
                <w:bCs/>
                <w:color w:val="205C40"/>
              </w:rPr>
            </w:pPr>
            <w:r w:rsidRPr="00CD210E">
              <w:rPr>
                <w:rFonts w:ascii="Avenir Next LT Pro" w:hAnsi="Avenir Next LT Pro" w:cstheme="minorHAnsi"/>
                <w:b/>
                <w:bCs/>
                <w:color w:val="205C40"/>
              </w:rPr>
              <w:lastRenderedPageBreak/>
              <w:t xml:space="preserve">Personal and professional conduct </w:t>
            </w:r>
          </w:p>
          <w:p w14:paraId="13C476AF"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Uphold public trust in the education profession and maintain high standards of ethics and behaviour, within and outside school</w:t>
            </w:r>
          </w:p>
          <w:p w14:paraId="7309C5F4"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Have proper and professional regard for the ethos, policies and practices of the school, and maintain high standards of attendance and punctuality</w:t>
            </w:r>
          </w:p>
          <w:p w14:paraId="58FC0C30"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Demonstrate positive attitudes, values and behaviours to develop and sustain effective relationships with the school community</w:t>
            </w:r>
          </w:p>
          <w:p w14:paraId="586C72AA"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Respect individual differences and cultural diversity </w:t>
            </w:r>
          </w:p>
        </w:tc>
      </w:tr>
    </w:tbl>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5C00F820"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Good literacy and numeracy skills </w:t>
      </w:r>
    </w:p>
    <w:p w14:paraId="2C3BCF00"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Good organisational skills </w:t>
      </w:r>
    </w:p>
    <w:p w14:paraId="0D80F1A5"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Ability to build effective working relationships with pupils and adults</w:t>
      </w:r>
    </w:p>
    <w:p w14:paraId="26C2F4B9"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Skills and expertise in understanding the needs of all pupils</w:t>
      </w:r>
    </w:p>
    <w:p w14:paraId="20333660"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Knowledge of how to help adapt and deliver support to meet individual needs</w:t>
      </w:r>
    </w:p>
    <w:p w14:paraId="67B9BA31"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Subject and curriculum knowledge relevant to the role, and ability to apply this effectively in supporting teachers and pupils</w:t>
      </w:r>
    </w:p>
    <w:p w14:paraId="5B28E847"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Excellent verbal communication skills </w:t>
      </w:r>
    </w:p>
    <w:p w14:paraId="4B63DD02"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Active listening skills </w:t>
      </w:r>
    </w:p>
    <w:p w14:paraId="5122812C"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 xml:space="preserve">The ability to remain calm in stressful situations </w:t>
      </w:r>
    </w:p>
    <w:p w14:paraId="33C260F5"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Knowledge of guidance and requirements around safeguarding children</w:t>
      </w:r>
    </w:p>
    <w:p w14:paraId="430E6707"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Understanding of effective teaching methods</w:t>
      </w:r>
    </w:p>
    <w:p w14:paraId="1A935116"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Knowledge of how to successfully lead learning activities for a group or class of children</w:t>
      </w:r>
    </w:p>
    <w:p w14:paraId="209A6ECB" w14:textId="77777777" w:rsidR="00CD210E" w:rsidRPr="00CD210E" w:rsidRDefault="00CD210E" w:rsidP="00CD210E">
      <w:pPr>
        <w:pStyle w:val="4Bulletedcopyblue"/>
        <w:numPr>
          <w:ilvl w:val="0"/>
          <w:numId w:val="18"/>
        </w:numPr>
        <w:rPr>
          <w:rFonts w:ascii="Avenir Next LT Pro" w:eastAsiaTheme="minorHAnsi" w:hAnsi="Avenir Next LT Pro" w:cstheme="minorHAnsi"/>
          <w:lang w:val="en-GB"/>
        </w:rPr>
      </w:pPr>
      <w:r w:rsidRPr="00CD210E">
        <w:rPr>
          <w:rFonts w:ascii="Avenir Next LT Pro" w:eastAsiaTheme="minorHAnsi" w:hAnsi="Avenir Next LT Pro" w:cstheme="minorHAnsi"/>
          <w:lang w:val="en-GB"/>
        </w:rPr>
        <w:t>Knowledge of how to support learners in accessing the curriculum in accordance with the SEND code of practice</w:t>
      </w:r>
    </w:p>
    <w:p w14:paraId="43CFAA54" w14:textId="4E20D10E" w:rsidR="0002262B" w:rsidRPr="00970AB4" w:rsidRDefault="0002262B" w:rsidP="0002262B">
      <w:pPr>
        <w:spacing w:before="60" w:after="60" w:line="240" w:lineRule="auto"/>
        <w:ind w:left="720" w:right="-816"/>
        <w:rPr>
          <w:rFonts w:ascii="Calibri" w:hAnsi="Calibri"/>
        </w:rPr>
      </w:pP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2953EA96" w:rsidR="0002262B" w:rsidRPr="00766F5D" w:rsidRDefault="0002262B" w:rsidP="00CD210E">
            <w:pPr>
              <w:pStyle w:val="NoSpacing"/>
              <w:numPr>
                <w:ilvl w:val="0"/>
                <w:numId w:val="4"/>
              </w:numPr>
              <w:tabs>
                <w:tab w:val="left" w:pos="34"/>
              </w:tabs>
              <w:rPr>
                <w:rFonts w:ascii="Avenir Next LT Pro" w:hAnsi="Avenir Next LT Pro" w:cstheme="minorHAnsi"/>
                <w:sz w:val="20"/>
                <w:szCs w:val="20"/>
              </w:rPr>
            </w:pPr>
            <w:r w:rsidRPr="0002262B">
              <w:rPr>
                <w:rFonts w:ascii="Avenir Next LT Pro" w:hAnsi="Avenir Next LT Pro" w:cstheme="minorHAnsi"/>
                <w:sz w:val="20"/>
                <w:szCs w:val="20"/>
              </w:rPr>
              <w:t>5 GCSE at</w:t>
            </w:r>
            <w:r w:rsidR="00CD210E">
              <w:rPr>
                <w:rFonts w:ascii="Avenir Next LT Pro" w:hAnsi="Avenir Next LT Pro" w:cstheme="minorHAnsi"/>
                <w:sz w:val="20"/>
                <w:szCs w:val="20"/>
              </w:rPr>
              <w:t xml:space="preserve"> grades 9to 4 (A* to</w:t>
            </w:r>
            <w:r w:rsidRPr="0002262B">
              <w:rPr>
                <w:rFonts w:ascii="Avenir Next LT Pro" w:hAnsi="Avenir Next LT Pro" w:cstheme="minorHAnsi"/>
                <w:sz w:val="20"/>
                <w:szCs w:val="20"/>
              </w:rPr>
              <w:t xml:space="preserve"> C grade</w:t>
            </w:r>
            <w:r w:rsidR="00CD210E">
              <w:rPr>
                <w:rFonts w:ascii="Avenir Next LT Pro" w:hAnsi="Avenir Next LT Pro" w:cstheme="minorHAnsi"/>
                <w:sz w:val="20"/>
                <w:szCs w:val="20"/>
              </w:rPr>
              <w:t xml:space="preserve">) </w:t>
            </w:r>
            <w:r w:rsidRPr="0002262B">
              <w:rPr>
                <w:rFonts w:ascii="Avenir Next LT Pro" w:hAnsi="Avenir Next LT Pro" w:cstheme="minorHAnsi"/>
                <w:sz w:val="20"/>
                <w:szCs w:val="20"/>
              </w:rPr>
              <w:t>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CD210E" w:rsidRPr="00766F5D" w14:paraId="75385E82" w14:textId="77777777" w:rsidTr="00740886">
        <w:tc>
          <w:tcPr>
            <w:tcW w:w="5240" w:type="dxa"/>
            <w:shd w:val="clear" w:color="auto" w:fill="FFFFFF" w:themeFill="background1"/>
          </w:tcPr>
          <w:p w14:paraId="5AEAD8DB" w14:textId="02448E7C" w:rsidR="00CD210E" w:rsidRPr="00CD210E" w:rsidRDefault="00CD210E" w:rsidP="00CD210E">
            <w:pPr>
              <w:pStyle w:val="NoSpacing"/>
              <w:numPr>
                <w:ilvl w:val="0"/>
                <w:numId w:val="4"/>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 xml:space="preserve">Level 2 or 3 Certificate in Supporting Teaching and Learning in Schools, Level 3 Diploma in Childcare and Education, or other relevant qualification in childcare </w:t>
            </w:r>
          </w:p>
        </w:tc>
        <w:tc>
          <w:tcPr>
            <w:tcW w:w="1272" w:type="dxa"/>
            <w:shd w:val="clear" w:color="auto" w:fill="FFFFFF" w:themeFill="background1"/>
            <w:vAlign w:val="center"/>
          </w:tcPr>
          <w:p w14:paraId="7E8E2A10" w14:textId="1E8B3490" w:rsidR="00CD210E" w:rsidRPr="008074EF" w:rsidRDefault="00CD210E" w:rsidP="0002262B">
            <w:pPr>
              <w:spacing w:before="240"/>
              <w:jc w:val="center"/>
              <w:rPr>
                <w:rFonts w:ascii="Wingdings" w:hAnsi="Wingdings" w:cstheme="minorHAnsi"/>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2EF0A638" w14:textId="77777777" w:rsidR="00CD210E" w:rsidRPr="00766F5D" w:rsidRDefault="00CD210E"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125764D" w14:textId="77777777" w:rsidR="00CD210E" w:rsidRPr="00766F5D" w:rsidRDefault="00CD210E"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7DB1375F" w:rsidR="0002262B" w:rsidRPr="00CD210E" w:rsidRDefault="00CD210E" w:rsidP="00CD210E">
            <w:pPr>
              <w:pStyle w:val="NoSpacing"/>
              <w:numPr>
                <w:ilvl w:val="0"/>
                <w:numId w:val="4"/>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 xml:space="preserve">Experience of working with children for at least three years </w:t>
            </w:r>
          </w:p>
        </w:tc>
        <w:tc>
          <w:tcPr>
            <w:tcW w:w="1272" w:type="dxa"/>
            <w:shd w:val="clear" w:color="auto" w:fill="FFFFFF" w:themeFill="background1"/>
            <w:vAlign w:val="center"/>
          </w:tcPr>
          <w:p w14:paraId="5C873D21" w14:textId="7EB00CB7"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242F805" w14:textId="474F580D" w:rsidR="0002262B" w:rsidRPr="00CD210E" w:rsidRDefault="00CD210E" w:rsidP="00CD210E">
            <w:pPr>
              <w:pStyle w:val="NoSpacing"/>
              <w:numPr>
                <w:ilvl w:val="0"/>
                <w:numId w:val="4"/>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 xml:space="preserve">Experience of planning and leading teaching and learning activities </w:t>
            </w:r>
          </w:p>
        </w:tc>
        <w:tc>
          <w:tcPr>
            <w:tcW w:w="1272" w:type="dxa"/>
            <w:shd w:val="clear" w:color="auto" w:fill="FFFFFF" w:themeFill="background1"/>
            <w:vAlign w:val="center"/>
          </w:tcPr>
          <w:p w14:paraId="2E319CAD" w14:textId="5D6C329B" w:rsidR="0002262B" w:rsidRPr="00766F5D" w:rsidRDefault="00CD210E"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40546FEA" w14:textId="1ADE4A4A"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35CFAC02" w:rsidR="0002262B" w:rsidRPr="00766F5D" w:rsidRDefault="00CD210E" w:rsidP="0002262B">
            <w:pPr>
              <w:pStyle w:val="ListParagraph"/>
              <w:numPr>
                <w:ilvl w:val="0"/>
                <w:numId w:val="5"/>
              </w:numPr>
              <w:spacing w:before="240"/>
              <w:rPr>
                <w:rFonts w:ascii="Avenir Next LT Pro" w:hAnsi="Avenir Next LT Pro" w:cstheme="minorHAnsi"/>
                <w:sz w:val="20"/>
                <w:szCs w:val="20"/>
              </w:rPr>
            </w:pPr>
            <w:r w:rsidRPr="00CD210E">
              <w:rPr>
                <w:rFonts w:ascii="Avenir Next LT Pro" w:hAnsi="Avenir Next LT Pro" w:cstheme="minorHAnsi"/>
                <w:sz w:val="20"/>
                <w:szCs w:val="20"/>
              </w:rPr>
              <w:t>Experience of working with children for at least three years</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5E78D869" w:rsidR="0002262B" w:rsidRPr="00766F5D" w:rsidRDefault="00CD210E"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Personal qualities</w:t>
            </w:r>
            <w:r w:rsidR="0002262B" w:rsidRPr="00766F5D">
              <w:rPr>
                <w:rFonts w:ascii="Avenir Next LT Pro" w:hAnsi="Avenir Next LT Pro" w:cstheme="minorHAnsi"/>
                <w:color w:val="FFFFFF" w:themeColor="background1"/>
                <w:sz w:val="20"/>
                <w:szCs w:val="20"/>
              </w:rPr>
              <w:t xml:space="preserv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FF1E8D">
        <w:trPr>
          <w:trHeight w:val="257"/>
        </w:trPr>
        <w:tc>
          <w:tcPr>
            <w:tcW w:w="5240" w:type="dxa"/>
            <w:tcBorders>
              <w:right w:val="single" w:sz="4" w:space="0" w:color="auto"/>
            </w:tcBorders>
            <w:shd w:val="clear" w:color="auto" w:fill="FFFFFF" w:themeFill="background1"/>
          </w:tcPr>
          <w:p w14:paraId="573E81EB" w14:textId="25AE4F0E" w:rsidR="00FF1E8D" w:rsidRPr="00FF1E8D" w:rsidRDefault="00FF1E8D" w:rsidP="00FF1E8D">
            <w:pPr>
              <w:pStyle w:val="NoSpacing"/>
              <w:numPr>
                <w:ilvl w:val="0"/>
                <w:numId w:val="5"/>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Enjoyment of working with childre</w:t>
            </w:r>
            <w:r>
              <w:rPr>
                <w:rFonts w:ascii="Avenir Next LT Pro" w:hAnsi="Avenir Next LT Pro" w:cstheme="minorHAnsi"/>
                <w:sz w:val="20"/>
                <w:szCs w:val="20"/>
              </w:rPr>
              <w:t>n</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1A2B037C" w14:textId="77777777" w:rsidR="00FF1E8D" w:rsidRDefault="00FF1E8D" w:rsidP="00FF1E8D">
            <w:pPr>
              <w:pStyle w:val="NoSpacing"/>
              <w:tabs>
                <w:tab w:val="left" w:pos="34"/>
              </w:tabs>
              <w:rPr>
                <w:rFonts w:ascii="Avenir Next LT Pro" w:hAnsi="Avenir Next LT Pro" w:cstheme="minorHAnsi"/>
                <w:sz w:val="20"/>
                <w:szCs w:val="20"/>
              </w:rPr>
            </w:pPr>
          </w:p>
          <w:p w14:paraId="4065B599" w14:textId="50885B7F" w:rsidR="0002262B" w:rsidRPr="00FF1E8D" w:rsidRDefault="00FF1E8D" w:rsidP="00FF1E8D">
            <w:pPr>
              <w:pStyle w:val="NoSpacing"/>
              <w:numPr>
                <w:ilvl w:val="0"/>
                <w:numId w:val="5"/>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Sensitivity and understanding, to help build good relationships with pupils</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D98070F" w:rsidR="0002262B" w:rsidRPr="00FF1E8D" w:rsidRDefault="0002262B" w:rsidP="00FF1E8D">
            <w:pPr>
              <w:pStyle w:val="ListParagraph"/>
              <w:numPr>
                <w:ilvl w:val="0"/>
                <w:numId w:val="5"/>
              </w:numPr>
              <w:spacing w:before="240"/>
              <w:rPr>
                <w:rFonts w:ascii="Avenir Next LT Pro" w:hAnsi="Avenir Next LT Pro" w:cstheme="minorHAnsi"/>
                <w:sz w:val="20"/>
                <w:szCs w:val="20"/>
              </w:rPr>
            </w:pPr>
            <w:r w:rsidRPr="00FF1E8D">
              <w:rPr>
                <w:rFonts w:ascii="Avenir Next LT Pro" w:hAnsi="Avenir Next LT Pro" w:cstheme="minorHAnsi"/>
                <w:sz w:val="20"/>
                <w:szCs w:val="20"/>
              </w:rPr>
              <w:t xml:space="preserve">Be able </w:t>
            </w:r>
            <w:r w:rsidR="00FF1E8D">
              <w:rPr>
                <w:rFonts w:ascii="Avenir Next LT Pro" w:hAnsi="Avenir Next LT Pro" w:cstheme="minorHAnsi"/>
                <w:sz w:val="20"/>
                <w:szCs w:val="20"/>
              </w:rPr>
              <w:t>t</w:t>
            </w:r>
            <w:r w:rsidRPr="00FF1E8D">
              <w:rPr>
                <w:rFonts w:ascii="Avenir Next LT Pro" w:hAnsi="Avenir Next LT Pro" w:cstheme="minorHAnsi"/>
                <w:sz w:val="20"/>
                <w:szCs w:val="20"/>
              </w:rPr>
              <w: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0B02FF9C" w:rsidR="0002262B" w:rsidRPr="00FF1E8D" w:rsidRDefault="00FF1E8D" w:rsidP="00FF1E8D">
            <w:pPr>
              <w:pStyle w:val="NoSpacing"/>
              <w:numPr>
                <w:ilvl w:val="0"/>
                <w:numId w:val="5"/>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A commitment to getting the best outcomes for all pupils and promoting the ethos and values of the school</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A220D37" w14:textId="77777777" w:rsidR="00FF1E8D" w:rsidRDefault="00FF1E8D" w:rsidP="00FF1E8D">
            <w:pPr>
              <w:pStyle w:val="NoSpacing"/>
              <w:tabs>
                <w:tab w:val="left" w:pos="34"/>
              </w:tabs>
              <w:ind w:left="360"/>
              <w:rPr>
                <w:rFonts w:ascii="Avenir Next LT Pro" w:hAnsi="Avenir Next LT Pro" w:cstheme="minorHAnsi"/>
                <w:sz w:val="20"/>
                <w:szCs w:val="20"/>
              </w:rPr>
            </w:pPr>
          </w:p>
          <w:p w14:paraId="78308042" w14:textId="2E39CAB3" w:rsidR="0002262B" w:rsidRPr="00CD210E" w:rsidRDefault="00CD210E" w:rsidP="00CD210E">
            <w:pPr>
              <w:pStyle w:val="NoSpacing"/>
              <w:numPr>
                <w:ilvl w:val="0"/>
                <w:numId w:val="5"/>
              </w:numPr>
              <w:tabs>
                <w:tab w:val="left" w:pos="34"/>
              </w:tabs>
              <w:rPr>
                <w:rFonts w:ascii="Avenir Next LT Pro" w:hAnsi="Avenir Next LT Pro" w:cstheme="minorHAnsi"/>
                <w:sz w:val="20"/>
                <w:szCs w:val="20"/>
              </w:rPr>
            </w:pPr>
            <w:r w:rsidRPr="00CD210E">
              <w:rPr>
                <w:rFonts w:ascii="Avenir Next LT Pro" w:hAnsi="Avenir Next LT Pro" w:cstheme="minorHAnsi"/>
                <w:sz w:val="20"/>
                <w:szCs w:val="20"/>
              </w:rPr>
              <w:t xml:space="preserve">Commitment to </w:t>
            </w:r>
            <w:proofErr w:type="gramStart"/>
            <w:r w:rsidRPr="00CD210E">
              <w:rPr>
                <w:rFonts w:ascii="Avenir Next LT Pro" w:hAnsi="Avenir Next LT Pro" w:cstheme="minorHAnsi"/>
                <w:sz w:val="20"/>
                <w:szCs w:val="20"/>
              </w:rPr>
              <w:t>maintaining confidentiality at all times</w:t>
            </w:r>
            <w:proofErr w:type="gramEnd"/>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 xml:space="preserve">The David Ross Education Trust is committed to safeguarding and promoting the welfare of children and applicants must be willing to undergo vetting appropriate to the post, including a social media </w:t>
      </w:r>
      <w:r w:rsidRPr="00766F5D">
        <w:rPr>
          <w:rFonts w:ascii="Avenir Next LT Pro" w:eastAsia="Times New Roman" w:hAnsi="Avenir Next LT Pro"/>
          <w:i/>
          <w:iCs/>
          <w:color w:val="000000"/>
          <w:sz w:val="20"/>
          <w:szCs w:val="20"/>
          <w:shd w:val="clear" w:color="auto" w:fill="FFFFFF"/>
        </w:rPr>
        <w:lastRenderedPageBreak/>
        <w:t>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C76C" w14:textId="77777777" w:rsidR="0057692E" w:rsidRDefault="0057692E" w:rsidP="001375E3">
      <w:pPr>
        <w:spacing w:after="0" w:line="240" w:lineRule="auto"/>
      </w:pPr>
      <w:r>
        <w:separator/>
      </w:r>
    </w:p>
  </w:endnote>
  <w:endnote w:type="continuationSeparator" w:id="0">
    <w:p w14:paraId="32B1B36B" w14:textId="77777777" w:rsidR="0057692E" w:rsidRDefault="0057692E"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4EDF" w14:textId="77777777" w:rsidR="0057692E" w:rsidRDefault="0057692E" w:rsidP="001375E3">
      <w:pPr>
        <w:spacing w:after="0" w:line="240" w:lineRule="auto"/>
      </w:pPr>
      <w:r>
        <w:separator/>
      </w:r>
    </w:p>
  </w:footnote>
  <w:footnote w:type="continuationSeparator" w:id="0">
    <w:p w14:paraId="064E784C" w14:textId="77777777" w:rsidR="0057692E" w:rsidRDefault="0057692E"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0pt;height:384pt;visibility:visible;mso-wrap-style:square" o:bullet="t">
        <v:imagedata r:id="rId1" o:title=""/>
      </v:shape>
    </w:pict>
  </w:numPicBullet>
  <w:numPicBullet w:numPicBulletId="1">
    <w:pict>
      <v:shape id="_x0000_i1035" type="#_x0000_t75" style="width:209.25pt;height:332.25pt;visibility:visible;mso-wrap-style:square" o:bullet="t">
        <v:imagedata r:id="rId2" o:title=""/>
      </v:shape>
    </w:pict>
  </w:numPicBullet>
  <w:abstractNum w:abstractNumId="0" w15:restartNumberingAfterBreak="0">
    <w:nsid w:val="066171D1"/>
    <w:multiLevelType w:val="hybridMultilevel"/>
    <w:tmpl w:val="803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271D0"/>
    <w:multiLevelType w:val="hybridMultilevel"/>
    <w:tmpl w:val="EC9EF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550D01"/>
    <w:multiLevelType w:val="hybridMultilevel"/>
    <w:tmpl w:val="BB58CA0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845934"/>
    <w:multiLevelType w:val="hybridMultilevel"/>
    <w:tmpl w:val="F0A8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1604F08"/>
    <w:multiLevelType w:val="hybridMultilevel"/>
    <w:tmpl w:val="AEB0406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43C54"/>
    <w:multiLevelType w:val="hybridMultilevel"/>
    <w:tmpl w:val="6776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A7F39"/>
    <w:multiLevelType w:val="hybridMultilevel"/>
    <w:tmpl w:val="0518E792"/>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527D4C"/>
    <w:multiLevelType w:val="hybridMultilevel"/>
    <w:tmpl w:val="4154880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9E3F7C"/>
    <w:multiLevelType w:val="hybridMultilevel"/>
    <w:tmpl w:val="6464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96B1B"/>
    <w:multiLevelType w:val="hybridMultilevel"/>
    <w:tmpl w:val="92D8CC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1"/>
      <w:lvlJc w:val="left"/>
      <w:pPr>
        <w:ind w:left="385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CB61ADF"/>
    <w:multiLevelType w:val="hybridMultilevel"/>
    <w:tmpl w:val="0DB6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9287E"/>
    <w:multiLevelType w:val="hybridMultilevel"/>
    <w:tmpl w:val="202E010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45529644">
    <w:abstractNumId w:val="6"/>
  </w:num>
  <w:num w:numId="2" w16cid:durableId="1477798556">
    <w:abstractNumId w:val="10"/>
  </w:num>
  <w:num w:numId="3" w16cid:durableId="967779251">
    <w:abstractNumId w:val="13"/>
  </w:num>
  <w:num w:numId="4" w16cid:durableId="1232422926">
    <w:abstractNumId w:val="12"/>
  </w:num>
  <w:num w:numId="5" w16cid:durableId="1583756432">
    <w:abstractNumId w:val="16"/>
  </w:num>
  <w:num w:numId="6" w16cid:durableId="1900165259">
    <w:abstractNumId w:val="15"/>
  </w:num>
  <w:num w:numId="7" w16cid:durableId="1345325580">
    <w:abstractNumId w:val="4"/>
  </w:num>
  <w:num w:numId="8" w16cid:durableId="1120221488">
    <w:abstractNumId w:val="5"/>
  </w:num>
  <w:num w:numId="9" w16cid:durableId="2120417375">
    <w:abstractNumId w:val="8"/>
  </w:num>
  <w:num w:numId="10" w16cid:durableId="1783764669">
    <w:abstractNumId w:val="3"/>
  </w:num>
  <w:num w:numId="11" w16cid:durableId="1554846026">
    <w:abstractNumId w:val="19"/>
  </w:num>
  <w:num w:numId="12" w16cid:durableId="540630338">
    <w:abstractNumId w:val="18"/>
  </w:num>
  <w:num w:numId="13" w16cid:durableId="2103719190">
    <w:abstractNumId w:val="1"/>
  </w:num>
  <w:num w:numId="14" w16cid:durableId="1183085321">
    <w:abstractNumId w:val="17"/>
  </w:num>
  <w:num w:numId="15" w16cid:durableId="1046249349">
    <w:abstractNumId w:val="9"/>
  </w:num>
  <w:num w:numId="16" w16cid:durableId="495918455">
    <w:abstractNumId w:val="21"/>
  </w:num>
  <w:num w:numId="17" w16cid:durableId="2136408733">
    <w:abstractNumId w:val="14"/>
  </w:num>
  <w:num w:numId="18" w16cid:durableId="111823478">
    <w:abstractNumId w:val="2"/>
  </w:num>
  <w:num w:numId="19" w16cid:durableId="1614096032">
    <w:abstractNumId w:val="11"/>
  </w:num>
  <w:num w:numId="20" w16cid:durableId="404188467">
    <w:abstractNumId w:val="19"/>
  </w:num>
  <w:num w:numId="21" w16cid:durableId="1632056201">
    <w:abstractNumId w:val="20"/>
  </w:num>
  <w:num w:numId="22" w16cid:durableId="905189098">
    <w:abstractNumId w:val="7"/>
  </w:num>
  <w:num w:numId="23" w16cid:durableId="105998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42BC5"/>
    <w:rsid w:val="00073C05"/>
    <w:rsid w:val="000E1321"/>
    <w:rsid w:val="000E7F0E"/>
    <w:rsid w:val="001009A3"/>
    <w:rsid w:val="00127B1E"/>
    <w:rsid w:val="00133653"/>
    <w:rsid w:val="001375E3"/>
    <w:rsid w:val="001556C3"/>
    <w:rsid w:val="001A051B"/>
    <w:rsid w:val="001A7462"/>
    <w:rsid w:val="001B383E"/>
    <w:rsid w:val="001E1188"/>
    <w:rsid w:val="00274314"/>
    <w:rsid w:val="002A1E68"/>
    <w:rsid w:val="002B175C"/>
    <w:rsid w:val="00321669"/>
    <w:rsid w:val="003258DE"/>
    <w:rsid w:val="003377B2"/>
    <w:rsid w:val="00341BDA"/>
    <w:rsid w:val="003D4BCC"/>
    <w:rsid w:val="004011A3"/>
    <w:rsid w:val="00433700"/>
    <w:rsid w:val="00482082"/>
    <w:rsid w:val="004B1674"/>
    <w:rsid w:val="004E0EA9"/>
    <w:rsid w:val="004E662A"/>
    <w:rsid w:val="00533B73"/>
    <w:rsid w:val="0057692E"/>
    <w:rsid w:val="00595331"/>
    <w:rsid w:val="005B2418"/>
    <w:rsid w:val="005C22FF"/>
    <w:rsid w:val="005C575A"/>
    <w:rsid w:val="005E5ACC"/>
    <w:rsid w:val="006375D1"/>
    <w:rsid w:val="006E1B32"/>
    <w:rsid w:val="00706C35"/>
    <w:rsid w:val="0071237D"/>
    <w:rsid w:val="00714F6A"/>
    <w:rsid w:val="007307F0"/>
    <w:rsid w:val="00740886"/>
    <w:rsid w:val="00741581"/>
    <w:rsid w:val="0074195A"/>
    <w:rsid w:val="00757EAA"/>
    <w:rsid w:val="0076576C"/>
    <w:rsid w:val="00766F5D"/>
    <w:rsid w:val="007E4108"/>
    <w:rsid w:val="008061FE"/>
    <w:rsid w:val="00817965"/>
    <w:rsid w:val="00825A6C"/>
    <w:rsid w:val="00834290"/>
    <w:rsid w:val="0087703D"/>
    <w:rsid w:val="008962A3"/>
    <w:rsid w:val="008B5E90"/>
    <w:rsid w:val="008E2871"/>
    <w:rsid w:val="00944B31"/>
    <w:rsid w:val="009642EC"/>
    <w:rsid w:val="00995555"/>
    <w:rsid w:val="009A29AC"/>
    <w:rsid w:val="009B147B"/>
    <w:rsid w:val="009C4993"/>
    <w:rsid w:val="00A45537"/>
    <w:rsid w:val="00AA01A9"/>
    <w:rsid w:val="00AA736A"/>
    <w:rsid w:val="00AC08E7"/>
    <w:rsid w:val="00B003BB"/>
    <w:rsid w:val="00B10D84"/>
    <w:rsid w:val="00B43C1D"/>
    <w:rsid w:val="00B4499A"/>
    <w:rsid w:val="00B85158"/>
    <w:rsid w:val="00B91740"/>
    <w:rsid w:val="00BB4EDD"/>
    <w:rsid w:val="00BE1D9C"/>
    <w:rsid w:val="00BE6A5B"/>
    <w:rsid w:val="00C24294"/>
    <w:rsid w:val="00C309DB"/>
    <w:rsid w:val="00C76A8E"/>
    <w:rsid w:val="00CD210E"/>
    <w:rsid w:val="00CF060F"/>
    <w:rsid w:val="00D11B4A"/>
    <w:rsid w:val="00D25318"/>
    <w:rsid w:val="00DA1CBB"/>
    <w:rsid w:val="00E17DF1"/>
    <w:rsid w:val="00E81FEA"/>
    <w:rsid w:val="00E8365D"/>
    <w:rsid w:val="00ED040D"/>
    <w:rsid w:val="00ED2225"/>
    <w:rsid w:val="00F15BB3"/>
    <w:rsid w:val="00F3705B"/>
    <w:rsid w:val="00F76ADF"/>
    <w:rsid w:val="00FA287D"/>
    <w:rsid w:val="00FA49A3"/>
    <w:rsid w:val="00FA4C7B"/>
    <w:rsid w:val="00FF1E8D"/>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styleId="CommentReference">
    <w:name w:val="annotation reference"/>
    <w:basedOn w:val="DefaultParagraphFont"/>
    <w:uiPriority w:val="99"/>
    <w:semiHidden/>
    <w:unhideWhenUsed/>
    <w:rsid w:val="00CD210E"/>
    <w:rPr>
      <w:sz w:val="16"/>
      <w:szCs w:val="16"/>
    </w:rPr>
  </w:style>
  <w:style w:type="paragraph" w:styleId="CommentText">
    <w:name w:val="annotation text"/>
    <w:basedOn w:val="Normal"/>
    <w:link w:val="CommentTextChar"/>
    <w:uiPriority w:val="99"/>
    <w:semiHidden/>
    <w:unhideWhenUsed/>
    <w:rsid w:val="00CD210E"/>
    <w:pPr>
      <w:spacing w:line="240" w:lineRule="auto"/>
    </w:pPr>
    <w:rPr>
      <w:sz w:val="20"/>
      <w:szCs w:val="20"/>
    </w:rPr>
  </w:style>
  <w:style w:type="character" w:customStyle="1" w:styleId="CommentTextChar">
    <w:name w:val="Comment Text Char"/>
    <w:basedOn w:val="DefaultParagraphFont"/>
    <w:link w:val="CommentText"/>
    <w:uiPriority w:val="99"/>
    <w:semiHidden/>
    <w:rsid w:val="00CD210E"/>
    <w:rPr>
      <w:sz w:val="20"/>
      <w:szCs w:val="20"/>
    </w:rPr>
  </w:style>
  <w:style w:type="paragraph" w:styleId="CommentSubject">
    <w:name w:val="annotation subject"/>
    <w:basedOn w:val="CommentText"/>
    <w:next w:val="CommentText"/>
    <w:link w:val="CommentSubjectChar"/>
    <w:uiPriority w:val="99"/>
    <w:semiHidden/>
    <w:unhideWhenUsed/>
    <w:rsid w:val="00CD210E"/>
    <w:rPr>
      <w:b/>
      <w:bCs/>
    </w:rPr>
  </w:style>
  <w:style w:type="character" w:customStyle="1" w:styleId="CommentSubjectChar">
    <w:name w:val="Comment Subject Char"/>
    <w:basedOn w:val="CommentTextChar"/>
    <w:link w:val="CommentSubject"/>
    <w:uiPriority w:val="99"/>
    <w:semiHidden/>
    <w:rsid w:val="00CD210E"/>
    <w:rPr>
      <w:b/>
      <w:bCs/>
      <w:sz w:val="20"/>
      <w:szCs w:val="20"/>
    </w:rPr>
  </w:style>
  <w:style w:type="paragraph" w:customStyle="1" w:styleId="4Bulletedcopyblue">
    <w:name w:val="4 Bulleted copy blue"/>
    <w:basedOn w:val="Normal"/>
    <w:qFormat/>
    <w:rsid w:val="00CD210E"/>
    <w:pPr>
      <w:numPr>
        <w:numId w:val="11"/>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CD210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D210E"/>
    <w:rPr>
      <w:rFonts w:ascii="Arial" w:eastAsia="MS Mincho" w:hAnsi="Arial" w:cs="Times New Roman"/>
      <w:b/>
      <w:color w:val="12263F"/>
      <w:sz w:val="24"/>
      <w:szCs w:val="24"/>
      <w:lang w:val="en-US"/>
    </w:rPr>
  </w:style>
  <w:style w:type="character" w:customStyle="1" w:styleId="pp-headline-item">
    <w:name w:val="pp-headline-item"/>
    <w:basedOn w:val="DefaultParagraphFont"/>
    <w:rsid w:val="00CD2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9fc695fc89888d5a6d90739fa1580339">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eddbc5dc8c5726bcf3c42ebdeae27fa4"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f32df01-2e05-46a9-838b-6e87143621c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D5FCE10-84AC-48E6-A104-7AD4DEDD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Andreia DIAS</cp:lastModifiedBy>
  <cp:revision>5</cp:revision>
  <cp:lastPrinted>2023-07-06T12:42:00Z</cp:lastPrinted>
  <dcterms:created xsi:type="dcterms:W3CDTF">2025-10-03T14:07:00Z</dcterms:created>
  <dcterms:modified xsi:type="dcterms:W3CDTF">2025-12-11T12:02:00Z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