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184AD" w14:textId="508626AC" w:rsidR="000C1F03" w:rsidRDefault="000C1F03" w:rsidP="000C1F03">
      <w:pPr>
        <w:spacing w:after="160" w:line="259" w:lineRule="auto"/>
        <w:jc w:val="center"/>
        <w:rPr>
          <w:rFonts w:ascii="Century Gothic" w:eastAsia="Calibri" w:hAnsi="Century Gothic" w:cs="Times New Roman"/>
          <w:b/>
          <w:bCs/>
          <w:sz w:val="28"/>
          <w:szCs w:val="28"/>
          <w:lang w:val="en-GB"/>
        </w:rPr>
      </w:pPr>
      <w:r w:rsidRPr="000C1F03">
        <w:rPr>
          <w:rFonts w:ascii="Century Gothic" w:eastAsia="Calibri" w:hAnsi="Century Gothic" w:cs="Times New Roman"/>
          <w:b/>
          <w:bCs/>
          <w:sz w:val="28"/>
          <w:szCs w:val="28"/>
          <w:lang w:val="en-GB"/>
        </w:rPr>
        <w:t>JOB DESCRIPTION</w:t>
      </w:r>
    </w:p>
    <w:p w14:paraId="45866D20" w14:textId="77777777" w:rsidR="00B47872" w:rsidRPr="00B47872" w:rsidRDefault="00B47872" w:rsidP="00B47872">
      <w:pPr>
        <w:spacing w:after="0"/>
        <w:jc w:val="center"/>
        <w:rPr>
          <w:rFonts w:ascii="Century Gothic" w:eastAsia="Calibri" w:hAnsi="Century Gothic" w:cs="Times New Roman"/>
          <w:b/>
          <w:bCs/>
          <w:sz w:val="22"/>
          <w:szCs w:val="22"/>
          <w:lang w:val="en-GB"/>
        </w:rPr>
      </w:pPr>
    </w:p>
    <w:p w14:paraId="258B8A96" w14:textId="5C809C58" w:rsidR="000C1F03" w:rsidRPr="000C1F03" w:rsidRDefault="000C1F03" w:rsidP="000C1F03">
      <w:pPr>
        <w:spacing w:after="160" w:line="259" w:lineRule="auto"/>
        <w:rPr>
          <w:rFonts w:ascii="Century Gothic" w:eastAsia="Calibri" w:hAnsi="Century Gothic" w:cs="Times New Roman"/>
          <w:b/>
          <w:bCs/>
          <w:sz w:val="22"/>
          <w:szCs w:val="22"/>
          <w:lang w:val="en-GB"/>
        </w:rPr>
      </w:pPr>
      <w:r w:rsidRPr="000C1F03">
        <w:rPr>
          <w:rFonts w:ascii="Century Gothic" w:eastAsia="Calibri" w:hAnsi="Century Gothic" w:cs="Times New Roman"/>
          <w:b/>
          <w:bCs/>
          <w:sz w:val="22"/>
          <w:szCs w:val="22"/>
          <w:lang w:val="en-GB"/>
        </w:rPr>
        <w:t>Post Title:</w:t>
      </w:r>
      <w:r w:rsidRPr="000C1F03">
        <w:rPr>
          <w:rFonts w:ascii="Century Gothic" w:eastAsia="Calibri" w:hAnsi="Century Gothic" w:cs="Times New Roman"/>
          <w:b/>
          <w:bCs/>
          <w:sz w:val="22"/>
          <w:szCs w:val="22"/>
          <w:lang w:val="en-GB"/>
        </w:rPr>
        <w:tab/>
      </w:r>
      <w:r w:rsidRPr="000C1F03">
        <w:rPr>
          <w:rFonts w:ascii="Century Gothic" w:eastAsia="Calibri" w:hAnsi="Century Gothic" w:cs="Times New Roman"/>
          <w:b/>
          <w:bCs/>
          <w:sz w:val="22"/>
          <w:szCs w:val="22"/>
          <w:lang w:val="en-GB"/>
        </w:rPr>
        <w:tab/>
      </w:r>
      <w:r w:rsidR="00B47872" w:rsidRPr="00B47872">
        <w:rPr>
          <w:rFonts w:ascii="Century Gothic" w:eastAsia="Calibri" w:hAnsi="Century Gothic" w:cs="Times New Roman"/>
          <w:b/>
          <w:bCs/>
          <w:lang w:val="en-GB"/>
        </w:rPr>
        <w:t>Home School Liaison Officer</w:t>
      </w:r>
    </w:p>
    <w:p w14:paraId="755056A2" w14:textId="7E20C98A" w:rsidR="000C1F03" w:rsidRPr="000C1F03" w:rsidRDefault="000C1F03" w:rsidP="000C1F03">
      <w:pPr>
        <w:spacing w:after="160" w:line="259" w:lineRule="auto"/>
        <w:rPr>
          <w:rFonts w:ascii="Century Gothic" w:eastAsia="Calibri" w:hAnsi="Century Gothic" w:cs="Times New Roman"/>
          <w:sz w:val="22"/>
          <w:szCs w:val="22"/>
          <w:lang w:val="en-GB"/>
        </w:rPr>
      </w:pPr>
      <w:r w:rsidRPr="000C1F03">
        <w:rPr>
          <w:rFonts w:ascii="Century Gothic" w:eastAsia="Calibri" w:hAnsi="Century Gothic" w:cs="Times New Roman"/>
          <w:b/>
          <w:bCs/>
          <w:sz w:val="22"/>
          <w:szCs w:val="22"/>
          <w:lang w:val="en-GB"/>
        </w:rPr>
        <w:t>Base School:</w:t>
      </w:r>
      <w:r w:rsidRPr="000C1F03">
        <w:rPr>
          <w:rFonts w:ascii="Century Gothic" w:eastAsia="Calibri" w:hAnsi="Century Gothic" w:cs="Times New Roman"/>
          <w:b/>
          <w:bCs/>
          <w:sz w:val="22"/>
          <w:szCs w:val="22"/>
          <w:lang w:val="en-GB"/>
        </w:rPr>
        <w:tab/>
      </w:r>
      <w:r w:rsidRPr="000C1F03">
        <w:rPr>
          <w:rFonts w:ascii="Century Gothic" w:eastAsia="Calibri" w:hAnsi="Century Gothic" w:cs="Times New Roman"/>
          <w:b/>
          <w:bCs/>
          <w:sz w:val="22"/>
          <w:szCs w:val="22"/>
          <w:lang w:val="en-GB"/>
        </w:rPr>
        <w:tab/>
      </w:r>
      <w:proofErr w:type="spellStart"/>
      <w:r w:rsidR="00542402">
        <w:rPr>
          <w:rFonts w:ascii="Century Gothic" w:eastAsia="Calibri" w:hAnsi="Century Gothic" w:cs="Times New Roman"/>
          <w:sz w:val="22"/>
          <w:szCs w:val="22"/>
          <w:lang w:val="en-GB"/>
        </w:rPr>
        <w:t>Lyng</w:t>
      </w:r>
      <w:proofErr w:type="spellEnd"/>
      <w:r w:rsidR="00542402">
        <w:rPr>
          <w:rFonts w:ascii="Century Gothic" w:eastAsia="Calibri" w:hAnsi="Century Gothic" w:cs="Times New Roman"/>
          <w:sz w:val="22"/>
          <w:szCs w:val="22"/>
          <w:lang w:val="en-GB"/>
        </w:rPr>
        <w:t xml:space="preserve"> Hall</w:t>
      </w:r>
    </w:p>
    <w:p w14:paraId="26188342" w14:textId="001407BB" w:rsidR="000C1F03" w:rsidRPr="000C1F03" w:rsidRDefault="000C1F03" w:rsidP="000C1F03">
      <w:pPr>
        <w:spacing w:after="160" w:line="259" w:lineRule="auto"/>
        <w:rPr>
          <w:rFonts w:ascii="Century Gothic" w:eastAsia="Calibri" w:hAnsi="Century Gothic" w:cs="Times New Roman"/>
          <w:b/>
          <w:bCs/>
          <w:sz w:val="22"/>
          <w:szCs w:val="22"/>
          <w:lang w:val="en-GB"/>
        </w:rPr>
      </w:pPr>
      <w:r w:rsidRPr="000C1F03">
        <w:rPr>
          <w:rFonts w:ascii="Century Gothic" w:eastAsia="Calibri" w:hAnsi="Century Gothic" w:cs="Times New Roman"/>
          <w:b/>
          <w:bCs/>
          <w:sz w:val="22"/>
          <w:szCs w:val="22"/>
          <w:lang w:val="en-GB"/>
        </w:rPr>
        <w:t>Salary Level:</w:t>
      </w:r>
      <w:r w:rsidRPr="000C1F03">
        <w:rPr>
          <w:rFonts w:ascii="Century Gothic" w:eastAsia="Calibri" w:hAnsi="Century Gothic" w:cs="Times New Roman"/>
          <w:b/>
          <w:bCs/>
          <w:sz w:val="22"/>
          <w:szCs w:val="22"/>
          <w:lang w:val="en-GB"/>
        </w:rPr>
        <w:tab/>
      </w:r>
      <w:r w:rsidRPr="000C1F03">
        <w:rPr>
          <w:rFonts w:ascii="Century Gothic" w:eastAsia="Calibri" w:hAnsi="Century Gothic" w:cs="Times New Roman"/>
          <w:b/>
          <w:bCs/>
          <w:sz w:val="22"/>
          <w:szCs w:val="22"/>
          <w:lang w:val="en-GB"/>
        </w:rPr>
        <w:tab/>
      </w:r>
      <w:r w:rsidR="00B47872" w:rsidRPr="00B47872">
        <w:rPr>
          <w:rFonts w:ascii="Century Gothic" w:eastAsia="Calibri" w:hAnsi="Century Gothic" w:cs="Times New Roman"/>
          <w:bCs/>
          <w:sz w:val="22"/>
          <w:szCs w:val="22"/>
          <w:lang w:val="en-GB"/>
        </w:rPr>
        <w:t>Grade 5</w:t>
      </w:r>
    </w:p>
    <w:p w14:paraId="15703EF0" w14:textId="23C72F7E" w:rsidR="000C1F03" w:rsidRPr="000C1F03" w:rsidRDefault="000C1F03" w:rsidP="000C1F03">
      <w:pPr>
        <w:spacing w:after="160" w:line="259" w:lineRule="auto"/>
        <w:rPr>
          <w:rFonts w:ascii="Century Gothic" w:eastAsia="Calibri" w:hAnsi="Century Gothic" w:cs="Times New Roman"/>
          <w:b/>
          <w:bCs/>
          <w:sz w:val="22"/>
          <w:szCs w:val="22"/>
          <w:lang w:val="en-GB"/>
        </w:rPr>
      </w:pPr>
      <w:r w:rsidRPr="000C1F03">
        <w:rPr>
          <w:rFonts w:ascii="Century Gothic" w:eastAsia="Calibri" w:hAnsi="Century Gothic" w:cs="Times New Roman"/>
          <w:b/>
          <w:bCs/>
          <w:sz w:val="22"/>
          <w:szCs w:val="22"/>
          <w:lang w:val="en-GB"/>
        </w:rPr>
        <w:t>Hours:</w:t>
      </w:r>
      <w:r w:rsidRPr="000C1F03">
        <w:rPr>
          <w:rFonts w:ascii="Century Gothic" w:eastAsia="Calibri" w:hAnsi="Century Gothic" w:cs="Times New Roman"/>
          <w:b/>
          <w:bCs/>
          <w:sz w:val="22"/>
          <w:szCs w:val="22"/>
          <w:lang w:val="en-GB"/>
        </w:rPr>
        <w:tab/>
      </w:r>
      <w:r w:rsidRPr="000C1F03">
        <w:rPr>
          <w:rFonts w:ascii="Century Gothic" w:eastAsia="Calibri" w:hAnsi="Century Gothic" w:cs="Times New Roman"/>
          <w:b/>
          <w:bCs/>
          <w:sz w:val="22"/>
          <w:szCs w:val="22"/>
          <w:lang w:val="en-GB"/>
        </w:rPr>
        <w:tab/>
      </w:r>
      <w:r w:rsidRPr="000C1F03">
        <w:rPr>
          <w:rFonts w:ascii="Century Gothic" w:eastAsia="Calibri" w:hAnsi="Century Gothic" w:cs="Times New Roman"/>
          <w:b/>
          <w:bCs/>
          <w:sz w:val="22"/>
          <w:szCs w:val="22"/>
          <w:lang w:val="en-GB"/>
        </w:rPr>
        <w:tab/>
      </w:r>
      <w:r w:rsidR="00B47872" w:rsidRPr="00B47872">
        <w:rPr>
          <w:rFonts w:ascii="Century Gothic" w:eastAsia="Calibri" w:hAnsi="Century Gothic" w:cs="Times New Roman"/>
          <w:bCs/>
          <w:sz w:val="22"/>
          <w:szCs w:val="22"/>
          <w:lang w:val="en-GB"/>
        </w:rPr>
        <w:t>35 hours per week (Term Time Only)</w:t>
      </w:r>
    </w:p>
    <w:p w14:paraId="0E2B4D5D" w14:textId="0115CCF9" w:rsidR="000C1F03" w:rsidRDefault="000C1F03" w:rsidP="000C1F03">
      <w:pPr>
        <w:spacing w:after="160" w:line="259" w:lineRule="auto"/>
        <w:rPr>
          <w:rFonts w:ascii="Century Gothic" w:eastAsia="Calibri" w:hAnsi="Century Gothic" w:cs="Times New Roman"/>
          <w:bCs/>
          <w:sz w:val="22"/>
          <w:szCs w:val="22"/>
          <w:lang w:val="en-GB"/>
        </w:rPr>
      </w:pPr>
      <w:r w:rsidRPr="000C1F03">
        <w:rPr>
          <w:rFonts w:ascii="Century Gothic" w:eastAsia="Calibri" w:hAnsi="Century Gothic" w:cs="Times New Roman"/>
          <w:b/>
          <w:bCs/>
          <w:sz w:val="22"/>
          <w:szCs w:val="22"/>
          <w:lang w:val="en-GB"/>
        </w:rPr>
        <w:t>Responsible to:</w:t>
      </w:r>
      <w:r w:rsidRPr="000C1F03">
        <w:rPr>
          <w:rFonts w:ascii="Century Gothic" w:eastAsia="Calibri" w:hAnsi="Century Gothic" w:cs="Times New Roman"/>
          <w:b/>
          <w:bCs/>
          <w:sz w:val="22"/>
          <w:szCs w:val="22"/>
          <w:lang w:val="en-GB"/>
        </w:rPr>
        <w:tab/>
      </w:r>
      <w:r w:rsidR="00B47872" w:rsidRPr="00B47872">
        <w:rPr>
          <w:rFonts w:ascii="Century Gothic" w:eastAsia="Calibri" w:hAnsi="Century Gothic" w:cs="Times New Roman"/>
          <w:bCs/>
          <w:sz w:val="22"/>
          <w:szCs w:val="22"/>
          <w:lang w:val="en-GB"/>
        </w:rPr>
        <w:t>Assistant Headteacher (Pastoral)</w:t>
      </w:r>
    </w:p>
    <w:p w14:paraId="3C6519A4" w14:textId="478676C6" w:rsidR="00B47872" w:rsidRPr="000C1F03" w:rsidRDefault="00B47872" w:rsidP="000C1F03">
      <w:pPr>
        <w:spacing w:after="160" w:line="259" w:lineRule="auto"/>
        <w:rPr>
          <w:rFonts w:ascii="Century Gothic" w:eastAsia="Calibri" w:hAnsi="Century Gothic" w:cs="Times New Roman"/>
          <w:b/>
          <w:bCs/>
          <w:sz w:val="22"/>
          <w:szCs w:val="22"/>
          <w:lang w:val="en-GB"/>
        </w:rPr>
      </w:pPr>
      <w:r>
        <w:rPr>
          <w:rFonts w:ascii="Century Gothic" w:eastAsia="Calibri" w:hAnsi="Century Gothic" w:cs="Times New Roman"/>
          <w:b/>
          <w:bCs/>
          <w:sz w:val="22"/>
          <w:szCs w:val="22"/>
          <w:lang w:val="en-GB"/>
        </w:rPr>
        <w:t>Responsible for:</w:t>
      </w:r>
      <w:r>
        <w:rPr>
          <w:rFonts w:ascii="Century Gothic" w:eastAsia="Calibri" w:hAnsi="Century Gothic" w:cs="Times New Roman"/>
          <w:b/>
          <w:bCs/>
          <w:sz w:val="22"/>
          <w:szCs w:val="22"/>
          <w:lang w:val="en-GB"/>
        </w:rPr>
        <w:tab/>
      </w:r>
      <w:r w:rsidRPr="00B47872">
        <w:rPr>
          <w:rFonts w:ascii="Century Gothic" w:eastAsia="Calibri" w:hAnsi="Century Gothic" w:cs="Times New Roman"/>
          <w:bCs/>
          <w:sz w:val="22"/>
          <w:szCs w:val="22"/>
          <w:lang w:val="en-GB"/>
        </w:rPr>
        <w:t>Attendance</w:t>
      </w:r>
    </w:p>
    <w:p w14:paraId="065CDD94" w14:textId="1A47916A" w:rsidR="00B47872" w:rsidRPr="00B47872" w:rsidRDefault="000C1F03" w:rsidP="00B47872">
      <w:pPr>
        <w:spacing w:after="0"/>
        <w:ind w:left="2160" w:hanging="2160"/>
        <w:rPr>
          <w:rFonts w:eastAsia="Calibri"/>
          <w:bCs/>
          <w:sz w:val="22"/>
          <w:szCs w:val="22"/>
        </w:rPr>
      </w:pPr>
      <w:r w:rsidRPr="000C1F03">
        <w:rPr>
          <w:rFonts w:ascii="Century Gothic" w:eastAsia="Calibri" w:hAnsi="Century Gothic" w:cs="Times New Roman"/>
          <w:b/>
          <w:bCs/>
          <w:sz w:val="22"/>
          <w:szCs w:val="22"/>
          <w:lang w:val="en-GB"/>
        </w:rPr>
        <w:t>Job Purpose:</w:t>
      </w:r>
      <w:r w:rsidRPr="000C1F03">
        <w:rPr>
          <w:rFonts w:ascii="Century Gothic" w:eastAsia="Calibri" w:hAnsi="Century Gothic" w:cs="Times New Roman"/>
          <w:b/>
          <w:bCs/>
          <w:sz w:val="22"/>
          <w:szCs w:val="22"/>
          <w:lang w:val="en-GB"/>
        </w:rPr>
        <w:tab/>
      </w:r>
      <w:r w:rsidR="00B47872" w:rsidRPr="00B47872">
        <w:rPr>
          <w:rFonts w:ascii="Century Gothic" w:eastAsia="Calibri" w:hAnsi="Century Gothic"/>
          <w:bCs/>
          <w:sz w:val="22"/>
          <w:szCs w:val="22"/>
        </w:rPr>
        <w:t xml:space="preserve">To support children whose education is at risk due to attendance related issues. To help families improve their children’s access to learning and enable all children and young people to </w:t>
      </w:r>
      <w:proofErr w:type="spellStart"/>
      <w:r w:rsidR="00B47872" w:rsidRPr="00B47872">
        <w:rPr>
          <w:rFonts w:ascii="Century Gothic" w:eastAsia="Calibri" w:hAnsi="Century Gothic"/>
          <w:bCs/>
          <w:sz w:val="22"/>
          <w:szCs w:val="22"/>
        </w:rPr>
        <w:t>maximise</w:t>
      </w:r>
      <w:proofErr w:type="spellEnd"/>
      <w:r w:rsidR="00B47872" w:rsidRPr="00B47872">
        <w:rPr>
          <w:rFonts w:ascii="Century Gothic" w:eastAsia="Calibri" w:hAnsi="Century Gothic"/>
          <w:bCs/>
          <w:sz w:val="22"/>
          <w:szCs w:val="22"/>
        </w:rPr>
        <w:t xml:space="preserve"> their educational opportunities, to take particular note of attendance issues with vulnerable groups especially Looked After Children, SEN, FSM/PP, EAL and to take appropriate action as necessary.  To assess need, plan interventions, implement effective action and evaluate outcomes against agreed objectives, whilst involving service users in decisions where possible and appropriate.</w:t>
      </w:r>
    </w:p>
    <w:p w14:paraId="46A24036" w14:textId="77777777" w:rsidR="00B47872" w:rsidRPr="00B47872" w:rsidRDefault="00B47872" w:rsidP="00B47872">
      <w:pPr>
        <w:spacing w:after="0"/>
        <w:ind w:left="2160" w:hanging="2160"/>
        <w:rPr>
          <w:rFonts w:eastAsia="Calibri"/>
          <w:bCs/>
          <w:sz w:val="22"/>
          <w:szCs w:val="22"/>
        </w:rPr>
      </w:pPr>
    </w:p>
    <w:p w14:paraId="4EFDD580" w14:textId="77777777" w:rsidR="00B47872" w:rsidRPr="00B47872" w:rsidRDefault="00B47872" w:rsidP="00B47872">
      <w:pPr>
        <w:numPr>
          <w:ilvl w:val="0"/>
          <w:numId w:val="16"/>
        </w:numPr>
        <w:spacing w:after="0"/>
        <w:jc w:val="both"/>
        <w:rPr>
          <w:rFonts w:cs="Calibri"/>
          <w:sz w:val="22"/>
          <w:szCs w:val="22"/>
        </w:rPr>
      </w:pPr>
      <w:r w:rsidRPr="00B47872">
        <w:rPr>
          <w:rFonts w:cs="Calibri"/>
          <w:sz w:val="22"/>
          <w:szCs w:val="22"/>
        </w:rPr>
        <w:t>To investigate the reasons for pupils’ absence from school and take appropriate action to secure regular attendance, reducing persistent absence and increasing whole school attendance to above 95%.</w:t>
      </w:r>
    </w:p>
    <w:p w14:paraId="7AF45E9F" w14:textId="77777777" w:rsidR="00B47872" w:rsidRPr="00B47872" w:rsidRDefault="00B47872" w:rsidP="00B47872">
      <w:pPr>
        <w:numPr>
          <w:ilvl w:val="0"/>
          <w:numId w:val="16"/>
        </w:numPr>
        <w:spacing w:after="0"/>
        <w:jc w:val="both"/>
        <w:rPr>
          <w:rFonts w:cs="Calibri"/>
          <w:sz w:val="22"/>
          <w:szCs w:val="22"/>
        </w:rPr>
      </w:pPr>
      <w:r w:rsidRPr="00B47872">
        <w:rPr>
          <w:rFonts w:cs="Calibri"/>
          <w:sz w:val="22"/>
          <w:szCs w:val="22"/>
        </w:rPr>
        <w:t>To implement the school attendance management procedures and policies – providing advice and guidance as appropriate and as required.</w:t>
      </w:r>
    </w:p>
    <w:p w14:paraId="0BDEF2C6" w14:textId="77777777" w:rsidR="00B47872" w:rsidRPr="00B47872" w:rsidRDefault="00B47872" w:rsidP="00B47872">
      <w:pPr>
        <w:numPr>
          <w:ilvl w:val="0"/>
          <w:numId w:val="16"/>
        </w:numPr>
        <w:spacing w:after="0"/>
        <w:jc w:val="both"/>
        <w:rPr>
          <w:rFonts w:cs="Calibri"/>
          <w:sz w:val="22"/>
          <w:szCs w:val="22"/>
        </w:rPr>
      </w:pPr>
      <w:r w:rsidRPr="00B47872">
        <w:rPr>
          <w:rFonts w:cs="Calibri"/>
          <w:sz w:val="22"/>
          <w:szCs w:val="22"/>
        </w:rPr>
        <w:t>To develop and maintain high quality pastoral relationships with pupils with an attendance of 95% or below intervening early to reduce number of students falling below 95%.</w:t>
      </w:r>
    </w:p>
    <w:p w14:paraId="031456E6" w14:textId="77777777" w:rsidR="00B47872" w:rsidRPr="00B47872" w:rsidRDefault="00B47872" w:rsidP="00B47872">
      <w:pPr>
        <w:numPr>
          <w:ilvl w:val="0"/>
          <w:numId w:val="16"/>
        </w:numPr>
        <w:spacing w:after="0"/>
        <w:jc w:val="both"/>
        <w:rPr>
          <w:rFonts w:cs="Calibri"/>
          <w:sz w:val="22"/>
          <w:szCs w:val="22"/>
        </w:rPr>
      </w:pPr>
      <w:r w:rsidRPr="00B47872">
        <w:rPr>
          <w:rFonts w:cs="Calibri"/>
          <w:sz w:val="22"/>
          <w:szCs w:val="22"/>
        </w:rPr>
        <w:t>To contribute to wider pastoral support for young people.</w:t>
      </w:r>
    </w:p>
    <w:p w14:paraId="3E56552D" w14:textId="77777777" w:rsidR="00B47872" w:rsidRPr="00B47872" w:rsidRDefault="00B47872" w:rsidP="00B47872">
      <w:pPr>
        <w:spacing w:after="0"/>
        <w:jc w:val="both"/>
        <w:rPr>
          <w:rFonts w:cs="Calibri"/>
          <w:b/>
          <w:sz w:val="22"/>
          <w:szCs w:val="22"/>
        </w:rPr>
      </w:pPr>
    </w:p>
    <w:p w14:paraId="110E6BDB" w14:textId="77777777" w:rsidR="00B47872" w:rsidRPr="00B47872" w:rsidRDefault="00B47872" w:rsidP="00B47872">
      <w:pPr>
        <w:spacing w:after="0"/>
        <w:jc w:val="both"/>
        <w:rPr>
          <w:rFonts w:cs="Calibri"/>
          <w:b/>
          <w:sz w:val="22"/>
          <w:szCs w:val="22"/>
        </w:rPr>
      </w:pPr>
      <w:r w:rsidRPr="00B47872">
        <w:rPr>
          <w:rFonts w:cs="Calibri"/>
          <w:b/>
          <w:sz w:val="22"/>
          <w:szCs w:val="22"/>
        </w:rPr>
        <w:t>Duties and Responsibilities</w:t>
      </w:r>
    </w:p>
    <w:p w14:paraId="714C6621" w14:textId="77777777" w:rsidR="00B47872" w:rsidRPr="00B47872" w:rsidRDefault="00B47872" w:rsidP="00B47872">
      <w:pPr>
        <w:spacing w:after="0"/>
        <w:jc w:val="both"/>
        <w:rPr>
          <w:rFonts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
        <w:gridCol w:w="9005"/>
      </w:tblGrid>
      <w:tr w:rsidR="00B47872" w:rsidRPr="00B47872" w14:paraId="625D02B1" w14:textId="77777777" w:rsidTr="00542402">
        <w:trPr>
          <w:trHeight w:val="1050"/>
        </w:trPr>
        <w:tc>
          <w:tcPr>
            <w:tcW w:w="240" w:type="dxa"/>
            <w:tcBorders>
              <w:top w:val="nil"/>
              <w:left w:val="nil"/>
              <w:bottom w:val="nil"/>
              <w:right w:val="nil"/>
            </w:tcBorders>
          </w:tcPr>
          <w:p w14:paraId="1AF6FB53" w14:textId="77777777" w:rsidR="00B47872" w:rsidRPr="00B47872" w:rsidRDefault="00B47872" w:rsidP="00B47872">
            <w:pPr>
              <w:spacing w:after="0"/>
              <w:jc w:val="both"/>
              <w:rPr>
                <w:rFonts w:cs="Calibri"/>
                <w:sz w:val="22"/>
                <w:szCs w:val="22"/>
              </w:rPr>
            </w:pPr>
          </w:p>
        </w:tc>
        <w:tc>
          <w:tcPr>
            <w:tcW w:w="9005" w:type="dxa"/>
            <w:tcBorders>
              <w:top w:val="nil"/>
              <w:left w:val="nil"/>
              <w:bottom w:val="nil"/>
              <w:right w:val="nil"/>
            </w:tcBorders>
          </w:tcPr>
          <w:p w14:paraId="10145208" w14:textId="77777777" w:rsidR="00B47872" w:rsidRPr="00B47872" w:rsidRDefault="00B47872" w:rsidP="00B47872">
            <w:pPr>
              <w:numPr>
                <w:ilvl w:val="0"/>
                <w:numId w:val="17"/>
              </w:numPr>
              <w:spacing w:after="0"/>
              <w:jc w:val="both"/>
              <w:rPr>
                <w:rFonts w:cs="Calibri"/>
                <w:sz w:val="22"/>
                <w:szCs w:val="22"/>
              </w:rPr>
            </w:pPr>
            <w:r w:rsidRPr="00B47872">
              <w:rPr>
                <w:rFonts w:cs="Calibri"/>
                <w:sz w:val="22"/>
                <w:szCs w:val="22"/>
              </w:rPr>
              <w:t xml:space="preserve">To promote good attendance across school and put in place appropriate rewards relating to attendance. </w:t>
            </w:r>
          </w:p>
          <w:p w14:paraId="769BBD31" w14:textId="77777777" w:rsidR="00B47872" w:rsidRPr="00B47872" w:rsidRDefault="00B47872" w:rsidP="00B47872">
            <w:pPr>
              <w:numPr>
                <w:ilvl w:val="0"/>
                <w:numId w:val="17"/>
              </w:numPr>
              <w:spacing w:after="0"/>
              <w:jc w:val="both"/>
              <w:rPr>
                <w:rFonts w:cs="Calibri"/>
                <w:sz w:val="22"/>
                <w:szCs w:val="22"/>
              </w:rPr>
            </w:pPr>
            <w:r w:rsidRPr="00B47872">
              <w:rPr>
                <w:rFonts w:cs="Calibri"/>
                <w:sz w:val="22"/>
                <w:szCs w:val="22"/>
              </w:rPr>
              <w:t xml:space="preserve">To monitor attendance daily and initiate actions to pre-empt declining attendance: chase up registration marks &amp; adjust as necessary, Phone calls, letters, home visits, referrals to other agencies </w:t>
            </w:r>
            <w:proofErr w:type="spellStart"/>
            <w:r w:rsidRPr="00B47872">
              <w:rPr>
                <w:rFonts w:cs="Calibri"/>
                <w:sz w:val="22"/>
                <w:szCs w:val="22"/>
              </w:rPr>
              <w:t>etc</w:t>
            </w:r>
            <w:proofErr w:type="spellEnd"/>
            <w:r w:rsidRPr="00B47872">
              <w:rPr>
                <w:rFonts w:cs="Calibri"/>
                <w:sz w:val="22"/>
                <w:szCs w:val="22"/>
              </w:rPr>
              <w:t xml:space="preserve"> </w:t>
            </w:r>
          </w:p>
          <w:p w14:paraId="4FB5FB28" w14:textId="77777777" w:rsidR="00B47872" w:rsidRPr="00B47872" w:rsidRDefault="00B47872" w:rsidP="00B47872">
            <w:pPr>
              <w:numPr>
                <w:ilvl w:val="0"/>
                <w:numId w:val="17"/>
              </w:numPr>
              <w:spacing w:after="0"/>
              <w:jc w:val="both"/>
              <w:rPr>
                <w:rFonts w:cs="Calibri"/>
                <w:sz w:val="22"/>
                <w:szCs w:val="22"/>
              </w:rPr>
            </w:pPr>
            <w:r w:rsidRPr="00B47872">
              <w:rPr>
                <w:rFonts w:cs="Calibri"/>
                <w:sz w:val="22"/>
                <w:szCs w:val="22"/>
              </w:rPr>
              <w:t>To support and work directly with families and students to improve attendance</w:t>
            </w:r>
          </w:p>
          <w:p w14:paraId="13711F33" w14:textId="77777777" w:rsidR="00B47872" w:rsidRPr="00B47872" w:rsidRDefault="00B47872" w:rsidP="00B47872">
            <w:pPr>
              <w:numPr>
                <w:ilvl w:val="0"/>
                <w:numId w:val="17"/>
              </w:numPr>
              <w:spacing w:after="0"/>
              <w:jc w:val="both"/>
              <w:rPr>
                <w:rFonts w:cs="Calibri"/>
                <w:sz w:val="22"/>
                <w:szCs w:val="22"/>
              </w:rPr>
            </w:pPr>
            <w:r w:rsidRPr="00B47872">
              <w:rPr>
                <w:rFonts w:cs="Calibri"/>
                <w:sz w:val="22"/>
                <w:szCs w:val="22"/>
              </w:rPr>
              <w:t>Meet regularly with College Leaders to discuss actions &amp; next steps.</w:t>
            </w:r>
          </w:p>
          <w:p w14:paraId="75C6B00E" w14:textId="77777777" w:rsidR="00B47872" w:rsidRPr="00B47872" w:rsidRDefault="00B47872" w:rsidP="00B47872">
            <w:pPr>
              <w:numPr>
                <w:ilvl w:val="0"/>
                <w:numId w:val="17"/>
              </w:numPr>
              <w:spacing w:after="0"/>
              <w:jc w:val="both"/>
              <w:rPr>
                <w:rFonts w:cs="Calibri"/>
                <w:sz w:val="22"/>
                <w:szCs w:val="22"/>
              </w:rPr>
            </w:pPr>
            <w:r w:rsidRPr="00B47872">
              <w:rPr>
                <w:rFonts w:cs="Calibri"/>
                <w:sz w:val="22"/>
                <w:szCs w:val="22"/>
              </w:rPr>
              <w:t xml:space="preserve">To promote the use of </w:t>
            </w:r>
            <w:proofErr w:type="spellStart"/>
            <w:r w:rsidRPr="00B47872">
              <w:rPr>
                <w:rFonts w:cs="Calibri"/>
                <w:sz w:val="22"/>
                <w:szCs w:val="22"/>
              </w:rPr>
              <w:t>Studybugs</w:t>
            </w:r>
            <w:proofErr w:type="spellEnd"/>
            <w:r w:rsidRPr="00B47872">
              <w:rPr>
                <w:rFonts w:cs="Calibri"/>
                <w:sz w:val="22"/>
                <w:szCs w:val="22"/>
              </w:rPr>
              <w:t xml:space="preserve"> in all parental communication to increase sign up to 100%</w:t>
            </w:r>
          </w:p>
        </w:tc>
      </w:tr>
      <w:tr w:rsidR="00B47872" w:rsidRPr="00B47872" w14:paraId="4E21158C" w14:textId="77777777" w:rsidTr="00542402">
        <w:tc>
          <w:tcPr>
            <w:tcW w:w="240" w:type="dxa"/>
            <w:tcBorders>
              <w:top w:val="nil"/>
              <w:left w:val="nil"/>
              <w:bottom w:val="nil"/>
              <w:right w:val="nil"/>
            </w:tcBorders>
          </w:tcPr>
          <w:p w14:paraId="5747F1D8" w14:textId="77777777" w:rsidR="00B47872" w:rsidRPr="00B47872" w:rsidRDefault="00B47872" w:rsidP="00B47872">
            <w:pPr>
              <w:spacing w:after="0"/>
              <w:jc w:val="both"/>
              <w:rPr>
                <w:rFonts w:cs="Calibri"/>
                <w:sz w:val="22"/>
                <w:szCs w:val="22"/>
              </w:rPr>
            </w:pPr>
          </w:p>
        </w:tc>
        <w:tc>
          <w:tcPr>
            <w:tcW w:w="9005" w:type="dxa"/>
            <w:tcBorders>
              <w:top w:val="nil"/>
              <w:left w:val="nil"/>
              <w:bottom w:val="nil"/>
              <w:right w:val="nil"/>
            </w:tcBorders>
          </w:tcPr>
          <w:p w14:paraId="6331B7D8" w14:textId="0388C460" w:rsidR="00B47872" w:rsidRPr="00542402" w:rsidRDefault="00B47872" w:rsidP="00B47872">
            <w:pPr>
              <w:numPr>
                <w:ilvl w:val="0"/>
                <w:numId w:val="17"/>
              </w:numPr>
              <w:spacing w:after="0"/>
              <w:jc w:val="both"/>
              <w:rPr>
                <w:rFonts w:cs="Calibri"/>
                <w:sz w:val="22"/>
                <w:szCs w:val="22"/>
              </w:rPr>
            </w:pPr>
            <w:r w:rsidRPr="00B47872">
              <w:rPr>
                <w:rFonts w:cs="Calibri"/>
                <w:sz w:val="22"/>
                <w:szCs w:val="22"/>
              </w:rPr>
              <w:t>To gain a knowledge of pupils through school records, discussions with staff and personal observation</w:t>
            </w:r>
            <w:r w:rsidR="00542402">
              <w:rPr>
                <w:rFonts w:cs="Calibri"/>
                <w:sz w:val="22"/>
                <w:szCs w:val="22"/>
              </w:rPr>
              <w:t>.</w:t>
            </w:r>
          </w:p>
          <w:p w14:paraId="232B45CA" w14:textId="40DBEFAA" w:rsidR="00B47872" w:rsidRPr="00B47872" w:rsidRDefault="00B47872" w:rsidP="00B47872">
            <w:pPr>
              <w:numPr>
                <w:ilvl w:val="0"/>
                <w:numId w:val="17"/>
              </w:numPr>
              <w:spacing w:after="0"/>
              <w:jc w:val="both"/>
              <w:rPr>
                <w:rFonts w:cs="Calibri"/>
                <w:sz w:val="22"/>
                <w:szCs w:val="22"/>
              </w:rPr>
            </w:pPr>
            <w:r w:rsidRPr="00B47872">
              <w:rPr>
                <w:rFonts w:cs="Calibri"/>
                <w:sz w:val="22"/>
                <w:szCs w:val="22"/>
              </w:rPr>
              <w:t xml:space="preserve">To identify those students in need of support by reason of their </w:t>
            </w:r>
            <w:proofErr w:type="spellStart"/>
            <w:r w:rsidRPr="00B47872">
              <w:rPr>
                <w:rFonts w:cs="Calibri"/>
                <w:sz w:val="22"/>
                <w:szCs w:val="22"/>
              </w:rPr>
              <w:t>behaviour</w:t>
            </w:r>
            <w:proofErr w:type="spellEnd"/>
            <w:r w:rsidRPr="00B47872">
              <w:rPr>
                <w:rFonts w:cs="Calibri"/>
                <w:sz w:val="22"/>
                <w:szCs w:val="22"/>
              </w:rPr>
              <w:t>, absence from the Academy, other secondary or primary school, family dysfunction, disability, social or emotional needs or any other special educational needs.</w:t>
            </w:r>
          </w:p>
        </w:tc>
      </w:tr>
      <w:tr w:rsidR="00B47872" w:rsidRPr="00B47872" w14:paraId="1F5B2C88" w14:textId="77777777" w:rsidTr="00542402">
        <w:tc>
          <w:tcPr>
            <w:tcW w:w="240" w:type="dxa"/>
            <w:tcBorders>
              <w:top w:val="nil"/>
              <w:left w:val="nil"/>
              <w:bottom w:val="nil"/>
              <w:right w:val="nil"/>
            </w:tcBorders>
          </w:tcPr>
          <w:p w14:paraId="66447A6B" w14:textId="77777777" w:rsidR="00B47872" w:rsidRPr="00B47872" w:rsidRDefault="00B47872" w:rsidP="00B47872">
            <w:pPr>
              <w:spacing w:after="0"/>
              <w:jc w:val="both"/>
              <w:rPr>
                <w:rFonts w:cs="Calibri"/>
                <w:sz w:val="22"/>
                <w:szCs w:val="22"/>
              </w:rPr>
            </w:pPr>
          </w:p>
        </w:tc>
        <w:tc>
          <w:tcPr>
            <w:tcW w:w="9005" w:type="dxa"/>
            <w:tcBorders>
              <w:top w:val="nil"/>
              <w:left w:val="nil"/>
              <w:bottom w:val="nil"/>
              <w:right w:val="nil"/>
            </w:tcBorders>
          </w:tcPr>
          <w:p w14:paraId="6C193D8D" w14:textId="77777777" w:rsidR="00B47872" w:rsidRPr="00B47872" w:rsidRDefault="00B47872" w:rsidP="00B47872">
            <w:pPr>
              <w:numPr>
                <w:ilvl w:val="0"/>
                <w:numId w:val="17"/>
              </w:numPr>
              <w:spacing w:after="0"/>
              <w:jc w:val="both"/>
              <w:rPr>
                <w:rFonts w:cs="Calibri"/>
                <w:sz w:val="22"/>
                <w:szCs w:val="22"/>
              </w:rPr>
            </w:pPr>
            <w:r w:rsidRPr="00B47872">
              <w:rPr>
                <w:rFonts w:cs="Calibri"/>
                <w:sz w:val="22"/>
                <w:szCs w:val="22"/>
              </w:rPr>
              <w:t xml:space="preserve">To establish and maintain good links with parents / </w:t>
            </w:r>
            <w:proofErr w:type="spellStart"/>
            <w:r w:rsidRPr="00B47872">
              <w:rPr>
                <w:rFonts w:cs="Calibri"/>
                <w:sz w:val="22"/>
                <w:szCs w:val="22"/>
              </w:rPr>
              <w:t>carers</w:t>
            </w:r>
            <w:proofErr w:type="spellEnd"/>
            <w:r w:rsidRPr="00B47872">
              <w:rPr>
                <w:rFonts w:cs="Calibri"/>
                <w:sz w:val="22"/>
                <w:szCs w:val="22"/>
              </w:rPr>
              <w:t xml:space="preserve"> through home visits and support, and relay information where appropriate.</w:t>
            </w:r>
          </w:p>
        </w:tc>
      </w:tr>
      <w:tr w:rsidR="00B47872" w:rsidRPr="00B47872" w14:paraId="46766707" w14:textId="77777777" w:rsidTr="00542402">
        <w:tc>
          <w:tcPr>
            <w:tcW w:w="240" w:type="dxa"/>
            <w:tcBorders>
              <w:top w:val="nil"/>
              <w:left w:val="nil"/>
              <w:bottom w:val="nil"/>
              <w:right w:val="nil"/>
            </w:tcBorders>
          </w:tcPr>
          <w:p w14:paraId="5C3E4075" w14:textId="77777777" w:rsidR="00B47872" w:rsidRPr="00B47872" w:rsidRDefault="00B47872" w:rsidP="00B47872">
            <w:pPr>
              <w:spacing w:after="0"/>
              <w:jc w:val="both"/>
              <w:rPr>
                <w:rFonts w:cs="Calibri"/>
                <w:sz w:val="22"/>
                <w:szCs w:val="22"/>
              </w:rPr>
            </w:pPr>
          </w:p>
        </w:tc>
        <w:tc>
          <w:tcPr>
            <w:tcW w:w="9005" w:type="dxa"/>
            <w:tcBorders>
              <w:top w:val="nil"/>
              <w:left w:val="nil"/>
              <w:bottom w:val="nil"/>
              <w:right w:val="nil"/>
            </w:tcBorders>
          </w:tcPr>
          <w:p w14:paraId="197F5F44" w14:textId="58526E66" w:rsidR="00B47872" w:rsidRPr="00B47872" w:rsidRDefault="00B47872" w:rsidP="00B47872">
            <w:pPr>
              <w:numPr>
                <w:ilvl w:val="0"/>
                <w:numId w:val="17"/>
              </w:numPr>
              <w:spacing w:after="0"/>
              <w:jc w:val="both"/>
              <w:rPr>
                <w:rFonts w:cs="Calibri"/>
                <w:sz w:val="22"/>
                <w:szCs w:val="22"/>
              </w:rPr>
            </w:pPr>
            <w:r w:rsidRPr="00B47872">
              <w:rPr>
                <w:rFonts w:cs="Calibri"/>
                <w:sz w:val="22"/>
                <w:szCs w:val="22"/>
              </w:rPr>
              <w:t>To maintain accurate and up to date information relating to attendance or incident logs for all students and sharing information where relevant.</w:t>
            </w:r>
          </w:p>
        </w:tc>
      </w:tr>
      <w:tr w:rsidR="00B47872" w:rsidRPr="00B47872" w14:paraId="4B36BCC7" w14:textId="77777777" w:rsidTr="00542402">
        <w:tc>
          <w:tcPr>
            <w:tcW w:w="240" w:type="dxa"/>
            <w:tcBorders>
              <w:top w:val="nil"/>
              <w:left w:val="nil"/>
              <w:bottom w:val="nil"/>
              <w:right w:val="nil"/>
            </w:tcBorders>
          </w:tcPr>
          <w:p w14:paraId="475B61A4" w14:textId="77777777" w:rsidR="00B47872" w:rsidRPr="00B47872" w:rsidRDefault="00B47872" w:rsidP="00B47872">
            <w:pPr>
              <w:spacing w:after="0"/>
              <w:jc w:val="both"/>
              <w:rPr>
                <w:rFonts w:cs="Calibri"/>
                <w:sz w:val="22"/>
                <w:szCs w:val="22"/>
              </w:rPr>
            </w:pPr>
          </w:p>
        </w:tc>
        <w:tc>
          <w:tcPr>
            <w:tcW w:w="9005" w:type="dxa"/>
            <w:tcBorders>
              <w:top w:val="nil"/>
              <w:left w:val="nil"/>
              <w:bottom w:val="nil"/>
              <w:right w:val="nil"/>
            </w:tcBorders>
          </w:tcPr>
          <w:p w14:paraId="17BDB236" w14:textId="77777777" w:rsidR="00B47872" w:rsidRPr="00B47872" w:rsidRDefault="00B47872" w:rsidP="00B47872">
            <w:pPr>
              <w:numPr>
                <w:ilvl w:val="0"/>
                <w:numId w:val="17"/>
              </w:numPr>
              <w:spacing w:after="0"/>
              <w:jc w:val="both"/>
              <w:rPr>
                <w:rFonts w:cs="Calibri"/>
                <w:sz w:val="22"/>
                <w:szCs w:val="22"/>
              </w:rPr>
            </w:pPr>
            <w:r w:rsidRPr="00B47872">
              <w:rPr>
                <w:rFonts w:cs="Calibri"/>
                <w:sz w:val="22"/>
                <w:szCs w:val="22"/>
              </w:rPr>
              <w:t>To liaise with other external agencies when appropriate under guidance of the Assistant Head Teacher.</w:t>
            </w:r>
          </w:p>
          <w:p w14:paraId="636A8F17" w14:textId="77777777" w:rsidR="00B47872" w:rsidRPr="00B47872" w:rsidRDefault="00B47872" w:rsidP="00B47872">
            <w:pPr>
              <w:numPr>
                <w:ilvl w:val="0"/>
                <w:numId w:val="17"/>
              </w:numPr>
              <w:spacing w:after="0"/>
              <w:jc w:val="both"/>
              <w:rPr>
                <w:rFonts w:cs="Calibri"/>
                <w:sz w:val="22"/>
                <w:szCs w:val="22"/>
              </w:rPr>
            </w:pPr>
            <w:r w:rsidRPr="00B47872">
              <w:rPr>
                <w:rFonts w:cs="Calibri"/>
                <w:sz w:val="22"/>
                <w:szCs w:val="22"/>
              </w:rPr>
              <w:t>To prepare clear, concise and accurate reports as necessary including weekly updates for Assistant Headteacher and half termly for Governors.</w:t>
            </w:r>
          </w:p>
          <w:p w14:paraId="0A005E85" w14:textId="77777777" w:rsidR="00B47872" w:rsidRPr="00B47872" w:rsidRDefault="00B47872" w:rsidP="00B47872">
            <w:pPr>
              <w:numPr>
                <w:ilvl w:val="0"/>
                <w:numId w:val="17"/>
              </w:numPr>
              <w:spacing w:after="0"/>
              <w:jc w:val="both"/>
              <w:rPr>
                <w:rFonts w:cs="Calibri"/>
                <w:sz w:val="22"/>
                <w:szCs w:val="22"/>
              </w:rPr>
            </w:pPr>
            <w:r w:rsidRPr="00B47872">
              <w:rPr>
                <w:rFonts w:cs="Calibri"/>
                <w:sz w:val="22"/>
                <w:szCs w:val="22"/>
              </w:rPr>
              <w:t xml:space="preserve">To maintain appropriate, accurate and up to date records (digital and paper). Use of </w:t>
            </w:r>
            <w:proofErr w:type="spellStart"/>
            <w:r w:rsidRPr="00B47872">
              <w:rPr>
                <w:rFonts w:cs="Calibri"/>
                <w:sz w:val="22"/>
                <w:szCs w:val="22"/>
              </w:rPr>
              <w:t>computerised</w:t>
            </w:r>
            <w:proofErr w:type="spellEnd"/>
            <w:r w:rsidRPr="00B47872">
              <w:rPr>
                <w:rFonts w:cs="Calibri"/>
                <w:sz w:val="22"/>
                <w:szCs w:val="22"/>
              </w:rPr>
              <w:t xml:space="preserve"> database.</w:t>
            </w:r>
          </w:p>
        </w:tc>
      </w:tr>
      <w:tr w:rsidR="00B47872" w:rsidRPr="00B47872" w14:paraId="2AF46D30" w14:textId="77777777" w:rsidTr="00542402">
        <w:tc>
          <w:tcPr>
            <w:tcW w:w="240" w:type="dxa"/>
            <w:tcBorders>
              <w:top w:val="nil"/>
              <w:left w:val="nil"/>
              <w:bottom w:val="nil"/>
              <w:right w:val="nil"/>
            </w:tcBorders>
          </w:tcPr>
          <w:p w14:paraId="0DF4FB6F" w14:textId="77777777" w:rsidR="00B47872" w:rsidRPr="00B47872" w:rsidRDefault="00B47872" w:rsidP="00B47872">
            <w:pPr>
              <w:spacing w:after="0"/>
              <w:jc w:val="both"/>
              <w:rPr>
                <w:rFonts w:cs="Calibri"/>
                <w:sz w:val="22"/>
                <w:szCs w:val="22"/>
              </w:rPr>
            </w:pPr>
          </w:p>
        </w:tc>
        <w:tc>
          <w:tcPr>
            <w:tcW w:w="9005" w:type="dxa"/>
            <w:tcBorders>
              <w:top w:val="nil"/>
              <w:left w:val="nil"/>
              <w:bottom w:val="nil"/>
              <w:right w:val="nil"/>
            </w:tcBorders>
          </w:tcPr>
          <w:p w14:paraId="0A5E7C56" w14:textId="77777777" w:rsidR="00B47872" w:rsidRPr="00B47872" w:rsidRDefault="00B47872" w:rsidP="00B47872">
            <w:pPr>
              <w:numPr>
                <w:ilvl w:val="0"/>
                <w:numId w:val="17"/>
              </w:numPr>
              <w:spacing w:after="0"/>
              <w:jc w:val="both"/>
              <w:rPr>
                <w:rFonts w:cs="Calibri"/>
                <w:sz w:val="22"/>
                <w:szCs w:val="22"/>
              </w:rPr>
            </w:pPr>
            <w:r w:rsidRPr="00B47872">
              <w:rPr>
                <w:rFonts w:cs="Calibri"/>
                <w:sz w:val="22"/>
                <w:szCs w:val="22"/>
              </w:rPr>
              <w:t>To identify students requiring a Fixed Penalty Notice and undertaking appropriate paperwork and initiate prosecution proceedings following current statutory guidance.</w:t>
            </w:r>
          </w:p>
          <w:p w14:paraId="65D4ACC2" w14:textId="77777777" w:rsidR="00B47872" w:rsidRPr="00B47872" w:rsidRDefault="00B47872" w:rsidP="00B47872">
            <w:pPr>
              <w:numPr>
                <w:ilvl w:val="0"/>
                <w:numId w:val="17"/>
              </w:numPr>
              <w:spacing w:after="0"/>
              <w:jc w:val="both"/>
              <w:rPr>
                <w:rFonts w:cs="Calibri"/>
                <w:sz w:val="22"/>
                <w:szCs w:val="22"/>
              </w:rPr>
            </w:pPr>
            <w:r w:rsidRPr="00B47872">
              <w:rPr>
                <w:rFonts w:cs="Calibri"/>
                <w:sz w:val="22"/>
                <w:szCs w:val="22"/>
              </w:rPr>
              <w:t>To work with families to agree attendance targets, draw up plans/intervention. Monitor and action as required.</w:t>
            </w:r>
          </w:p>
        </w:tc>
      </w:tr>
      <w:tr w:rsidR="00B47872" w:rsidRPr="00B47872" w14:paraId="3B95EA83" w14:textId="77777777" w:rsidTr="00542402">
        <w:tc>
          <w:tcPr>
            <w:tcW w:w="240" w:type="dxa"/>
            <w:tcBorders>
              <w:top w:val="nil"/>
              <w:left w:val="nil"/>
              <w:bottom w:val="nil"/>
              <w:right w:val="nil"/>
            </w:tcBorders>
          </w:tcPr>
          <w:p w14:paraId="7E0D94B0" w14:textId="77777777" w:rsidR="00B47872" w:rsidRPr="00B47872" w:rsidRDefault="00B47872" w:rsidP="00B47872">
            <w:pPr>
              <w:spacing w:after="0"/>
              <w:jc w:val="both"/>
              <w:rPr>
                <w:rFonts w:cs="Calibri"/>
                <w:sz w:val="22"/>
                <w:szCs w:val="22"/>
              </w:rPr>
            </w:pPr>
          </w:p>
        </w:tc>
        <w:tc>
          <w:tcPr>
            <w:tcW w:w="9005" w:type="dxa"/>
            <w:tcBorders>
              <w:top w:val="nil"/>
              <w:left w:val="nil"/>
              <w:bottom w:val="nil"/>
              <w:right w:val="nil"/>
            </w:tcBorders>
          </w:tcPr>
          <w:p w14:paraId="6A0E245D" w14:textId="77777777" w:rsidR="00B47872" w:rsidRPr="00B47872" w:rsidRDefault="00B47872" w:rsidP="00B47872">
            <w:pPr>
              <w:numPr>
                <w:ilvl w:val="0"/>
                <w:numId w:val="17"/>
              </w:numPr>
              <w:spacing w:after="0"/>
              <w:jc w:val="both"/>
              <w:rPr>
                <w:rFonts w:cs="Calibri"/>
                <w:sz w:val="22"/>
                <w:szCs w:val="22"/>
              </w:rPr>
            </w:pPr>
            <w:r w:rsidRPr="00B47872">
              <w:rPr>
                <w:rFonts w:cs="Calibri"/>
                <w:sz w:val="22"/>
                <w:szCs w:val="22"/>
              </w:rPr>
              <w:t xml:space="preserve">To provide reports and attend case conferences, reviews and to represent the school in court cases as required. </w:t>
            </w:r>
          </w:p>
        </w:tc>
      </w:tr>
      <w:tr w:rsidR="00B47872" w:rsidRPr="00B47872" w14:paraId="09EA5D42" w14:textId="77777777" w:rsidTr="00542402">
        <w:tc>
          <w:tcPr>
            <w:tcW w:w="240" w:type="dxa"/>
            <w:tcBorders>
              <w:top w:val="nil"/>
              <w:left w:val="nil"/>
              <w:bottom w:val="nil"/>
              <w:right w:val="nil"/>
            </w:tcBorders>
          </w:tcPr>
          <w:p w14:paraId="01527E8F" w14:textId="77777777" w:rsidR="00B47872" w:rsidRPr="00B47872" w:rsidRDefault="00B47872" w:rsidP="00B47872">
            <w:pPr>
              <w:spacing w:after="0"/>
              <w:jc w:val="both"/>
              <w:rPr>
                <w:rFonts w:cs="Calibri"/>
                <w:sz w:val="22"/>
                <w:szCs w:val="22"/>
              </w:rPr>
            </w:pPr>
          </w:p>
        </w:tc>
        <w:tc>
          <w:tcPr>
            <w:tcW w:w="9005" w:type="dxa"/>
            <w:tcBorders>
              <w:top w:val="nil"/>
              <w:left w:val="nil"/>
              <w:bottom w:val="nil"/>
              <w:right w:val="nil"/>
            </w:tcBorders>
          </w:tcPr>
          <w:p w14:paraId="54CDD4B1" w14:textId="77777777" w:rsidR="00B47872" w:rsidRPr="00B47872" w:rsidRDefault="00B47872" w:rsidP="00B47872">
            <w:pPr>
              <w:numPr>
                <w:ilvl w:val="0"/>
                <w:numId w:val="17"/>
              </w:numPr>
              <w:spacing w:after="0"/>
              <w:jc w:val="both"/>
              <w:rPr>
                <w:rFonts w:cs="Calibri"/>
                <w:sz w:val="22"/>
                <w:szCs w:val="22"/>
              </w:rPr>
            </w:pPr>
            <w:r w:rsidRPr="00B47872">
              <w:rPr>
                <w:rFonts w:cs="Calibri"/>
                <w:sz w:val="22"/>
                <w:szCs w:val="22"/>
              </w:rPr>
              <w:t xml:space="preserve">To be willing to be flexible in attending relevant meetings to accommodate parents / </w:t>
            </w:r>
            <w:proofErr w:type="spellStart"/>
            <w:r w:rsidRPr="00B47872">
              <w:rPr>
                <w:rFonts w:cs="Calibri"/>
                <w:sz w:val="22"/>
                <w:szCs w:val="22"/>
              </w:rPr>
              <w:t>carers</w:t>
            </w:r>
            <w:proofErr w:type="spellEnd"/>
            <w:r w:rsidRPr="00B47872">
              <w:rPr>
                <w:rFonts w:cs="Calibri"/>
                <w:sz w:val="22"/>
                <w:szCs w:val="22"/>
              </w:rPr>
              <w:t xml:space="preserve"> availability.</w:t>
            </w:r>
          </w:p>
          <w:p w14:paraId="684210C6" w14:textId="77777777" w:rsidR="00B47872" w:rsidRDefault="00B47872" w:rsidP="00B47872">
            <w:pPr>
              <w:numPr>
                <w:ilvl w:val="0"/>
                <w:numId w:val="17"/>
              </w:numPr>
              <w:spacing w:after="0"/>
              <w:jc w:val="both"/>
              <w:rPr>
                <w:rFonts w:cs="Calibri"/>
                <w:sz w:val="22"/>
                <w:szCs w:val="22"/>
              </w:rPr>
            </w:pPr>
            <w:r w:rsidRPr="00B47872">
              <w:rPr>
                <w:rFonts w:cs="Calibri"/>
                <w:sz w:val="22"/>
                <w:szCs w:val="22"/>
              </w:rPr>
              <w:t>To assist staff to safeguard pupils through joint work with partner agencies on matters of attendance. To comply with the school’s Safeguarding Procedures, including regular liaison with the Designated Safeguarding Lead, Leadership Team and Governing Body as necessary.</w:t>
            </w:r>
          </w:p>
          <w:p w14:paraId="77657299" w14:textId="328DB2EC" w:rsidR="00B47872" w:rsidRPr="00B47872" w:rsidRDefault="00B47872" w:rsidP="00B47872">
            <w:pPr>
              <w:numPr>
                <w:ilvl w:val="0"/>
                <w:numId w:val="17"/>
              </w:numPr>
              <w:spacing w:after="0"/>
              <w:jc w:val="both"/>
              <w:rPr>
                <w:rFonts w:cs="Calibri"/>
                <w:sz w:val="22"/>
                <w:szCs w:val="22"/>
              </w:rPr>
            </w:pPr>
            <w:r>
              <w:rPr>
                <w:rFonts w:cs="Calibri"/>
                <w:sz w:val="22"/>
                <w:szCs w:val="22"/>
              </w:rPr>
              <w:t>Line manage and supervise appropriate support staff.</w:t>
            </w:r>
          </w:p>
        </w:tc>
      </w:tr>
      <w:tr w:rsidR="00B47872" w:rsidRPr="00B47872" w14:paraId="53C3D97A" w14:textId="77777777" w:rsidTr="00542402">
        <w:tc>
          <w:tcPr>
            <w:tcW w:w="240" w:type="dxa"/>
            <w:tcBorders>
              <w:top w:val="nil"/>
              <w:left w:val="nil"/>
              <w:bottom w:val="nil"/>
              <w:right w:val="nil"/>
            </w:tcBorders>
          </w:tcPr>
          <w:p w14:paraId="7F08623F" w14:textId="77777777" w:rsidR="00B47872" w:rsidRPr="00B47872" w:rsidRDefault="00B47872" w:rsidP="00B47872">
            <w:pPr>
              <w:spacing w:after="0"/>
              <w:jc w:val="both"/>
              <w:rPr>
                <w:rFonts w:cs="Calibri"/>
                <w:sz w:val="22"/>
                <w:szCs w:val="22"/>
              </w:rPr>
            </w:pPr>
          </w:p>
        </w:tc>
        <w:tc>
          <w:tcPr>
            <w:tcW w:w="9005" w:type="dxa"/>
            <w:tcBorders>
              <w:top w:val="nil"/>
              <w:left w:val="nil"/>
              <w:bottom w:val="nil"/>
              <w:right w:val="nil"/>
            </w:tcBorders>
          </w:tcPr>
          <w:p w14:paraId="7FAE10B5" w14:textId="77777777" w:rsidR="00B47872" w:rsidRPr="00B47872" w:rsidRDefault="00B47872" w:rsidP="00B47872">
            <w:pPr>
              <w:numPr>
                <w:ilvl w:val="0"/>
                <w:numId w:val="17"/>
              </w:numPr>
              <w:spacing w:after="0"/>
              <w:jc w:val="both"/>
              <w:rPr>
                <w:rFonts w:cs="Calibri"/>
                <w:sz w:val="22"/>
                <w:szCs w:val="22"/>
              </w:rPr>
            </w:pPr>
            <w:r w:rsidRPr="00B47872">
              <w:rPr>
                <w:rFonts w:cs="Calibri"/>
                <w:sz w:val="22"/>
                <w:szCs w:val="22"/>
              </w:rPr>
              <w:t>Any other duties as within the scope and spirit of the job purpose, the title of the post and its salary grading.</w:t>
            </w:r>
          </w:p>
        </w:tc>
      </w:tr>
    </w:tbl>
    <w:p w14:paraId="1B7B028D" w14:textId="77777777" w:rsidR="00B47872" w:rsidRPr="00B47872" w:rsidRDefault="00B47872" w:rsidP="00B47872">
      <w:pPr>
        <w:spacing w:after="0"/>
        <w:jc w:val="both"/>
        <w:rPr>
          <w:rFonts w:cs="Calibri"/>
          <w:sz w:val="22"/>
          <w:szCs w:val="22"/>
        </w:rPr>
      </w:pPr>
    </w:p>
    <w:p w14:paraId="591D9DE8" w14:textId="77777777" w:rsidR="00B47872" w:rsidRPr="00B47872" w:rsidRDefault="00B47872" w:rsidP="00B47872">
      <w:pPr>
        <w:spacing w:after="0"/>
        <w:jc w:val="both"/>
        <w:rPr>
          <w:rFonts w:cs="Calibri"/>
          <w:sz w:val="22"/>
          <w:szCs w:val="22"/>
        </w:rPr>
      </w:pPr>
      <w:r w:rsidRPr="00B47872">
        <w:rPr>
          <w:rFonts w:cs="Calibri"/>
          <w:sz w:val="22"/>
          <w:szCs w:val="22"/>
        </w:rPr>
        <w:t xml:space="preserve"> All duties and responsibilities must be carried out with due regard to the school's Health and Safety Policy.</w:t>
      </w:r>
    </w:p>
    <w:p w14:paraId="603FC072" w14:textId="77777777" w:rsidR="00B47872" w:rsidRPr="00B47872" w:rsidRDefault="00B47872" w:rsidP="00B47872">
      <w:pPr>
        <w:spacing w:after="0"/>
        <w:jc w:val="both"/>
        <w:rPr>
          <w:rFonts w:cs="Calibri"/>
          <w:sz w:val="22"/>
          <w:szCs w:val="22"/>
        </w:rPr>
      </w:pPr>
    </w:p>
    <w:p w14:paraId="08C6B63A" w14:textId="77777777" w:rsidR="00B47872" w:rsidRPr="00B47872" w:rsidRDefault="00B47872" w:rsidP="00B47872">
      <w:pPr>
        <w:spacing w:after="0"/>
        <w:jc w:val="both"/>
        <w:rPr>
          <w:rFonts w:cs="Calibri"/>
          <w:sz w:val="22"/>
          <w:szCs w:val="22"/>
        </w:rPr>
      </w:pPr>
      <w:r w:rsidRPr="00B47872">
        <w:rPr>
          <w:rFonts w:cs="Calibri"/>
          <w:sz w:val="22"/>
          <w:szCs w:val="22"/>
        </w:rPr>
        <w:t>This is primarily a term time appointment – annual leave is therefore not permissible during term time.</w:t>
      </w:r>
    </w:p>
    <w:p w14:paraId="4A497642" w14:textId="77777777" w:rsidR="00B47872" w:rsidRPr="00B47872" w:rsidRDefault="00B47872" w:rsidP="00B47872">
      <w:pPr>
        <w:spacing w:after="0"/>
        <w:jc w:val="both"/>
        <w:rPr>
          <w:rFonts w:cs="Calibri"/>
          <w:sz w:val="22"/>
          <w:szCs w:val="22"/>
        </w:rPr>
      </w:pPr>
    </w:p>
    <w:p w14:paraId="7F4A9BBD" w14:textId="77777777" w:rsidR="00B47872" w:rsidRPr="00B47872" w:rsidRDefault="00B47872" w:rsidP="00B47872">
      <w:pPr>
        <w:spacing w:after="0"/>
        <w:jc w:val="both"/>
        <w:rPr>
          <w:rFonts w:cs="Calibri"/>
          <w:sz w:val="22"/>
          <w:szCs w:val="22"/>
        </w:rPr>
      </w:pPr>
      <w:r w:rsidRPr="00B47872">
        <w:rPr>
          <w:rFonts w:cs="Calibri"/>
          <w:sz w:val="22"/>
          <w:szCs w:val="22"/>
        </w:rPr>
        <w:t>Post holders will be accountable for carrying out all duties and responsibilities with due regard to the school's Equal Opportunities Policy.</w:t>
      </w:r>
    </w:p>
    <w:p w14:paraId="6C4592B9" w14:textId="77777777" w:rsidR="00B47872" w:rsidRPr="00B47872" w:rsidRDefault="00B47872" w:rsidP="00B47872">
      <w:pPr>
        <w:spacing w:after="0"/>
        <w:jc w:val="both"/>
        <w:rPr>
          <w:rFonts w:cs="Calibri"/>
          <w:sz w:val="22"/>
          <w:szCs w:val="22"/>
        </w:rPr>
      </w:pPr>
    </w:p>
    <w:p w14:paraId="60F68799" w14:textId="0C8754B6" w:rsidR="00E61BB1" w:rsidRPr="00B47872" w:rsidRDefault="00B47872" w:rsidP="00B47872">
      <w:pPr>
        <w:spacing w:after="0"/>
        <w:jc w:val="both"/>
        <w:rPr>
          <w:rFonts w:cs="Calibri"/>
          <w:sz w:val="22"/>
          <w:szCs w:val="22"/>
        </w:rPr>
      </w:pPr>
      <w:r w:rsidRPr="00B47872">
        <w:rPr>
          <w:rFonts w:cs="Calibri"/>
          <w:sz w:val="22"/>
          <w:szCs w:val="22"/>
        </w:rPr>
        <w:t>Finham Park 2 is committed to safeguarding and promoting the welfare of children and young people and expects our staff and volunteers to share this commitment.</w:t>
      </w:r>
    </w:p>
    <w:sectPr w:rsidR="00E61BB1" w:rsidRPr="00B47872" w:rsidSect="0092720B">
      <w:headerReference w:type="default" r:id="rId8"/>
      <w:pgSz w:w="11900" w:h="16840"/>
      <w:pgMar w:top="720" w:right="720" w:bottom="720" w:left="720"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70745" w14:textId="77777777" w:rsidR="00A54F0D" w:rsidRDefault="00A54F0D">
      <w:pPr>
        <w:spacing w:after="0"/>
      </w:pPr>
      <w:r>
        <w:separator/>
      </w:r>
    </w:p>
  </w:endnote>
  <w:endnote w:type="continuationSeparator" w:id="0">
    <w:p w14:paraId="395BF2AE" w14:textId="77777777" w:rsidR="00A54F0D" w:rsidRDefault="00A54F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4E30A" w14:textId="77777777" w:rsidR="00A54F0D" w:rsidRDefault="00A54F0D">
      <w:pPr>
        <w:spacing w:after="0"/>
      </w:pPr>
      <w:r>
        <w:separator/>
      </w:r>
    </w:p>
  </w:footnote>
  <w:footnote w:type="continuationSeparator" w:id="0">
    <w:p w14:paraId="1D3281C0" w14:textId="77777777" w:rsidR="00A54F0D" w:rsidRDefault="00A54F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31D1A" w14:textId="70E7D7CC" w:rsidR="00896DA4" w:rsidRDefault="00542402" w:rsidP="00896DA4">
    <w:pPr>
      <w:pStyle w:val="Header"/>
    </w:pPr>
    <w:r>
      <w:rPr>
        <w:noProof/>
      </w:rPr>
      <w:drawing>
        <wp:anchor distT="0" distB="0" distL="114300" distR="114300" simplePos="0" relativeHeight="251660288" behindDoc="0" locked="0" layoutInCell="1" allowOverlap="1" wp14:anchorId="11455757" wp14:editId="721D10E3">
          <wp:simplePos x="0" y="0"/>
          <wp:positionH relativeFrom="column">
            <wp:posOffset>5295900</wp:posOffset>
          </wp:positionH>
          <wp:positionV relativeFrom="paragraph">
            <wp:posOffset>123825</wp:posOffset>
          </wp:positionV>
          <wp:extent cx="1597025" cy="1152525"/>
          <wp:effectExtent l="0" t="0" r="3175"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7025" cy="1152525"/>
                  </a:xfrm>
                  <a:prstGeom prst="rect">
                    <a:avLst/>
                  </a:prstGeom>
                  <a:noFill/>
                </pic:spPr>
              </pic:pic>
            </a:graphicData>
          </a:graphic>
        </wp:anchor>
      </w:drawing>
    </w:r>
    <w:r w:rsidR="001C4F4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0D8C"/>
    <w:multiLevelType w:val="hybridMultilevel"/>
    <w:tmpl w:val="F912B516"/>
    <w:lvl w:ilvl="0" w:tplc="08090001">
      <w:start w:val="1"/>
      <w:numFmt w:val="bullet"/>
      <w:lvlText w:val=""/>
      <w:lvlJc w:val="left"/>
      <w:pPr>
        <w:ind w:left="1571" w:hanging="360"/>
      </w:pPr>
      <w:rPr>
        <w:rFonts w:ascii="Symbol" w:hAnsi="Symbol" w:hint="default"/>
        <w:i/>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7F911AD"/>
    <w:multiLevelType w:val="hybridMultilevel"/>
    <w:tmpl w:val="642C51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A3C4CA4"/>
    <w:multiLevelType w:val="hybridMultilevel"/>
    <w:tmpl w:val="E9D8A6FC"/>
    <w:lvl w:ilvl="0" w:tplc="EDFEAEF2">
      <w:start w:val="1"/>
      <w:numFmt w:val="bullet"/>
      <w:lvlText w:val=""/>
      <w:lvlJc w:val="left"/>
      <w:pPr>
        <w:tabs>
          <w:tab w:val="num" w:pos="340"/>
        </w:tabs>
        <w:ind w:left="340" w:hanging="340"/>
      </w:pPr>
      <w:rPr>
        <w:rFonts w:ascii="Wingdings" w:hAnsi="Wingdings" w:cs="Times New Roman"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17A27"/>
    <w:multiLevelType w:val="hybridMultilevel"/>
    <w:tmpl w:val="7E70283A"/>
    <w:lvl w:ilvl="0" w:tplc="7944830A">
      <w:start w:val="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0F52C86"/>
    <w:multiLevelType w:val="hybridMultilevel"/>
    <w:tmpl w:val="9A74BA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E75C7D"/>
    <w:multiLevelType w:val="hybridMultilevel"/>
    <w:tmpl w:val="8680866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199468F8"/>
    <w:multiLevelType w:val="hybridMultilevel"/>
    <w:tmpl w:val="6720965C"/>
    <w:lvl w:ilvl="0" w:tplc="08090001">
      <w:start w:val="1"/>
      <w:numFmt w:val="bullet"/>
      <w:lvlText w:val=""/>
      <w:lvlJc w:val="left"/>
      <w:pPr>
        <w:ind w:left="1211" w:hanging="360"/>
      </w:pPr>
      <w:rPr>
        <w:rFonts w:ascii="Symbol" w:hAnsi="Symbol" w:hint="default"/>
        <w:i/>
      </w:rPr>
    </w:lvl>
    <w:lvl w:ilvl="1" w:tplc="08090003" w:tentative="1">
      <w:start w:val="1"/>
      <w:numFmt w:val="bullet"/>
      <w:lvlText w:val="o"/>
      <w:lvlJc w:val="left"/>
      <w:pPr>
        <w:ind w:left="851" w:hanging="360"/>
      </w:pPr>
      <w:rPr>
        <w:rFonts w:ascii="Courier New" w:hAnsi="Courier New" w:cs="Courier New" w:hint="default"/>
      </w:rPr>
    </w:lvl>
    <w:lvl w:ilvl="2" w:tplc="08090005" w:tentative="1">
      <w:start w:val="1"/>
      <w:numFmt w:val="bullet"/>
      <w:lvlText w:val=""/>
      <w:lvlJc w:val="left"/>
      <w:pPr>
        <w:ind w:left="1571" w:hanging="360"/>
      </w:pPr>
      <w:rPr>
        <w:rFonts w:ascii="Wingdings" w:hAnsi="Wingdings" w:hint="default"/>
      </w:rPr>
    </w:lvl>
    <w:lvl w:ilvl="3" w:tplc="08090001" w:tentative="1">
      <w:start w:val="1"/>
      <w:numFmt w:val="bullet"/>
      <w:lvlText w:val=""/>
      <w:lvlJc w:val="left"/>
      <w:pPr>
        <w:ind w:left="2291" w:hanging="360"/>
      </w:pPr>
      <w:rPr>
        <w:rFonts w:ascii="Symbol" w:hAnsi="Symbol" w:hint="default"/>
      </w:rPr>
    </w:lvl>
    <w:lvl w:ilvl="4" w:tplc="08090003" w:tentative="1">
      <w:start w:val="1"/>
      <w:numFmt w:val="bullet"/>
      <w:lvlText w:val="o"/>
      <w:lvlJc w:val="left"/>
      <w:pPr>
        <w:ind w:left="3011" w:hanging="360"/>
      </w:pPr>
      <w:rPr>
        <w:rFonts w:ascii="Courier New" w:hAnsi="Courier New" w:cs="Courier New" w:hint="default"/>
      </w:rPr>
    </w:lvl>
    <w:lvl w:ilvl="5" w:tplc="08090005" w:tentative="1">
      <w:start w:val="1"/>
      <w:numFmt w:val="bullet"/>
      <w:lvlText w:val=""/>
      <w:lvlJc w:val="left"/>
      <w:pPr>
        <w:ind w:left="3731" w:hanging="360"/>
      </w:pPr>
      <w:rPr>
        <w:rFonts w:ascii="Wingdings" w:hAnsi="Wingdings" w:hint="default"/>
      </w:rPr>
    </w:lvl>
    <w:lvl w:ilvl="6" w:tplc="08090001" w:tentative="1">
      <w:start w:val="1"/>
      <w:numFmt w:val="bullet"/>
      <w:lvlText w:val=""/>
      <w:lvlJc w:val="left"/>
      <w:pPr>
        <w:ind w:left="4451" w:hanging="360"/>
      </w:pPr>
      <w:rPr>
        <w:rFonts w:ascii="Symbol" w:hAnsi="Symbol" w:hint="default"/>
      </w:rPr>
    </w:lvl>
    <w:lvl w:ilvl="7" w:tplc="08090003" w:tentative="1">
      <w:start w:val="1"/>
      <w:numFmt w:val="bullet"/>
      <w:lvlText w:val="o"/>
      <w:lvlJc w:val="left"/>
      <w:pPr>
        <w:ind w:left="5171" w:hanging="360"/>
      </w:pPr>
      <w:rPr>
        <w:rFonts w:ascii="Courier New" w:hAnsi="Courier New" w:cs="Courier New" w:hint="default"/>
      </w:rPr>
    </w:lvl>
    <w:lvl w:ilvl="8" w:tplc="08090005" w:tentative="1">
      <w:start w:val="1"/>
      <w:numFmt w:val="bullet"/>
      <w:lvlText w:val=""/>
      <w:lvlJc w:val="left"/>
      <w:pPr>
        <w:ind w:left="5891" w:hanging="360"/>
      </w:pPr>
      <w:rPr>
        <w:rFonts w:ascii="Wingdings" w:hAnsi="Wingdings" w:hint="default"/>
      </w:rPr>
    </w:lvl>
  </w:abstractNum>
  <w:abstractNum w:abstractNumId="7" w15:restartNumberingAfterBreak="0">
    <w:nsid w:val="23187E6D"/>
    <w:multiLevelType w:val="hybridMultilevel"/>
    <w:tmpl w:val="4FE8FA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732385"/>
    <w:multiLevelType w:val="hybridMultilevel"/>
    <w:tmpl w:val="67629D90"/>
    <w:lvl w:ilvl="0" w:tplc="08090001">
      <w:start w:val="1"/>
      <w:numFmt w:val="bullet"/>
      <w:lvlText w:val=""/>
      <w:lvlJc w:val="left"/>
      <w:pPr>
        <w:ind w:left="1800" w:hanging="360"/>
      </w:pPr>
      <w:rPr>
        <w:rFonts w:ascii="Symbol" w:hAnsi="Symbo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872D1B"/>
    <w:multiLevelType w:val="hybridMultilevel"/>
    <w:tmpl w:val="3F168C1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33364B09"/>
    <w:multiLevelType w:val="hybridMultilevel"/>
    <w:tmpl w:val="D4AEBF66"/>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1" w15:restartNumberingAfterBreak="0">
    <w:nsid w:val="36C447C2"/>
    <w:multiLevelType w:val="hybridMultilevel"/>
    <w:tmpl w:val="414ECE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3D437F"/>
    <w:multiLevelType w:val="hybridMultilevel"/>
    <w:tmpl w:val="F006BBF0"/>
    <w:lvl w:ilvl="0" w:tplc="985C843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62DF403A"/>
    <w:multiLevelType w:val="hybridMultilevel"/>
    <w:tmpl w:val="BF581A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D24899"/>
    <w:multiLevelType w:val="hybridMultilevel"/>
    <w:tmpl w:val="B7C46002"/>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5" w15:restartNumberingAfterBreak="0">
    <w:nsid w:val="7200490D"/>
    <w:multiLevelType w:val="hybridMultilevel"/>
    <w:tmpl w:val="7E70283A"/>
    <w:lvl w:ilvl="0" w:tplc="7944830A">
      <w:start w:val="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CCB3C8D"/>
    <w:multiLevelType w:val="hybridMultilevel"/>
    <w:tmpl w:val="BF581A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9"/>
  </w:num>
  <w:num w:numId="3">
    <w:abstractNumId w:val="6"/>
  </w:num>
  <w:num w:numId="4">
    <w:abstractNumId w:val="8"/>
  </w:num>
  <w:num w:numId="5">
    <w:abstractNumId w:val="5"/>
  </w:num>
  <w:num w:numId="6">
    <w:abstractNumId w:val="0"/>
  </w:num>
  <w:num w:numId="7">
    <w:abstractNumId w:val="14"/>
  </w:num>
  <w:num w:numId="8">
    <w:abstractNumId w:val="10"/>
  </w:num>
  <w:num w:numId="9">
    <w:abstractNumId w:val="3"/>
  </w:num>
  <w:num w:numId="10">
    <w:abstractNumId w:val="1"/>
  </w:num>
  <w:num w:numId="11">
    <w:abstractNumId w:val="15"/>
  </w:num>
  <w:num w:numId="12">
    <w:abstractNumId w:val="7"/>
  </w:num>
  <w:num w:numId="13">
    <w:abstractNumId w:val="16"/>
  </w:num>
  <w:num w:numId="14">
    <w:abstractNumId w:val="13"/>
  </w:num>
  <w:num w:numId="15">
    <w:abstractNumId w:val="4"/>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5120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571E2"/>
    <w:rsid w:val="00097B2D"/>
    <w:rsid w:val="000C1F03"/>
    <w:rsid w:val="00100D31"/>
    <w:rsid w:val="00132911"/>
    <w:rsid w:val="001723ED"/>
    <w:rsid w:val="00182FD6"/>
    <w:rsid w:val="001A069C"/>
    <w:rsid w:val="001C4F47"/>
    <w:rsid w:val="002506F5"/>
    <w:rsid w:val="00261AD6"/>
    <w:rsid w:val="00264DFA"/>
    <w:rsid w:val="002B3A07"/>
    <w:rsid w:val="00381244"/>
    <w:rsid w:val="00386197"/>
    <w:rsid w:val="003C06EE"/>
    <w:rsid w:val="00435582"/>
    <w:rsid w:val="00472A30"/>
    <w:rsid w:val="00492418"/>
    <w:rsid w:val="004A7DF3"/>
    <w:rsid w:val="004B7927"/>
    <w:rsid w:val="004E1EB2"/>
    <w:rsid w:val="00542402"/>
    <w:rsid w:val="0056258E"/>
    <w:rsid w:val="005A648C"/>
    <w:rsid w:val="00682EB0"/>
    <w:rsid w:val="00721FAB"/>
    <w:rsid w:val="00723F6B"/>
    <w:rsid w:val="007B0704"/>
    <w:rsid w:val="007B19A6"/>
    <w:rsid w:val="007E6F9C"/>
    <w:rsid w:val="00870DCA"/>
    <w:rsid w:val="00896DA4"/>
    <w:rsid w:val="008F3D0D"/>
    <w:rsid w:val="0092720B"/>
    <w:rsid w:val="00977609"/>
    <w:rsid w:val="00994995"/>
    <w:rsid w:val="00A5257B"/>
    <w:rsid w:val="00A54F0D"/>
    <w:rsid w:val="00A71CD0"/>
    <w:rsid w:val="00AF3CCE"/>
    <w:rsid w:val="00B218BA"/>
    <w:rsid w:val="00B47872"/>
    <w:rsid w:val="00CD24F5"/>
    <w:rsid w:val="00D55F5A"/>
    <w:rsid w:val="00E0540F"/>
    <w:rsid w:val="00E15A44"/>
    <w:rsid w:val="00E56BD8"/>
    <w:rsid w:val="00E61BB1"/>
    <w:rsid w:val="00E82CC3"/>
    <w:rsid w:val="00E91A7B"/>
    <w:rsid w:val="00EF3179"/>
    <w:rsid w:val="00EF710D"/>
    <w:rsid w:val="00F80942"/>
    <w:rsid w:val="00FE1EE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14:docId w14:val="3D71B9B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iPriority w:val="99"/>
    <w:unhideWhenUsed/>
    <w:rsid w:val="00896DA4"/>
    <w:pPr>
      <w:tabs>
        <w:tab w:val="center" w:pos="4320"/>
        <w:tab w:val="right" w:pos="8640"/>
      </w:tabs>
      <w:spacing w:after="0"/>
    </w:pPr>
  </w:style>
  <w:style w:type="character" w:customStyle="1" w:styleId="FooterChar">
    <w:name w:val="Footer Char"/>
    <w:basedOn w:val="DefaultParagraphFont"/>
    <w:link w:val="Footer"/>
    <w:uiPriority w:val="99"/>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E1EB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E1EB2"/>
    <w:rPr>
      <w:rFonts w:ascii="Segoe UI" w:hAnsi="Segoe UI" w:cs="Segoe UI"/>
      <w:sz w:val="18"/>
      <w:szCs w:val="18"/>
    </w:rPr>
  </w:style>
  <w:style w:type="table" w:styleId="TableGrid">
    <w:name w:val="Table Grid"/>
    <w:basedOn w:val="TableNormal"/>
    <w:uiPriority w:val="39"/>
    <w:rsid w:val="00870DCA"/>
    <w:pPr>
      <w:spacing w:after="0"/>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1244"/>
    <w:pPr>
      <w:spacing w:line="276" w:lineRule="auto"/>
      <w:ind w:left="720"/>
      <w:contextualSpacing/>
    </w:pPr>
    <w:rPr>
      <w:sz w:val="22"/>
      <w:szCs w:val="22"/>
      <w:lang w:val="en-GB"/>
    </w:rPr>
  </w:style>
  <w:style w:type="character" w:styleId="Hyperlink">
    <w:name w:val="Hyperlink"/>
    <w:basedOn w:val="DefaultParagraphFont"/>
    <w:uiPriority w:val="99"/>
    <w:unhideWhenUsed/>
    <w:rsid w:val="00E61BB1"/>
    <w:rPr>
      <w:color w:val="0000FF" w:themeColor="hyperlink"/>
      <w:u w:val="single"/>
    </w:rPr>
  </w:style>
  <w:style w:type="character" w:styleId="UnresolvedMention">
    <w:name w:val="Unresolved Mention"/>
    <w:basedOn w:val="DefaultParagraphFont"/>
    <w:uiPriority w:val="99"/>
    <w:semiHidden/>
    <w:unhideWhenUsed/>
    <w:rsid w:val="00E61BB1"/>
    <w:rPr>
      <w:color w:val="605E5C"/>
      <w:shd w:val="clear" w:color="auto" w:fill="E1DFDD"/>
    </w:rPr>
  </w:style>
  <w:style w:type="paragraph" w:styleId="NoSpacing">
    <w:name w:val="No Spacing"/>
    <w:uiPriority w:val="1"/>
    <w:qFormat/>
    <w:rsid w:val="00B47872"/>
    <w:pPr>
      <w:spacing w:after="0"/>
    </w:pPr>
    <w:rPr>
      <w:rFonts w:ascii="Arial" w:eastAsia="Times New Roman" w:hAnsi="Arial" w:cs="Times New Roman"/>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00388">
      <w:bodyDiv w:val="1"/>
      <w:marLeft w:val="0"/>
      <w:marRight w:val="0"/>
      <w:marTop w:val="0"/>
      <w:marBottom w:val="0"/>
      <w:divBdr>
        <w:top w:val="none" w:sz="0" w:space="0" w:color="auto"/>
        <w:left w:val="none" w:sz="0" w:space="0" w:color="auto"/>
        <w:bottom w:val="none" w:sz="0" w:space="0" w:color="auto"/>
        <w:right w:val="none" w:sz="0" w:space="0" w:color="auto"/>
      </w:divBdr>
    </w:div>
    <w:div w:id="12053612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9c5ae4294b2e9bbbfe8f3747e15331d1">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01c67aa25a227cbeb75303f3e2af6254"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76E20DA0-F42C-4030-B7EA-37C3EC24D878}">
  <ds:schemaRefs>
    <ds:schemaRef ds:uri="http://schemas.openxmlformats.org/officeDocument/2006/bibliography"/>
  </ds:schemaRefs>
</ds:datastoreItem>
</file>

<file path=customXml/itemProps2.xml><?xml version="1.0" encoding="utf-8"?>
<ds:datastoreItem xmlns:ds="http://schemas.openxmlformats.org/officeDocument/2006/customXml" ds:itemID="{9169DC8C-2DC4-470D-86CE-DC662590490B}"/>
</file>

<file path=customXml/itemProps3.xml><?xml version="1.0" encoding="utf-8"?>
<ds:datastoreItem xmlns:ds="http://schemas.openxmlformats.org/officeDocument/2006/customXml" ds:itemID="{A0CA6EF8-DE2F-4C6E-957A-B6B2A0515B45}"/>
</file>

<file path=customXml/itemProps4.xml><?xml version="1.0" encoding="utf-8"?>
<ds:datastoreItem xmlns:ds="http://schemas.openxmlformats.org/officeDocument/2006/customXml" ds:itemID="{6F5BC242-7980-46F1-B24D-A347E6427209}"/>
</file>

<file path=docProps/app.xml><?xml version="1.0" encoding="utf-8"?>
<Properties xmlns="http://schemas.openxmlformats.org/officeDocument/2006/extended-properties" xmlns:vt="http://schemas.openxmlformats.org/officeDocument/2006/docPropsVTypes">
  <Template>Normal</Template>
  <TotalTime>2</TotalTime>
  <Pages>2</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Michelle Swift</cp:lastModifiedBy>
  <cp:revision>5</cp:revision>
  <cp:lastPrinted>2018-04-27T10:12:00Z</cp:lastPrinted>
  <dcterms:created xsi:type="dcterms:W3CDTF">2021-05-04T09:07:00Z</dcterms:created>
  <dcterms:modified xsi:type="dcterms:W3CDTF">2025-11-25T09:49:00Z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