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2134767" w:displacedByCustomXml="next"/>
    <w:bookmarkStart w:id="1" w:name="_Toc3203338" w:displacedByCustomXml="next"/>
    <w:bookmarkStart w:id="2" w:name="_Toc3192434" w:displacedByCustomXml="next"/>
    <w:bookmarkStart w:id="3" w:name="_Toc3192349" w:displacedByCustomXml="next"/>
    <w:sdt>
      <w:sdtPr>
        <w:rPr>
          <w:rFonts w:asciiTheme="minorHAnsi" w:eastAsiaTheme="minorHAnsi" w:hAnsiTheme="minorHAnsi" w:cstheme="minorBidi"/>
          <w:color w:val="auto"/>
          <w:spacing w:val="0"/>
          <w:kern w:val="0"/>
          <w:sz w:val="18"/>
          <w:szCs w:val="18"/>
        </w:rPr>
        <w:id w:val="-692920933"/>
        <w:docPartObj>
          <w:docPartGallery w:val="Cover Pages"/>
          <w:docPartUnique/>
        </w:docPartObj>
      </w:sdtPr>
      <w:sdtEndPr/>
      <w:sdtContent>
        <w:p w14:paraId="7902370A" w14:textId="3EB54AB8" w:rsidR="002A5529" w:rsidRPr="00FB5DB6" w:rsidRDefault="006D572B" w:rsidP="00FB5DB6">
          <w:pPr>
            <w:pStyle w:val="Title"/>
            <w:framePr w:wrap="around" w:x="966" w:y="10019"/>
            <w:rPr>
              <w:color w:val="FFFFFF" w:themeColor="background1"/>
            </w:rPr>
          </w:pPr>
          <w:r w:rsidRPr="006D572B">
            <w:rPr>
              <w:color w:val="FFFFFF" w:themeColor="background1"/>
            </w:rPr>
            <w:t xml:space="preserve">Guidance on </w:t>
          </w:r>
          <w:r>
            <w:rPr>
              <w:color w:val="FFFFFF" w:themeColor="background1"/>
            </w:rPr>
            <w:t>P</w:t>
          </w:r>
          <w:r w:rsidRPr="006D572B">
            <w:rPr>
              <w:color w:val="FFFFFF" w:themeColor="background1"/>
            </w:rPr>
            <w:t xml:space="preserve">rohibition </w:t>
          </w:r>
          <w:r>
            <w:rPr>
              <w:color w:val="FFFFFF" w:themeColor="background1"/>
            </w:rPr>
            <w:t>Order</w:t>
          </w:r>
        </w:p>
        <w:bookmarkEnd w:id="0"/>
        <w:p w14:paraId="65066F72" w14:textId="218E8741" w:rsidR="002A5529" w:rsidRPr="00FB5DB6" w:rsidRDefault="002A5529" w:rsidP="00FB5DB6">
          <w:pPr>
            <w:pStyle w:val="Coversubtitle"/>
            <w:framePr w:wrap="around" w:x="966" w:y="10019"/>
            <w:rPr>
              <w:color w:val="FFFFFF" w:themeColor="background1"/>
            </w:rPr>
          </w:pPr>
        </w:p>
        <w:p w14:paraId="42EE4926" w14:textId="0C45146E" w:rsidR="002A5529" w:rsidRPr="00FB5DB6" w:rsidRDefault="002A5529" w:rsidP="00FB5DB6">
          <w:pPr>
            <w:pStyle w:val="Coverdate"/>
            <w:framePr w:wrap="around" w:x="966" w:y="10019"/>
            <w:rPr>
              <w:noProof/>
              <w:color w:val="FFFFFF" w:themeColor="background1"/>
            </w:rPr>
          </w:pPr>
        </w:p>
        <w:p w14:paraId="4A78FD63" w14:textId="77777777" w:rsidR="002A5529" w:rsidRPr="0029564C" w:rsidRDefault="00FB5DB6" w:rsidP="0029564C">
          <w:pPr>
            <w:pStyle w:val="BodyText"/>
          </w:pPr>
          <w:r w:rsidRPr="00081219">
            <w:rPr>
              <w:noProof/>
              <w:lang w:eastAsia="en-GB"/>
            </w:rPr>
            <w:drawing>
              <wp:anchor distT="0" distB="0" distL="114300" distR="114300" simplePos="0" relativeHeight="251660288" behindDoc="0" locked="0" layoutInCell="1" allowOverlap="1" wp14:anchorId="2B5CCCA8" wp14:editId="22241396">
                <wp:simplePos x="0" y="0"/>
                <wp:positionH relativeFrom="column">
                  <wp:posOffset>4766628</wp:posOffset>
                </wp:positionH>
                <wp:positionV relativeFrom="paragraph">
                  <wp:posOffset>-2620328</wp:posOffset>
                </wp:positionV>
                <wp:extent cx="429768" cy="3008376"/>
                <wp:effectExtent l="6032" t="0" r="0" b="0"/>
                <wp:wrapNone/>
                <wp:docPr id="29" name="Graphic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rot="5400000">
                          <a:off x="0" y="0"/>
                          <a:ext cx="429768" cy="3008376"/>
                        </a:xfrm>
                        <a:prstGeom prst="rect">
                          <a:avLst/>
                        </a:prstGeom>
                      </pic:spPr>
                    </pic:pic>
                  </a:graphicData>
                </a:graphic>
                <wp14:sizeRelH relativeFrom="margin">
                  <wp14:pctWidth>0</wp14:pctWidth>
                </wp14:sizeRelH>
                <wp14:sizeRelV relativeFrom="margin">
                  <wp14:pctHeight>0</wp14:pctHeight>
                </wp14:sizeRelV>
              </wp:anchor>
            </w:drawing>
          </w:r>
        </w:p>
        <w:p w14:paraId="1E9D9CDA" w14:textId="77777777" w:rsidR="002A5529" w:rsidRDefault="002A5529" w:rsidP="0029564C">
          <w:pPr>
            <w:pStyle w:val="BodyText"/>
            <w:ind w:left="1276"/>
          </w:pPr>
          <w:r>
            <w:rPr>
              <w:noProof/>
              <w:lang w:eastAsia="en-GB"/>
            </w:rPr>
            <w:drawing>
              <wp:anchor distT="0" distB="0" distL="114300" distR="114300" simplePos="0" relativeHeight="251655168" behindDoc="1" locked="1" layoutInCell="1" allowOverlap="1" wp14:anchorId="5D103111" wp14:editId="51372F45">
                <wp:simplePos x="0" y="0"/>
                <wp:positionH relativeFrom="page">
                  <wp:posOffset>-2089785</wp:posOffset>
                </wp:positionH>
                <wp:positionV relativeFrom="page">
                  <wp:posOffset>1296035</wp:posOffset>
                </wp:positionV>
                <wp:extent cx="12546330" cy="8364220"/>
                <wp:effectExtent l="0" t="4445" r="3175" b="3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opping centre_shutterstock_A4 Crop.jpg"/>
                        <pic:cNvPicPr/>
                      </pic:nvPicPr>
                      <pic:blipFill>
                        <a:blip r:embed="rId10" cstate="print">
                          <a:extLst>
                            <a:ext uri="{28A0092B-C50C-407E-A947-70E740481C1C}">
                              <a14:useLocalDpi xmlns:a14="http://schemas.microsoft.com/office/drawing/2010/main" val="0"/>
                            </a:ext>
                          </a:extLst>
                        </a:blip>
                        <a:stretch>
                          <a:fillRect/>
                        </a:stretch>
                      </pic:blipFill>
                      <pic:spPr bwMode="auto">
                        <a:xfrm rot="16200000">
                          <a:off x="0" y="0"/>
                          <a:ext cx="12546330" cy="8364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972187" w14:textId="77777777" w:rsidR="002A5529" w:rsidRDefault="002A5529">
          <w:r>
            <w:br w:type="page"/>
          </w:r>
        </w:p>
      </w:sdtContent>
    </w:sdt>
    <w:bookmarkEnd w:id="3"/>
    <w:bookmarkEnd w:id="2"/>
    <w:bookmarkEnd w:id="1"/>
    <w:p w14:paraId="4D8362EF" w14:textId="32E7296B" w:rsidR="00F35818" w:rsidRPr="00FF4187" w:rsidRDefault="00454A8F" w:rsidP="00454A8F">
      <w:pPr>
        <w:pStyle w:val="Heading1"/>
        <w:framePr w:wrap="around"/>
      </w:pPr>
      <w:r w:rsidRPr="00454A8F">
        <w:lastRenderedPageBreak/>
        <w:t>Guidance on Prohibition Order</w:t>
      </w:r>
    </w:p>
    <w:p w14:paraId="1A51A8B2" w14:textId="77777777" w:rsidR="007A694D" w:rsidRPr="007A694D" w:rsidRDefault="007A694D" w:rsidP="00FA304A">
      <w:pPr>
        <w:pStyle w:val="Heading2"/>
      </w:pPr>
      <w:r w:rsidRPr="007A694D">
        <w:t>Background</w:t>
      </w:r>
    </w:p>
    <w:p w14:paraId="49C18476" w14:textId="77777777" w:rsidR="007A694D" w:rsidRPr="007A694D" w:rsidRDefault="007A694D" w:rsidP="007A694D">
      <w:pPr>
        <w:pStyle w:val="BodyText"/>
      </w:pPr>
      <w:r w:rsidRPr="007A694D">
        <w:t xml:space="preserve">Schools are required to carry out a prohibition check, to ensure that an applicant to be employed to carry out teaching work is not subject to a prohibition order issued by Secretary of State and record this on the Single Central Record (SCR) in line with Keeping Children Safe in Education. </w:t>
      </w:r>
    </w:p>
    <w:p w14:paraId="20038DDE" w14:textId="77777777" w:rsidR="007A694D" w:rsidRPr="007A694D" w:rsidRDefault="007A694D" w:rsidP="007A694D">
      <w:pPr>
        <w:pStyle w:val="BodyText"/>
      </w:pPr>
      <w:r w:rsidRPr="007A694D">
        <w:t xml:space="preserve">This check should be carried out following the conditional offer of a role, which means that any offer of appointment should be conditional on satisfactory completion of that check and all other mandatory pre-employment checks, such as eligibility to work in the UK, DBS, Children’s Barred List, qualifications, references and medical checks. </w:t>
      </w:r>
    </w:p>
    <w:p w14:paraId="43663FCF" w14:textId="77777777" w:rsidR="007A694D" w:rsidRPr="007A694D" w:rsidRDefault="007A694D" w:rsidP="00FA304A">
      <w:pPr>
        <w:pStyle w:val="Heading2"/>
      </w:pPr>
      <w:r w:rsidRPr="007A694D">
        <w:t>What is a Prohibition Order?</w:t>
      </w:r>
    </w:p>
    <w:p w14:paraId="44AAD0F3" w14:textId="77777777" w:rsidR="007A694D" w:rsidRPr="007A694D" w:rsidRDefault="007A694D" w:rsidP="007A694D">
      <w:pPr>
        <w:pStyle w:val="BodyText"/>
      </w:pPr>
      <w:r w:rsidRPr="007A694D">
        <w:t xml:space="preserve">A Prohibition Order means that the person concerned is prevented from carrying out teaching work in schools, sixth form colleges, 16-19 academies, relevant youth accommodation and children’s homes and must not be appointed to a role that involves teaching work. The relevant legislation defines teaching work as: </w:t>
      </w:r>
    </w:p>
    <w:p w14:paraId="681ED191" w14:textId="77777777" w:rsidR="007A694D" w:rsidRPr="007A694D" w:rsidRDefault="007A694D" w:rsidP="00FA304A">
      <w:pPr>
        <w:pStyle w:val="Bullet"/>
      </w:pPr>
      <w:r w:rsidRPr="007A694D">
        <w:t>planning and preparing lessons and courses for pupils;</w:t>
      </w:r>
    </w:p>
    <w:p w14:paraId="015A98F9" w14:textId="77777777" w:rsidR="007A694D" w:rsidRPr="007A694D" w:rsidRDefault="007A694D" w:rsidP="00FA304A">
      <w:pPr>
        <w:pStyle w:val="Bullet"/>
      </w:pPr>
      <w:r w:rsidRPr="007A694D">
        <w:t>delivering lessons to pupils;</w:t>
      </w:r>
    </w:p>
    <w:p w14:paraId="0BAB2E26" w14:textId="77777777" w:rsidR="007A694D" w:rsidRPr="007A694D" w:rsidRDefault="007A694D" w:rsidP="00FA304A">
      <w:pPr>
        <w:pStyle w:val="Bullet"/>
      </w:pPr>
      <w:r w:rsidRPr="007A694D">
        <w:t>assessing the development, progress and attainment of pupils; and</w:t>
      </w:r>
    </w:p>
    <w:p w14:paraId="4116294B" w14:textId="77777777" w:rsidR="007A694D" w:rsidRPr="007A694D" w:rsidRDefault="007A694D" w:rsidP="00FA304A">
      <w:pPr>
        <w:pStyle w:val="Bullet"/>
      </w:pPr>
      <w:r w:rsidRPr="007A694D">
        <w:t>reporting on the development, progress and attainment of pupils.</w:t>
      </w:r>
    </w:p>
    <w:p w14:paraId="0A3AFE26" w14:textId="77777777" w:rsidR="007A694D" w:rsidRPr="007A694D" w:rsidRDefault="007A694D" w:rsidP="007A694D">
      <w:pPr>
        <w:pStyle w:val="BodyText"/>
      </w:pPr>
      <w:r w:rsidRPr="007A694D">
        <w:t xml:space="preserve">These activities will not be considered teaching work if they are carried out subject to the direction and supervision of a qualified teacher, or another person nominated to provide such direction and supervision.   </w:t>
      </w:r>
    </w:p>
    <w:p w14:paraId="1434B626" w14:textId="77777777" w:rsidR="007A694D" w:rsidRPr="007A694D" w:rsidRDefault="007A694D" w:rsidP="007A694D">
      <w:pPr>
        <w:pStyle w:val="BodyText"/>
      </w:pPr>
      <w:r w:rsidRPr="007A694D">
        <w:t>A prohibition order is likely to be an appropriate sanction where a teacher’s behaviour has been fundamentally incompatible with being a teacher. The primary purpose of a prohibition order is to safeguard pupils and students, maintain public confidence in the teaching profession and uphold proper standards of conduct. Examples could include:</w:t>
      </w:r>
    </w:p>
    <w:p w14:paraId="453C8813" w14:textId="77777777" w:rsidR="007A694D" w:rsidRPr="007A694D" w:rsidRDefault="007A694D" w:rsidP="00FA304A">
      <w:pPr>
        <w:pStyle w:val="Bullet"/>
      </w:pPr>
      <w:r w:rsidRPr="007A694D">
        <w:t>Promoting extremist political or religious views</w:t>
      </w:r>
    </w:p>
    <w:p w14:paraId="3E3D2A8D" w14:textId="77777777" w:rsidR="007A694D" w:rsidRPr="007A694D" w:rsidRDefault="007A694D" w:rsidP="00FA304A">
      <w:pPr>
        <w:pStyle w:val="Bullet"/>
      </w:pPr>
      <w:r w:rsidRPr="007A694D">
        <w:t>Fraud</w:t>
      </w:r>
    </w:p>
    <w:p w14:paraId="4B964168" w14:textId="77777777" w:rsidR="007A694D" w:rsidRPr="007A694D" w:rsidRDefault="007A694D" w:rsidP="00FA304A">
      <w:pPr>
        <w:pStyle w:val="Bullet"/>
      </w:pPr>
      <w:r w:rsidRPr="007A694D">
        <w:t>Sustained or serious bullying</w:t>
      </w:r>
    </w:p>
    <w:p w14:paraId="5E5818FB" w14:textId="77777777" w:rsidR="007A694D" w:rsidRPr="007A694D" w:rsidRDefault="007A694D" w:rsidP="007A694D">
      <w:pPr>
        <w:pStyle w:val="BodyText"/>
      </w:pPr>
      <w:r w:rsidRPr="007A694D">
        <w:t>A prohibition order is a lifetime ban, though in some circumstances the prohibition order may include a review period of a specified period of time, after which the individual may be able to make a request to have it reviewed and set aside.</w:t>
      </w:r>
    </w:p>
    <w:p w14:paraId="034B18AD" w14:textId="77777777" w:rsidR="007A694D" w:rsidRPr="007A694D" w:rsidRDefault="007A694D" w:rsidP="007A694D">
      <w:pPr>
        <w:pStyle w:val="BodyText"/>
      </w:pPr>
      <w:r w:rsidRPr="007A694D">
        <w:t xml:space="preserve">A check of any prohibition order (or interim prohibition order) can be carried out for free using Teacher Services, accessed through the Department for Education’s (DfE) </w:t>
      </w:r>
      <w:hyperlink r:id="rId11" w:history="1">
        <w:r w:rsidRPr="007A694D">
          <w:rPr>
            <w:rStyle w:val="Hyperlink"/>
          </w:rPr>
          <w:t>Sign-in portal</w:t>
        </w:r>
      </w:hyperlink>
      <w:r w:rsidRPr="007A694D">
        <w:t>.</w:t>
      </w:r>
    </w:p>
    <w:p w14:paraId="72FE644F" w14:textId="77777777" w:rsidR="007A694D" w:rsidRPr="007A694D" w:rsidRDefault="007A694D" w:rsidP="00FA304A">
      <w:pPr>
        <w:pStyle w:val="Heading2"/>
      </w:pPr>
      <w:r w:rsidRPr="007A694D">
        <w:t>Who needs to be checked?</w:t>
      </w:r>
    </w:p>
    <w:p w14:paraId="245B2523" w14:textId="77777777" w:rsidR="007A694D" w:rsidRPr="007A694D" w:rsidRDefault="007A694D" w:rsidP="007A694D">
      <w:pPr>
        <w:pStyle w:val="BodyText"/>
      </w:pPr>
      <w:r w:rsidRPr="007A694D">
        <w:t xml:space="preserve">Any individual appointed to carry out teaching work (see definition above from the relevant legislation). This includes agency and third-party teaching staff, trainee and student teachers and may include support staff such as some teaching assistants, where their role may include them carrying out teaching work which is not subject to the direction and supervision of a qualified teacher.  </w:t>
      </w:r>
    </w:p>
    <w:p w14:paraId="57AC72A0" w14:textId="77777777" w:rsidR="007A694D" w:rsidRPr="007A694D" w:rsidRDefault="007A694D" w:rsidP="007A694D">
      <w:pPr>
        <w:pStyle w:val="BodyText"/>
      </w:pPr>
      <w:r w:rsidRPr="007A694D">
        <w:t>It is sensible to consider at appointment whether or not your classroom based support staff may be carrying out teaching work. The requirement won’t automatically cover all support staff in classrooms; key is whether or not they will be planning and preparing lessons, delivering lessons or assessing and reporting on the development, progress and attainment of pupils. If they will not, then they will not be carrying out teaching work and a prohibition check is not required. If they may cover lessons and part of that cover may include one or more of the above activities and they will not be subject to the direction and supervision of a qualified teacher, then we would advise that you carry out a prohibition check on them as part of your pre-employment checks.</w:t>
      </w:r>
    </w:p>
    <w:p w14:paraId="0DB645D6" w14:textId="77777777" w:rsidR="007A694D" w:rsidRPr="007A694D" w:rsidRDefault="007A694D" w:rsidP="007A694D">
      <w:pPr>
        <w:pStyle w:val="BodyText"/>
      </w:pPr>
      <w:r w:rsidRPr="007A694D">
        <w:t xml:space="preserve">It is also a good idea to keep this under review and as roles in school develop over time, consider whether the use of that member of support staff has changed or may change going forward. If you think you may require a member of support staff to carry out teaching work in the future, then we would suggest you carry out the check on those members of staff going forward. </w:t>
      </w:r>
    </w:p>
    <w:p w14:paraId="24A1D0D3" w14:textId="77777777" w:rsidR="007A694D" w:rsidRPr="007A694D" w:rsidRDefault="007A694D" w:rsidP="00FA304A">
      <w:pPr>
        <w:pStyle w:val="Heading2"/>
      </w:pPr>
      <w:r w:rsidRPr="007A694D">
        <w:lastRenderedPageBreak/>
        <w:t>Action Required</w:t>
      </w:r>
    </w:p>
    <w:p w14:paraId="6ED4FD53" w14:textId="77777777" w:rsidR="007A694D" w:rsidRPr="007A694D" w:rsidRDefault="007A694D" w:rsidP="007A694D">
      <w:pPr>
        <w:pStyle w:val="BodyText"/>
      </w:pPr>
      <w:r w:rsidRPr="007A694D">
        <w:t xml:space="preserve">Apply for access to Employer Access if you haven’t already done so.  You can request these login details and access to the DFE Secure Access by following the link below.  Prior to beginning the process of application you will need to have to hand your </w:t>
      </w:r>
      <w:r w:rsidRPr="007A694D">
        <w:rPr>
          <w:b/>
        </w:rPr>
        <w:t>DFE Establishment Number</w:t>
      </w:r>
      <w:r w:rsidRPr="007A694D">
        <w:t xml:space="preserve"> or your </w:t>
      </w:r>
      <w:r w:rsidRPr="007A694D">
        <w:rPr>
          <w:b/>
        </w:rPr>
        <w:t>Local Authority Number</w:t>
      </w:r>
      <w:r w:rsidRPr="007A694D">
        <w:t xml:space="preserve">. </w:t>
      </w:r>
    </w:p>
    <w:p w14:paraId="7C074EB6" w14:textId="77777777" w:rsidR="007A694D" w:rsidRPr="007A694D" w:rsidRDefault="007F6977" w:rsidP="007A694D">
      <w:pPr>
        <w:pStyle w:val="BodyText"/>
      </w:pPr>
      <w:hyperlink r:id="rId12" w:history="1">
        <w:r w:rsidR="007A694D" w:rsidRPr="007A694D">
          <w:rPr>
            <w:rStyle w:val="Hyperlink"/>
          </w:rPr>
          <w:t>DfE Sign-in (education.gov.uk)</w:t>
        </w:r>
      </w:hyperlink>
    </w:p>
    <w:p w14:paraId="3F639C2C" w14:textId="77777777" w:rsidR="007A694D" w:rsidRPr="007A694D" w:rsidRDefault="007A694D" w:rsidP="007A694D">
      <w:pPr>
        <w:pStyle w:val="BodyText"/>
      </w:pPr>
      <w:r w:rsidRPr="007A694D">
        <w:t xml:space="preserve">Please note that the Employer Access Online Service allows you to ‘claim’ teachers employed by your school or academy, usually by searching for their teacher reference number (TRN) and date or birth, and they will then feature on your school’s list of teachers.  This function enables your school to undertake regular checks of the teachers you employ without the requirement to re-enter the teacher’s details. </w:t>
      </w:r>
    </w:p>
    <w:p w14:paraId="6B6B07CB" w14:textId="77777777" w:rsidR="007A694D" w:rsidRPr="007A694D" w:rsidRDefault="007A694D" w:rsidP="007A694D">
      <w:pPr>
        <w:pStyle w:val="BodyText"/>
      </w:pPr>
      <w:r w:rsidRPr="007A694D">
        <w:t>If the teacher subsequently leaves your school, the portal allows you to ‘disown’ the individual, so that they are removed from your list of teachers. By using this function the individual’s employment history is maintained on NCTL’s database of teachers.</w:t>
      </w:r>
    </w:p>
    <w:p w14:paraId="0416DF5A" w14:textId="77777777" w:rsidR="007A694D" w:rsidRPr="007A694D" w:rsidRDefault="007A694D" w:rsidP="007A694D">
      <w:pPr>
        <w:pStyle w:val="BodyText"/>
      </w:pPr>
      <w:r w:rsidRPr="007A694D">
        <w:t xml:space="preserve">Once all of the necessary checks have been completed, schools will need to record this information on their SCR.  </w:t>
      </w:r>
    </w:p>
    <w:p w14:paraId="7C8322AF" w14:textId="77777777" w:rsidR="007A694D" w:rsidRPr="007A694D" w:rsidRDefault="007A694D" w:rsidP="007A694D">
      <w:pPr>
        <w:pStyle w:val="BodyText"/>
      </w:pPr>
      <w:r w:rsidRPr="007A694D">
        <w:t>The information that should be recorded is ‘Date Evidenced’ &amp; ‘Date Completed’ (the date the prohibition check was carried out and confirmed), ‘Evidenced By’ (who carried out the check) and within the ‘Notes’ box either of the following:  ‘No active sanction’ for those that have no sanctions and ‘Active sanction’ for those that have any further information.</w:t>
      </w:r>
    </w:p>
    <w:p w14:paraId="4DD68D1B" w14:textId="77777777" w:rsidR="007A694D" w:rsidRPr="007A694D" w:rsidRDefault="007A694D" w:rsidP="007A694D">
      <w:pPr>
        <w:pStyle w:val="BodyText"/>
      </w:pPr>
      <w:r w:rsidRPr="007A694D">
        <w:t>As a member of support staff will not usually have a TRN that you can search for them by, you will need to use Teacher Services by accessing the lists of other people who are prohibited from teaching in England.  This describes how the sanction or prohibition affects the type of work the individual can be employed to do.  Should you find a match to your prospective employee you’ll be able to access their individual account and view further information. You’ll need to consider how this might affect your decision to employ or engage the person.</w:t>
      </w:r>
    </w:p>
    <w:p w14:paraId="3AF036A0" w14:textId="77777777" w:rsidR="007A694D" w:rsidRPr="007A694D" w:rsidRDefault="007A694D" w:rsidP="007A694D">
      <w:pPr>
        <w:pStyle w:val="BodyText"/>
      </w:pPr>
      <w:r w:rsidRPr="007A694D">
        <w:t>Employer Access advise that you should check all staff who have achieved QTS regardless of their current role in the school.  You are therefore also able to claim this individual whilst they are working at the school.</w:t>
      </w:r>
    </w:p>
    <w:p w14:paraId="2C6C6E98" w14:textId="77777777" w:rsidR="007A694D" w:rsidRPr="007A694D" w:rsidRDefault="007A694D" w:rsidP="007A694D">
      <w:pPr>
        <w:pStyle w:val="BodyText"/>
      </w:pPr>
      <w:r w:rsidRPr="007A694D">
        <w:t>For non-employees who do not require a prohibition order check, ‘N/A’ should be entered. For any non-employees in a role carrying out teaching work, a prohibition check will need to be carried out as above.</w:t>
      </w:r>
    </w:p>
    <w:p w14:paraId="56DB8839" w14:textId="77777777" w:rsidR="007A694D" w:rsidRPr="007A694D" w:rsidRDefault="007A694D" w:rsidP="00FA304A">
      <w:pPr>
        <w:pStyle w:val="Heading2"/>
      </w:pPr>
      <w:r w:rsidRPr="007A694D">
        <w:t>FAQ:</w:t>
      </w:r>
    </w:p>
    <w:p w14:paraId="5B7F544C" w14:textId="77777777" w:rsidR="007A694D" w:rsidRPr="007A694D" w:rsidRDefault="007A694D" w:rsidP="00FA304A">
      <w:pPr>
        <w:pStyle w:val="Heading2"/>
      </w:pPr>
      <w:r w:rsidRPr="007A694D">
        <w:t>How can I check teachers who have trained in Scotland or in Northern Ireland?</w:t>
      </w:r>
    </w:p>
    <w:p w14:paraId="3ED1DEBF" w14:textId="77777777" w:rsidR="007A694D" w:rsidRPr="007A694D" w:rsidRDefault="007A694D" w:rsidP="007A694D">
      <w:pPr>
        <w:pStyle w:val="BodyText"/>
      </w:pPr>
      <w:r w:rsidRPr="007A694D">
        <w:t>Teachers who trained in either Scotland or Northern Ireland must obtain QTS to take up a teaching post in a maintained school or non-maintained special school in England.</w:t>
      </w:r>
    </w:p>
    <w:p w14:paraId="145B17E3" w14:textId="77777777" w:rsidR="007A694D" w:rsidRPr="007A694D" w:rsidRDefault="007A694D" w:rsidP="007A694D">
      <w:pPr>
        <w:pStyle w:val="BodyText"/>
      </w:pPr>
      <w:r w:rsidRPr="007A694D">
        <w:t xml:space="preserve">Overseas trained teachers (OTTs) who qualified outside of the European Economic Area (EEA) who have gained recognition as a teacher in either Scotland or Northern Ireland can also apply for QTS in England. Online application forms available at: </w:t>
      </w:r>
      <w:hyperlink r:id="rId13" w:history="1">
        <w:r w:rsidRPr="007A694D">
          <w:rPr>
            <w:rStyle w:val="Hyperlink"/>
          </w:rPr>
          <w:t>https://www.gov.uk/qualified-teacher-status-qts</w:t>
        </w:r>
      </w:hyperlink>
      <w:r w:rsidRPr="007A694D">
        <w:t xml:space="preserve">  </w:t>
      </w:r>
    </w:p>
    <w:p w14:paraId="7FFF6913" w14:textId="209E4B8D" w:rsidR="00901200" w:rsidRPr="007A694D" w:rsidRDefault="00901200" w:rsidP="00901200">
      <w:pPr>
        <w:pStyle w:val="Heading2"/>
      </w:pPr>
      <w:r w:rsidRPr="007A694D">
        <w:t xml:space="preserve">How can I check </w:t>
      </w:r>
      <w:r>
        <w:t xml:space="preserve">trainee </w:t>
      </w:r>
      <w:r w:rsidRPr="007A694D">
        <w:t>teachers?</w:t>
      </w:r>
    </w:p>
    <w:p w14:paraId="4EBF5A21" w14:textId="77777777" w:rsidR="007A694D" w:rsidRPr="007A694D" w:rsidRDefault="007A694D" w:rsidP="007A694D">
      <w:pPr>
        <w:pStyle w:val="BodyText"/>
      </w:pPr>
      <w:r w:rsidRPr="007A694D">
        <w:t>All teachers in training for QTS will be generated with a TRN. If a teacher does not know their TRN then they can call 0207 593 5391 and request a reminder of it.  Alternatively you can call the number above to request the TRN on behalf of the individual as long as you provide 3 identifiers for the teacher you would like to check such as;</w:t>
      </w:r>
    </w:p>
    <w:p w14:paraId="1DF173DD" w14:textId="77777777" w:rsidR="007A694D" w:rsidRPr="00FA304A" w:rsidRDefault="007A694D" w:rsidP="00FA304A">
      <w:pPr>
        <w:pStyle w:val="Bullet"/>
      </w:pPr>
      <w:r w:rsidRPr="00FA304A">
        <w:t>Full Name and Surname</w:t>
      </w:r>
    </w:p>
    <w:p w14:paraId="52F6B0E3" w14:textId="4AC38EBA" w:rsidR="007A694D" w:rsidRPr="00FA304A" w:rsidRDefault="007A694D" w:rsidP="00FA304A">
      <w:pPr>
        <w:pStyle w:val="Bullet"/>
      </w:pPr>
      <w:r w:rsidRPr="00FA304A">
        <w:t>DOB Date of Birth</w:t>
      </w:r>
    </w:p>
    <w:p w14:paraId="5CECD8DE" w14:textId="77777777" w:rsidR="007A694D" w:rsidRPr="00FA304A" w:rsidRDefault="007A694D" w:rsidP="00FA304A">
      <w:pPr>
        <w:pStyle w:val="Bullet"/>
      </w:pPr>
      <w:r w:rsidRPr="00FA304A">
        <w:t>TRN (Teacher Reference Number)</w:t>
      </w:r>
    </w:p>
    <w:p w14:paraId="64AE6E2F" w14:textId="7B77C8A9" w:rsidR="009C6594" w:rsidRDefault="007A694D" w:rsidP="00D20D23">
      <w:pPr>
        <w:pStyle w:val="Bullet"/>
      </w:pPr>
      <w:r w:rsidRPr="007A694D">
        <w:t>NIN (National Insurance Number)</w:t>
      </w:r>
      <w:bookmarkStart w:id="4" w:name="_Toc3203347"/>
    </w:p>
    <w:bookmarkEnd w:id="4"/>
    <w:p w14:paraId="12C5F1FF" w14:textId="77777777" w:rsidR="00FB5DB6" w:rsidRDefault="00FB5DB6"/>
    <w:p w14:paraId="4EE16CD9" w14:textId="77777777" w:rsidR="002F6EF5" w:rsidRDefault="002F6EF5" w:rsidP="002F6EF5">
      <w:pPr>
        <w:pStyle w:val="BodyText"/>
        <w:sectPr w:rsidR="002F6EF5" w:rsidSect="002F6EF5">
          <w:headerReference w:type="even" r:id="rId14"/>
          <w:headerReference w:type="default" r:id="rId15"/>
          <w:footerReference w:type="even" r:id="rId16"/>
          <w:footerReference w:type="default" r:id="rId17"/>
          <w:headerReference w:type="first" r:id="rId18"/>
          <w:footerReference w:type="first" r:id="rId19"/>
          <w:pgSz w:w="11906" w:h="16838" w:code="9"/>
          <w:pgMar w:top="3060" w:right="851" w:bottom="1135" w:left="851" w:header="709" w:footer="510" w:gutter="0"/>
          <w:cols w:space="708"/>
          <w:docGrid w:linePitch="360"/>
        </w:sectPr>
      </w:pPr>
    </w:p>
    <w:sdt>
      <w:sdtPr>
        <w:id w:val="1974248785"/>
        <w:docPartObj>
          <w:docPartGallery w:val="Cover Pages"/>
        </w:docPartObj>
      </w:sdtPr>
      <w:sdtEndPr/>
      <w:sdtContent>
        <w:p w14:paraId="1FD1D210" w14:textId="77777777" w:rsidR="00E61B6B" w:rsidRPr="00FD2FD6" w:rsidRDefault="00E61B6B" w:rsidP="00E61B6B">
          <w:pPr>
            <w:pStyle w:val="BodyText"/>
            <w:pageBreakBefore/>
          </w:pPr>
        </w:p>
        <w:p w14:paraId="4F7471E6" w14:textId="77777777" w:rsidR="00E61B6B" w:rsidRDefault="00E61B6B" w:rsidP="00FD2FD6">
          <w:pPr>
            <w:pStyle w:val="BodyText"/>
          </w:pPr>
          <w:r>
            <w:rPr>
              <w:noProof/>
              <w:lang w:eastAsia="en-GB"/>
            </w:rPr>
            <mc:AlternateContent>
              <mc:Choice Requires="wpg">
                <w:drawing>
                  <wp:anchor distT="0" distB="0" distL="114300" distR="114300" simplePos="0" relativeHeight="251630592" behindDoc="0" locked="1" layoutInCell="1" allowOverlap="1" wp14:anchorId="32F17615" wp14:editId="744BE449">
                    <wp:simplePos x="0" y="0"/>
                    <wp:positionH relativeFrom="page">
                      <wp:posOffset>0</wp:posOffset>
                    </wp:positionH>
                    <wp:positionV relativeFrom="page">
                      <wp:posOffset>0</wp:posOffset>
                    </wp:positionV>
                    <wp:extent cx="7567200" cy="10692000"/>
                    <wp:effectExtent l="0" t="0" r="0" b="0"/>
                    <wp:wrapNone/>
                    <wp:docPr id="41" name="Group 41"/>
                    <wp:cNvGraphicFramePr/>
                    <a:graphic xmlns:a="http://schemas.openxmlformats.org/drawingml/2006/main">
                      <a:graphicData uri="http://schemas.microsoft.com/office/word/2010/wordprocessingGroup">
                        <wpg:wgp>
                          <wpg:cNvGrpSpPr/>
                          <wpg:grpSpPr>
                            <a:xfrm>
                              <a:off x="0" y="0"/>
                              <a:ext cx="7567200" cy="10692000"/>
                              <a:chOff x="0" y="0"/>
                              <a:chExt cx="7566455" cy="10692000"/>
                            </a:xfrm>
                          </wpg:grpSpPr>
                          <wps:wsp>
                            <wps:cNvPr id="37" name="Rectangle 37"/>
                            <wps:cNvSpPr/>
                            <wps:spPr>
                              <a:xfrm>
                                <a:off x="0" y="0"/>
                                <a:ext cx="7560000" cy="106920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6558455" y="0"/>
                                <a:ext cx="1008000" cy="106920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3BA5FF" w14:textId="77777777" w:rsidR="007D717B" w:rsidRDefault="007D717B" w:rsidP="00FD2FD6">
                                  <w:pPr>
                                    <w:pStyle w:val="NoSpacing"/>
                                    <w:shd w:val="clear" w:color="auto" w:fill="B30838" w:themeFill="accent1"/>
                                    <w:jc w:val="center"/>
                                  </w:pPr>
                                  <w:r w:rsidRPr="00081219">
                                    <w:rPr>
                                      <w:noProof/>
                                      <w:lang w:eastAsia="en-GB"/>
                                    </w:rPr>
                                    <w:drawing>
                                      <wp:inline distT="0" distB="0" distL="0" distR="0" wp14:anchorId="753E9CAB" wp14:editId="7E0D30E5">
                                        <wp:extent cx="431800" cy="3009265"/>
                                        <wp:effectExtent l="0" t="0" r="6350" b="63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rot="10800000">
                                                  <a:off x="0" y="0"/>
                                                  <a:ext cx="431800" cy="3009265"/>
                                                </a:xfrm>
                                                <a:prstGeom prst="rect">
                                                  <a:avLst/>
                                                </a:prstGeom>
                                              </pic:spPr>
                                            </pic:pic>
                                          </a:graphicData>
                                        </a:graphic>
                                      </wp:inline>
                                    </w:drawing>
                                  </w:r>
                                </w:p>
                              </w:txbxContent>
                            </wps:txbx>
                            <wps:bodyPr rot="0" spcFirstLastPara="0" vertOverflow="overflow" horzOverflow="overflow" vert="horz" wrap="square" lIns="72000" tIns="720000" rIns="21600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F17615" id="Group 41" o:spid="_x0000_s1026" style="position:absolute;margin-left:0;margin-top:0;width:595.85pt;height:841.9pt;z-index:251630592;mso-position-horizontal-relative:page;mso-position-vertical-relative:page;mso-width-relative:margin;mso-height-relative:margin" coordsize="75664,10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">
                    <v:rect id="Rectangle 37" o:spid="_x0000_s1027" style="position:absolute;width:75600;height:106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" fillcolor="#414042 [3215]" stroked="f" strokeweight="1pt"/>
                    <v:rect id="Rectangle 35" o:spid="_x0000_s1028" style="position:absolute;left:65584;width:10080;height:106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" fillcolor="#b30838 [3204]" stroked="f" strokeweight="1pt">
                      <v:textbox inset="2mm,20mm,6mm,0">
                        <w:txbxContent>
                          <w:p w14:paraId="3D3BA5FF" w14:textId="77777777" w:rsidR="007D717B" w:rsidRDefault="007D717B" w:rsidP="00FD2FD6">
                            <w:pPr>
                              <w:pStyle w:val="NoSpacing"/>
                              <w:shd w:val="clear" w:color="auto" w:fill="B30838" w:themeFill="accent1"/>
                              <w:jc w:val="center"/>
                            </w:pPr>
                            <w:r w:rsidRPr="00081219">
                              <w:rPr>
                                <w:noProof/>
                                <w:lang w:eastAsia="en-GB"/>
                              </w:rPr>
                              <w:drawing>
                                <wp:inline distT="0" distB="0" distL="0" distR="0" wp14:anchorId="753E9CAB" wp14:editId="7E0D30E5">
                                  <wp:extent cx="431800" cy="3009265"/>
                                  <wp:effectExtent l="0" t="0" r="6350" b="63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rot="10800000">
                                            <a:off x="0" y="0"/>
                                            <a:ext cx="431800" cy="3009265"/>
                                          </a:xfrm>
                                          <a:prstGeom prst="rect">
                                            <a:avLst/>
                                          </a:prstGeom>
                                        </pic:spPr>
                                      </pic:pic>
                                    </a:graphicData>
                                  </a:graphic>
                                </wp:inline>
                              </w:drawing>
                            </w:r>
                          </w:p>
                        </w:txbxContent>
                      </v:textbox>
                    </v:rect>
                    <w10:wrap anchorx="page" anchory="page"/>
                    <w10:anchorlock/>
                  </v:group>
                </w:pict>
              </mc:Fallback>
            </mc:AlternateContent>
          </w:r>
        </w:p>
      </w:sdtContent>
    </w:sdt>
    <w:p w14:paraId="41426656" w14:textId="77777777" w:rsidR="00E61B6B" w:rsidRPr="00E61B6B" w:rsidRDefault="00E61B6B" w:rsidP="00E61B6B">
      <w:pPr>
        <w:pStyle w:val="BodyText"/>
      </w:pPr>
    </w:p>
    <w:sectPr w:rsidR="00E61B6B" w:rsidRPr="00E61B6B" w:rsidSect="002F6EF5">
      <w:footerReference w:type="default" r:id="rId22"/>
      <w:pgSz w:w="11906" w:h="16838" w:code="9"/>
      <w:pgMar w:top="3060" w:right="851" w:bottom="1135" w:left="851"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7BBAF" w14:textId="77777777" w:rsidR="00DF3811" w:rsidRDefault="00DF3811" w:rsidP="003646D2">
      <w:pPr>
        <w:spacing w:before="0" w:after="0" w:line="240" w:lineRule="auto"/>
      </w:pPr>
      <w:r>
        <w:separator/>
      </w:r>
    </w:p>
  </w:endnote>
  <w:endnote w:type="continuationSeparator" w:id="0">
    <w:p w14:paraId="71B34AE3" w14:textId="77777777" w:rsidR="00DF3811" w:rsidRDefault="00DF3811" w:rsidP="003646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9A58B" w14:textId="77777777" w:rsidR="00C77CF8" w:rsidRDefault="00C77C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4F529" w14:textId="52C93BEB" w:rsidR="00CE4F7F" w:rsidRDefault="00CE4F7F" w:rsidP="005E13F7">
    <w:pPr>
      <w:pStyle w:val="Footer"/>
      <w:tabs>
        <w:tab w:val="left" w:pos="284"/>
      </w:tabs>
    </w:pPr>
    <w:r w:rsidRPr="00A565DE">
      <w:rPr>
        <w:rStyle w:val="Red"/>
      </w:rPr>
      <w:t>Browne</w:t>
    </w:r>
    <w:r>
      <w:rPr>
        <w:rStyle w:val="Red"/>
      </w:rPr>
      <w:t xml:space="preserve"> J</w:t>
    </w:r>
    <w:r w:rsidRPr="00A565DE">
      <w:rPr>
        <w:rStyle w:val="Red"/>
      </w:rPr>
      <w:t>acobson LLP</w:t>
    </w:r>
    <w:r w:rsidRPr="00A82A5D">
      <w:fldChar w:fldCharType="begin"/>
    </w:r>
    <w:r w:rsidRPr="00A82A5D">
      <w:instrText xml:space="preserve"> </w:instrText>
    </w:r>
    <w:r>
      <w:instrText xml:space="preserve">if </w:instrText>
    </w:r>
    <w:r>
      <w:rPr>
        <w:noProof/>
      </w:rPr>
      <w:fldChar w:fldCharType="begin"/>
    </w:r>
    <w:r>
      <w:rPr>
        <w:noProof/>
      </w:rPr>
      <w:instrText xml:space="preserve"> styleref Title </w:instrText>
    </w:r>
    <w:r>
      <w:rPr>
        <w:noProof/>
      </w:rPr>
      <w:fldChar w:fldCharType="separate"/>
    </w:r>
    <w:r w:rsidR="007F6977">
      <w:rPr>
        <w:noProof/>
      </w:rPr>
      <w:instrText>Guidance on Prohibition Order</w:instrText>
    </w:r>
    <w:r>
      <w:rPr>
        <w:noProof/>
      </w:rPr>
      <w:fldChar w:fldCharType="end"/>
    </w:r>
    <w:r>
      <w:instrText xml:space="preserve"> = "Error! No text of specified style in document." "" "</w:instrText>
    </w:r>
    <w:r w:rsidRPr="00A565DE">
      <w:rPr>
        <w:rStyle w:val="Red"/>
      </w:rPr>
      <w:instrText> </w:instrText>
    </w:r>
    <w:r w:rsidRPr="00A565DE">
      <w:rPr>
        <w:rStyle w:val="Red"/>
      </w:rPr>
      <w:instrText>|</w:instrText>
    </w:r>
    <w:r w:rsidRPr="00A565DE">
      <w:instrText> </w:instrText>
    </w:r>
    <w:r>
      <w:rPr>
        <w:noProof/>
      </w:rPr>
      <w:fldChar w:fldCharType="begin"/>
    </w:r>
    <w:r>
      <w:rPr>
        <w:noProof/>
      </w:rPr>
      <w:instrText xml:space="preserve"> styleref Title </w:instrText>
    </w:r>
    <w:r>
      <w:rPr>
        <w:noProof/>
      </w:rPr>
      <w:fldChar w:fldCharType="separate"/>
    </w:r>
    <w:r w:rsidR="007F6977">
      <w:rPr>
        <w:noProof/>
      </w:rPr>
      <w:instrText>Guidance on Prohibition Order</w:instrText>
    </w:r>
    <w:r>
      <w:rPr>
        <w:noProof/>
      </w:rPr>
      <w:fldChar w:fldCharType="end"/>
    </w:r>
    <w:r>
      <w:instrText>"</w:instrText>
    </w:r>
    <w:r w:rsidRPr="00A82A5D">
      <w:instrText xml:space="preserve"> </w:instrText>
    </w:r>
    <w:r w:rsidRPr="00A82A5D">
      <w:fldChar w:fldCharType="separate"/>
    </w:r>
    <w:r w:rsidR="007F6977" w:rsidRPr="00A565DE">
      <w:rPr>
        <w:rStyle w:val="Red"/>
        <w:noProof/>
      </w:rPr>
      <w:t> </w:t>
    </w:r>
    <w:r w:rsidR="007F6977" w:rsidRPr="00A565DE">
      <w:rPr>
        <w:rStyle w:val="Red"/>
        <w:noProof/>
      </w:rPr>
      <w:t>|</w:t>
    </w:r>
    <w:r w:rsidR="007F6977" w:rsidRPr="00A565DE">
      <w:rPr>
        <w:noProof/>
      </w:rPr>
      <w:t> </w:t>
    </w:r>
    <w:r w:rsidR="007F6977">
      <w:rPr>
        <w:noProof/>
      </w:rPr>
      <w:t>Guidance on Prohibition Order</w:t>
    </w:r>
    <w:r w:rsidRPr="00A82A5D">
      <w:fldChar w:fldCharType="end"/>
    </w:r>
    <w:r w:rsidRPr="00A565DE">
      <w:ptab w:relativeTo="margin" w:alignment="right" w:leader="none"/>
    </w:r>
    <w:r w:rsidRPr="00A565DE">
      <w:fldChar w:fldCharType="begin"/>
    </w:r>
    <w:r w:rsidRPr="00A565DE">
      <w:instrText xml:space="preserve"> PAGE   \* MERGEFORMAT </w:instrText>
    </w:r>
    <w:r w:rsidRPr="00A565DE">
      <w:fldChar w:fldCharType="separate"/>
    </w:r>
    <w:r>
      <w:t>0</w:t>
    </w:r>
    <w:r w:rsidRPr="00A565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01F1A" w14:textId="77777777" w:rsidR="00C77CF8" w:rsidRDefault="00C77CF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0C096" w14:textId="77777777" w:rsidR="002F6EF5" w:rsidRPr="002F6EF5" w:rsidRDefault="002F6EF5" w:rsidP="002F6EF5">
    <w:pPr>
      <w:tabs>
        <w:tab w:val="left" w:pos="9900"/>
      </w:tabs>
    </w:pPr>
    <w:r w:rsidRPr="002F6EF5">
      <w:tab/>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4DADE" w14:textId="77777777" w:rsidR="00DF3811" w:rsidRDefault="00DF3811" w:rsidP="003646D2">
      <w:pPr>
        <w:spacing w:before="0" w:after="0" w:line="240" w:lineRule="auto"/>
      </w:pPr>
      <w:r>
        <w:separator/>
      </w:r>
    </w:p>
  </w:footnote>
  <w:footnote w:type="continuationSeparator" w:id="0">
    <w:p w14:paraId="153FEDE6" w14:textId="77777777" w:rsidR="00DF3811" w:rsidRDefault="00DF3811" w:rsidP="003646D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87E58" w14:textId="77777777" w:rsidR="00C77CF8" w:rsidRDefault="00C77C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98969" w14:textId="77777777" w:rsidR="00C77CF8" w:rsidRDefault="00C77C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7724C" w14:textId="77777777" w:rsidR="00C77CF8" w:rsidRDefault="00C77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88EEAE22"/>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46708FCA"/>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4C828550"/>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1B46114C"/>
    <w:multiLevelType w:val="hybridMultilevel"/>
    <w:tmpl w:val="A9E2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3A7923"/>
    <w:multiLevelType w:val="hybridMultilevel"/>
    <w:tmpl w:val="F6D6F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E4450B"/>
    <w:multiLevelType w:val="multilevel"/>
    <w:tmpl w:val="2EE697F2"/>
    <w:styleLink w:val="BJNumbering"/>
    <w:lvl w:ilvl="0">
      <w:start w:val="1"/>
      <w:numFmt w:val="decimal"/>
      <w:pStyle w:val="Number"/>
      <w:lvlText w:val="%1."/>
      <w:lvlJc w:val="left"/>
      <w:pPr>
        <w:tabs>
          <w:tab w:val="num" w:pos="340"/>
        </w:tabs>
        <w:ind w:left="340" w:hanging="340"/>
      </w:pPr>
      <w:rPr>
        <w:rFonts w:hint="default"/>
      </w:rPr>
    </w:lvl>
    <w:lvl w:ilvl="1">
      <w:start w:val="1"/>
      <w:numFmt w:val="lowerLetter"/>
      <w:pStyle w:val="Number2"/>
      <w:lvlText w:val="%2."/>
      <w:lvlJc w:val="left"/>
      <w:pPr>
        <w:tabs>
          <w:tab w:val="num" w:pos="680"/>
        </w:tabs>
        <w:ind w:left="680" w:hanging="340"/>
      </w:pPr>
      <w:rPr>
        <w:rFonts w:hint="default"/>
      </w:rPr>
    </w:lvl>
    <w:lvl w:ilvl="2">
      <w:start w:val="1"/>
      <w:numFmt w:val="lowerRoman"/>
      <w:pStyle w:val="Number3"/>
      <w:lvlText w:val="%3."/>
      <w:lvlJc w:val="left"/>
      <w:pPr>
        <w:tabs>
          <w:tab w:val="num" w:pos="1021"/>
        </w:tabs>
        <w:ind w:left="1021" w:hanging="341"/>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6" w15:restartNumberingAfterBreak="0">
    <w:nsid w:val="44E83A0A"/>
    <w:multiLevelType w:val="multilevel"/>
    <w:tmpl w:val="35EAC1E2"/>
    <w:numStyleLink w:val="BJBullets"/>
  </w:abstractNum>
  <w:abstractNum w:abstractNumId="7" w15:restartNumberingAfterBreak="0">
    <w:nsid w:val="51172BE6"/>
    <w:multiLevelType w:val="multilevel"/>
    <w:tmpl w:val="2EE697F2"/>
    <w:numStyleLink w:val="BJNumbering"/>
  </w:abstractNum>
  <w:abstractNum w:abstractNumId="8" w15:restartNumberingAfterBreak="0">
    <w:nsid w:val="5E9D7BC8"/>
    <w:multiLevelType w:val="multilevel"/>
    <w:tmpl w:val="35EAC1E2"/>
    <w:styleLink w:val="BJBullets"/>
    <w:lvl w:ilvl="0">
      <w:start w:val="1"/>
      <w:numFmt w:val="bullet"/>
      <w:pStyle w:val="Bullet"/>
      <w:lvlText w:val=""/>
      <w:lvlJc w:val="left"/>
      <w:pPr>
        <w:tabs>
          <w:tab w:val="num" w:pos="340"/>
        </w:tabs>
        <w:ind w:left="340" w:hanging="340"/>
      </w:pPr>
      <w:rPr>
        <w:rFonts w:ascii="Symbol" w:hAnsi="Symbol" w:hint="default"/>
        <w:color w:val="B30838" w:themeColor="accent1"/>
      </w:rPr>
    </w:lvl>
    <w:lvl w:ilvl="1">
      <w:start w:val="1"/>
      <w:numFmt w:val="bullet"/>
      <w:pStyle w:val="Bullet2"/>
      <w:lvlText w:val=""/>
      <w:lvlJc w:val="left"/>
      <w:pPr>
        <w:tabs>
          <w:tab w:val="num" w:pos="680"/>
        </w:tabs>
        <w:ind w:left="680" w:hanging="340"/>
      </w:pPr>
      <w:rPr>
        <w:rFonts w:ascii="Symbol" w:hAnsi="Symbol" w:hint="default"/>
        <w:color w:val="B30838" w:themeColor="accent1"/>
      </w:rPr>
    </w:lvl>
    <w:lvl w:ilvl="2">
      <w:start w:val="1"/>
      <w:numFmt w:val="bullet"/>
      <w:pStyle w:val="Bullet3"/>
      <w:lvlText w:val=""/>
      <w:lvlJc w:val="left"/>
      <w:pPr>
        <w:tabs>
          <w:tab w:val="num" w:pos="1021"/>
        </w:tabs>
        <w:ind w:left="1020" w:hanging="340"/>
      </w:pPr>
      <w:rPr>
        <w:rFonts w:ascii="Symbol" w:hAnsi="Symbol" w:hint="default"/>
        <w:color w:val="B30838" w:themeColor="accent1"/>
      </w:rPr>
    </w:lvl>
    <w:lvl w:ilvl="3">
      <w:start w:val="1"/>
      <w:numFmt w:val="bullet"/>
      <w:pStyle w:val="Bulletindent"/>
      <w:lvlText w:val=""/>
      <w:lvlJc w:val="left"/>
      <w:pPr>
        <w:tabs>
          <w:tab w:val="num" w:pos="2466"/>
        </w:tabs>
        <w:ind w:left="2466" w:hanging="340"/>
      </w:pPr>
      <w:rPr>
        <w:rFonts w:ascii="Symbol" w:hAnsi="Symbol" w:hint="default"/>
        <w:color w:val="B30838" w:themeColor="accent1"/>
      </w:rPr>
    </w:lvl>
    <w:lvl w:ilvl="4">
      <w:start w:val="1"/>
      <w:numFmt w:val="bullet"/>
      <w:pStyle w:val="Bulletindent2"/>
      <w:lvlText w:val=""/>
      <w:lvlJc w:val="left"/>
      <w:pPr>
        <w:tabs>
          <w:tab w:val="num" w:pos="2807"/>
        </w:tabs>
        <w:ind w:left="2807" w:hanging="341"/>
      </w:pPr>
      <w:rPr>
        <w:rFonts w:ascii="Symbol" w:hAnsi="Symbol" w:hint="default"/>
        <w:color w:val="B30838" w:themeColor="accent1"/>
      </w:rPr>
    </w:lvl>
    <w:lvl w:ilvl="5">
      <w:start w:val="1"/>
      <w:numFmt w:val="bullet"/>
      <w:pStyle w:val="Bulletindent3"/>
      <w:lvlText w:val=""/>
      <w:lvlJc w:val="left"/>
      <w:pPr>
        <w:tabs>
          <w:tab w:val="num" w:pos="3147"/>
        </w:tabs>
        <w:ind w:left="3147" w:hanging="340"/>
      </w:pPr>
      <w:rPr>
        <w:rFonts w:ascii="Symbol" w:hAnsi="Symbol" w:hint="default"/>
        <w:color w:val="B30838"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9" w15:restartNumberingAfterBreak="0">
    <w:nsid w:val="627F66AB"/>
    <w:multiLevelType w:val="hybridMultilevel"/>
    <w:tmpl w:val="D61A2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197590">
    <w:abstractNumId w:val="8"/>
  </w:num>
  <w:num w:numId="2" w16cid:durableId="1000278576">
    <w:abstractNumId w:val="6"/>
  </w:num>
  <w:num w:numId="3" w16cid:durableId="381833380">
    <w:abstractNumId w:val="5"/>
  </w:num>
  <w:num w:numId="4" w16cid:durableId="158547323">
    <w:abstractNumId w:val="7"/>
  </w:num>
  <w:num w:numId="5" w16cid:durableId="1217353196">
    <w:abstractNumId w:val="2"/>
  </w:num>
  <w:num w:numId="6" w16cid:durableId="419183978">
    <w:abstractNumId w:val="0"/>
  </w:num>
  <w:num w:numId="7" w16cid:durableId="184945866">
    <w:abstractNumId w:val="1"/>
  </w:num>
  <w:num w:numId="8" w16cid:durableId="1782067154">
    <w:abstractNumId w:val="4"/>
  </w:num>
  <w:num w:numId="9" w16cid:durableId="346907147">
    <w:abstractNumId w:val="9"/>
  </w:num>
  <w:num w:numId="10" w16cid:durableId="90250096">
    <w:abstractNumId w:val="3"/>
  </w:num>
  <w:num w:numId="11" w16cid:durableId="2316255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C0"/>
    <w:rsid w:val="00012A12"/>
    <w:rsid w:val="0001328A"/>
    <w:rsid w:val="00016D95"/>
    <w:rsid w:val="00021ED5"/>
    <w:rsid w:val="00052EE5"/>
    <w:rsid w:val="00086416"/>
    <w:rsid w:val="000A0DB6"/>
    <w:rsid w:val="000C37CB"/>
    <w:rsid w:val="000E5856"/>
    <w:rsid w:val="0011383E"/>
    <w:rsid w:val="00125AA0"/>
    <w:rsid w:val="00125E1C"/>
    <w:rsid w:val="001279D2"/>
    <w:rsid w:val="00136499"/>
    <w:rsid w:val="0014168C"/>
    <w:rsid w:val="00142B4F"/>
    <w:rsid w:val="001502CF"/>
    <w:rsid w:val="0016556A"/>
    <w:rsid w:val="001706F8"/>
    <w:rsid w:val="0019676B"/>
    <w:rsid w:val="0019799D"/>
    <w:rsid w:val="001D26C2"/>
    <w:rsid w:val="001D4587"/>
    <w:rsid w:val="001D7418"/>
    <w:rsid w:val="001E11C0"/>
    <w:rsid w:val="0020645B"/>
    <w:rsid w:val="0020693C"/>
    <w:rsid w:val="00210A18"/>
    <w:rsid w:val="00212CC4"/>
    <w:rsid w:val="00212FF3"/>
    <w:rsid w:val="00216E75"/>
    <w:rsid w:val="002475DF"/>
    <w:rsid w:val="00252F09"/>
    <w:rsid w:val="00253727"/>
    <w:rsid w:val="002612A3"/>
    <w:rsid w:val="00267CBA"/>
    <w:rsid w:val="00287555"/>
    <w:rsid w:val="0029564C"/>
    <w:rsid w:val="002A5529"/>
    <w:rsid w:val="002C2109"/>
    <w:rsid w:val="002D1B42"/>
    <w:rsid w:val="002E25F3"/>
    <w:rsid w:val="002F6EF5"/>
    <w:rsid w:val="003035B8"/>
    <w:rsid w:val="00325E59"/>
    <w:rsid w:val="00327750"/>
    <w:rsid w:val="00327C94"/>
    <w:rsid w:val="00330057"/>
    <w:rsid w:val="00331A6F"/>
    <w:rsid w:val="00336428"/>
    <w:rsid w:val="003373C2"/>
    <w:rsid w:val="00354E9D"/>
    <w:rsid w:val="003624E0"/>
    <w:rsid w:val="003646D2"/>
    <w:rsid w:val="00365A2E"/>
    <w:rsid w:val="003A05F8"/>
    <w:rsid w:val="003A2042"/>
    <w:rsid w:val="003A7F05"/>
    <w:rsid w:val="003C009E"/>
    <w:rsid w:val="003C4F30"/>
    <w:rsid w:val="003E53ED"/>
    <w:rsid w:val="004315ED"/>
    <w:rsid w:val="00440E8E"/>
    <w:rsid w:val="00454A8F"/>
    <w:rsid w:val="00455127"/>
    <w:rsid w:val="00466ACB"/>
    <w:rsid w:val="004A3624"/>
    <w:rsid w:val="004C57E7"/>
    <w:rsid w:val="004D71EB"/>
    <w:rsid w:val="004E6DA2"/>
    <w:rsid w:val="0050038E"/>
    <w:rsid w:val="005171D1"/>
    <w:rsid w:val="005176C1"/>
    <w:rsid w:val="00525148"/>
    <w:rsid w:val="00540AF6"/>
    <w:rsid w:val="0054620F"/>
    <w:rsid w:val="00572B51"/>
    <w:rsid w:val="005B479E"/>
    <w:rsid w:val="005C054F"/>
    <w:rsid w:val="005D742B"/>
    <w:rsid w:val="005E0C77"/>
    <w:rsid w:val="005E13F7"/>
    <w:rsid w:val="005E2D3E"/>
    <w:rsid w:val="00612A10"/>
    <w:rsid w:val="00614D63"/>
    <w:rsid w:val="006329D1"/>
    <w:rsid w:val="0064038E"/>
    <w:rsid w:val="00650148"/>
    <w:rsid w:val="006678DA"/>
    <w:rsid w:val="00691A9A"/>
    <w:rsid w:val="00692888"/>
    <w:rsid w:val="00693AB7"/>
    <w:rsid w:val="00697F99"/>
    <w:rsid w:val="006A0327"/>
    <w:rsid w:val="006B402C"/>
    <w:rsid w:val="006B6568"/>
    <w:rsid w:val="006C39A3"/>
    <w:rsid w:val="006C401D"/>
    <w:rsid w:val="006C45C4"/>
    <w:rsid w:val="006D264A"/>
    <w:rsid w:val="006D572B"/>
    <w:rsid w:val="006F57CA"/>
    <w:rsid w:val="00712F0B"/>
    <w:rsid w:val="007168E1"/>
    <w:rsid w:val="007270CD"/>
    <w:rsid w:val="007405C9"/>
    <w:rsid w:val="00745CE6"/>
    <w:rsid w:val="0075249B"/>
    <w:rsid w:val="007674BF"/>
    <w:rsid w:val="00783F06"/>
    <w:rsid w:val="00784922"/>
    <w:rsid w:val="00786A89"/>
    <w:rsid w:val="007A694D"/>
    <w:rsid w:val="007D717B"/>
    <w:rsid w:val="007F6977"/>
    <w:rsid w:val="00822009"/>
    <w:rsid w:val="00840C7C"/>
    <w:rsid w:val="00863399"/>
    <w:rsid w:val="008815B0"/>
    <w:rsid w:val="0088554D"/>
    <w:rsid w:val="008A31EA"/>
    <w:rsid w:val="008C5338"/>
    <w:rsid w:val="008C6D11"/>
    <w:rsid w:val="008D090D"/>
    <w:rsid w:val="008F1FF6"/>
    <w:rsid w:val="008F6958"/>
    <w:rsid w:val="00901200"/>
    <w:rsid w:val="009105B6"/>
    <w:rsid w:val="00920DC8"/>
    <w:rsid w:val="009304EC"/>
    <w:rsid w:val="009531BF"/>
    <w:rsid w:val="00954FEC"/>
    <w:rsid w:val="0096628A"/>
    <w:rsid w:val="0097450C"/>
    <w:rsid w:val="00996556"/>
    <w:rsid w:val="009A5769"/>
    <w:rsid w:val="009C47F1"/>
    <w:rsid w:val="009C6594"/>
    <w:rsid w:val="00A06762"/>
    <w:rsid w:val="00A14332"/>
    <w:rsid w:val="00A15F2B"/>
    <w:rsid w:val="00A27A31"/>
    <w:rsid w:val="00A360A6"/>
    <w:rsid w:val="00A54687"/>
    <w:rsid w:val="00A57481"/>
    <w:rsid w:val="00A57BB7"/>
    <w:rsid w:val="00AB2BAB"/>
    <w:rsid w:val="00AD6C2B"/>
    <w:rsid w:val="00AF6D45"/>
    <w:rsid w:val="00B00534"/>
    <w:rsid w:val="00B01397"/>
    <w:rsid w:val="00B02076"/>
    <w:rsid w:val="00B35F0F"/>
    <w:rsid w:val="00B623F8"/>
    <w:rsid w:val="00B65250"/>
    <w:rsid w:val="00B82F99"/>
    <w:rsid w:val="00B84ADC"/>
    <w:rsid w:val="00B94CAF"/>
    <w:rsid w:val="00BA33CD"/>
    <w:rsid w:val="00BA3448"/>
    <w:rsid w:val="00BC6D36"/>
    <w:rsid w:val="00BD1A99"/>
    <w:rsid w:val="00BD5492"/>
    <w:rsid w:val="00C43FAE"/>
    <w:rsid w:val="00C55CB9"/>
    <w:rsid w:val="00C623AD"/>
    <w:rsid w:val="00C72603"/>
    <w:rsid w:val="00C77CF8"/>
    <w:rsid w:val="00C90375"/>
    <w:rsid w:val="00C934B6"/>
    <w:rsid w:val="00CA3F80"/>
    <w:rsid w:val="00CB5277"/>
    <w:rsid w:val="00CD4187"/>
    <w:rsid w:val="00CE0477"/>
    <w:rsid w:val="00CE4F7F"/>
    <w:rsid w:val="00CF489E"/>
    <w:rsid w:val="00D20D23"/>
    <w:rsid w:val="00D271F3"/>
    <w:rsid w:val="00D3109B"/>
    <w:rsid w:val="00D327C3"/>
    <w:rsid w:val="00D52918"/>
    <w:rsid w:val="00D52E85"/>
    <w:rsid w:val="00D657B3"/>
    <w:rsid w:val="00D72FFF"/>
    <w:rsid w:val="00D73119"/>
    <w:rsid w:val="00D740A5"/>
    <w:rsid w:val="00D85220"/>
    <w:rsid w:val="00DA08B9"/>
    <w:rsid w:val="00DD610E"/>
    <w:rsid w:val="00DD7756"/>
    <w:rsid w:val="00DF3811"/>
    <w:rsid w:val="00DF42DF"/>
    <w:rsid w:val="00E1305F"/>
    <w:rsid w:val="00E14C4F"/>
    <w:rsid w:val="00E61B6B"/>
    <w:rsid w:val="00E80D83"/>
    <w:rsid w:val="00E9673D"/>
    <w:rsid w:val="00EC6972"/>
    <w:rsid w:val="00EF1D91"/>
    <w:rsid w:val="00F05E08"/>
    <w:rsid w:val="00F206C4"/>
    <w:rsid w:val="00F243F3"/>
    <w:rsid w:val="00F24DEF"/>
    <w:rsid w:val="00F31E37"/>
    <w:rsid w:val="00F35818"/>
    <w:rsid w:val="00F36B57"/>
    <w:rsid w:val="00F575E9"/>
    <w:rsid w:val="00F67490"/>
    <w:rsid w:val="00F82F35"/>
    <w:rsid w:val="00FA304A"/>
    <w:rsid w:val="00FB5DB6"/>
    <w:rsid w:val="00FB7418"/>
    <w:rsid w:val="00FC1DC3"/>
    <w:rsid w:val="00FC7831"/>
    <w:rsid w:val="00FD0F2C"/>
    <w:rsid w:val="00FD12DE"/>
    <w:rsid w:val="00FD2FD6"/>
    <w:rsid w:val="00FE2434"/>
    <w:rsid w:val="00FF6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33D02"/>
  <w15:docId w15:val="{19FC4E14-EF38-4608-85DD-6A2C252FA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pPr>
        <w:spacing w:before="60" w:after="120" w:line="264" w:lineRule="auto"/>
      </w:pPr>
    </w:pPrDefault>
  </w:docDefaults>
  <w:latentStyles w:defLockedState="0" w:defUIPriority="99" w:defSemiHidden="0" w:defUnhideWhenUsed="0" w:defQFormat="0" w:count="376">
    <w:lsdException w:name="Normal" w:uiPriority="3" w:qFormat="1"/>
    <w:lsdException w:name="heading 1" w:uiPriority="9" w:qFormat="1"/>
    <w:lsdException w:name="heading 2" w:semiHidden="1" w:uiPriority="10" w:unhideWhenUsed="1" w:qFormat="1"/>
    <w:lsdException w:name="heading 3" w:semiHidden="1" w:uiPriority="1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1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uiPriority w:val="3"/>
    <w:rsid w:val="00863399"/>
  </w:style>
  <w:style w:type="paragraph" w:styleId="Heading1">
    <w:name w:val="heading 1"/>
    <w:basedOn w:val="Normal"/>
    <w:next w:val="Subtitle"/>
    <w:link w:val="Heading1Char"/>
    <w:uiPriority w:val="9"/>
    <w:qFormat/>
    <w:rsid w:val="00BC6D36"/>
    <w:pPr>
      <w:keepNext/>
      <w:keepLines/>
      <w:pageBreakBefore/>
      <w:framePr w:w="10195" w:wrap="around" w:vAnchor="page" w:hAnchor="text" w:y="1081" w:anchorLock="1"/>
      <w:spacing w:before="0" w:after="60" w:line="240" w:lineRule="auto"/>
      <w:outlineLvl w:val="0"/>
    </w:pPr>
    <w:rPr>
      <w:rFonts w:asciiTheme="majorHAnsi" w:eastAsiaTheme="majorEastAsia" w:hAnsiTheme="majorHAnsi" w:cstheme="majorBidi"/>
      <w:color w:val="B30838" w:themeColor="accent1"/>
      <w:sz w:val="52"/>
      <w:szCs w:val="52"/>
    </w:rPr>
  </w:style>
  <w:style w:type="paragraph" w:styleId="Heading2">
    <w:name w:val="heading 2"/>
    <w:basedOn w:val="Normal"/>
    <w:next w:val="BodyText"/>
    <w:link w:val="Heading2Char"/>
    <w:uiPriority w:val="10"/>
    <w:qFormat/>
    <w:rsid w:val="002D1B42"/>
    <w:pPr>
      <w:keepNext/>
      <w:keepLines/>
      <w:spacing w:before="200" w:after="60"/>
      <w:outlineLvl w:val="1"/>
    </w:pPr>
    <w:rPr>
      <w:rFonts w:asciiTheme="majorHAnsi" w:eastAsiaTheme="majorEastAsia" w:hAnsiTheme="majorHAnsi" w:cstheme="majorBidi"/>
      <w:b/>
      <w:color w:val="B30838" w:themeColor="accent1"/>
      <w:sz w:val="22"/>
      <w:szCs w:val="26"/>
    </w:rPr>
  </w:style>
  <w:style w:type="paragraph" w:styleId="Heading3">
    <w:name w:val="heading 3"/>
    <w:basedOn w:val="Normal"/>
    <w:next w:val="BodyText"/>
    <w:link w:val="Heading3Char"/>
    <w:uiPriority w:val="10"/>
    <w:qFormat/>
    <w:rsid w:val="002D1B42"/>
    <w:pPr>
      <w:keepNext/>
      <w:keepLines/>
      <w:spacing w:before="200" w:after="60"/>
      <w:outlineLvl w:val="2"/>
    </w:pPr>
    <w:rPr>
      <w:rFonts w:asciiTheme="majorHAnsi" w:eastAsiaTheme="majorEastAsia" w:hAnsiTheme="majorHAnsi" w:cstheme="majorBidi"/>
      <w:b/>
      <w:color w:val="414042" w:themeColor="text2"/>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D36"/>
    <w:rPr>
      <w:rFonts w:asciiTheme="majorHAnsi" w:eastAsiaTheme="majorEastAsia" w:hAnsiTheme="majorHAnsi" w:cstheme="majorBidi"/>
      <w:color w:val="B30838" w:themeColor="accent1"/>
      <w:sz w:val="52"/>
      <w:szCs w:val="52"/>
    </w:rPr>
  </w:style>
  <w:style w:type="paragraph" w:styleId="Subtitle">
    <w:name w:val="Subtitle"/>
    <w:basedOn w:val="Heading1"/>
    <w:next w:val="BodyText"/>
    <w:link w:val="SubtitleChar"/>
    <w:uiPriority w:val="9"/>
    <w:qFormat/>
    <w:rsid w:val="002612A3"/>
    <w:pPr>
      <w:pageBreakBefore w:val="0"/>
      <w:framePr w:wrap="around"/>
      <w:spacing w:after="0"/>
      <w:outlineLvl w:val="1"/>
    </w:pPr>
    <w:rPr>
      <w:color w:val="414042" w:themeColor="text2"/>
      <w:sz w:val="36"/>
      <w:szCs w:val="36"/>
    </w:rPr>
  </w:style>
  <w:style w:type="character" w:customStyle="1" w:styleId="SubtitleChar">
    <w:name w:val="Subtitle Char"/>
    <w:basedOn w:val="DefaultParagraphFont"/>
    <w:link w:val="Subtitle"/>
    <w:uiPriority w:val="9"/>
    <w:rsid w:val="002612A3"/>
    <w:rPr>
      <w:rFonts w:asciiTheme="majorHAnsi" w:eastAsiaTheme="majorEastAsia" w:hAnsiTheme="majorHAnsi" w:cstheme="majorBidi"/>
      <w:color w:val="414042" w:themeColor="text2"/>
      <w:sz w:val="36"/>
      <w:szCs w:val="36"/>
    </w:rPr>
  </w:style>
  <w:style w:type="paragraph" w:styleId="BodyText">
    <w:name w:val="Body Text"/>
    <w:basedOn w:val="Normal"/>
    <w:link w:val="BodyTextChar"/>
    <w:qFormat/>
    <w:rsid w:val="002612A3"/>
  </w:style>
  <w:style w:type="character" w:customStyle="1" w:styleId="BodyTextChar">
    <w:name w:val="Body Text Char"/>
    <w:basedOn w:val="DefaultParagraphFont"/>
    <w:link w:val="BodyText"/>
    <w:rsid w:val="002612A3"/>
  </w:style>
  <w:style w:type="character" w:customStyle="1" w:styleId="Heading2Char">
    <w:name w:val="Heading 2 Char"/>
    <w:basedOn w:val="DefaultParagraphFont"/>
    <w:link w:val="Heading2"/>
    <w:uiPriority w:val="10"/>
    <w:rsid w:val="002D1B42"/>
    <w:rPr>
      <w:rFonts w:asciiTheme="majorHAnsi" w:eastAsiaTheme="majorEastAsia" w:hAnsiTheme="majorHAnsi" w:cstheme="majorBidi"/>
      <w:b/>
      <w:color w:val="B30838" w:themeColor="accent1"/>
      <w:sz w:val="22"/>
      <w:szCs w:val="26"/>
    </w:rPr>
  </w:style>
  <w:style w:type="paragraph" w:customStyle="1" w:styleId="Introduction">
    <w:name w:val="Introduction"/>
    <w:basedOn w:val="BodyText"/>
    <w:next w:val="BodyText"/>
    <w:uiPriority w:val="10"/>
    <w:qFormat/>
    <w:rsid w:val="002612A3"/>
    <w:pPr>
      <w:spacing w:before="240" w:after="240" w:line="276" w:lineRule="auto"/>
    </w:pPr>
    <w:rPr>
      <w:color w:val="B30838" w:themeColor="accent1"/>
      <w:sz w:val="24"/>
      <w:szCs w:val="24"/>
    </w:rPr>
  </w:style>
  <w:style w:type="paragraph" w:customStyle="1" w:styleId="Introductionleft">
    <w:name w:val="Introduction left"/>
    <w:basedOn w:val="Introduction"/>
    <w:next w:val="BodyText"/>
    <w:uiPriority w:val="10"/>
    <w:qFormat/>
    <w:rsid w:val="00331A6F"/>
    <w:pPr>
      <w:framePr w:w="2421" w:h="11279" w:hRule="exact" w:hSpace="340" w:wrap="around" w:vAnchor="page" w:hAnchor="page" w:x="846" w:y="2851" w:anchorLock="1"/>
      <w:spacing w:before="0"/>
    </w:pPr>
  </w:style>
  <w:style w:type="paragraph" w:customStyle="1" w:styleId="Casestudyintroduction">
    <w:name w:val="Case study introduction"/>
    <w:basedOn w:val="Introduction"/>
    <w:uiPriority w:val="14"/>
    <w:rsid w:val="00697F99"/>
    <w:pPr>
      <w:spacing w:before="120" w:after="120"/>
    </w:pPr>
    <w:rPr>
      <w:color w:val="FFFFFF" w:themeColor="background1"/>
    </w:rPr>
  </w:style>
  <w:style w:type="paragraph" w:customStyle="1" w:styleId="Casestudysubtitle">
    <w:name w:val="Case study subtitle"/>
    <w:basedOn w:val="Subtitle"/>
    <w:next w:val="Casestudyintroduction"/>
    <w:uiPriority w:val="13"/>
    <w:rsid w:val="00697F99"/>
    <w:pPr>
      <w:framePr w:w="0" w:wrap="auto" w:vAnchor="margin" w:yAlign="inline" w:anchorLock="0"/>
      <w:spacing w:before="120" w:after="240"/>
    </w:pPr>
    <w:rPr>
      <w:color w:val="FFFFFF" w:themeColor="background1"/>
    </w:rPr>
  </w:style>
  <w:style w:type="paragraph" w:customStyle="1" w:styleId="Casestudytitle">
    <w:name w:val="Case study title"/>
    <w:basedOn w:val="Heading1"/>
    <w:next w:val="Casestudysubtitle"/>
    <w:uiPriority w:val="12"/>
    <w:rsid w:val="00697F99"/>
    <w:pPr>
      <w:pageBreakBefore w:val="0"/>
      <w:framePr w:w="0" w:wrap="auto" w:vAnchor="margin" w:yAlign="inline"/>
    </w:pPr>
    <w:rPr>
      <w:color w:val="FFFFFF" w:themeColor="background1"/>
    </w:rPr>
  </w:style>
  <w:style w:type="paragraph" w:customStyle="1" w:styleId="Contents">
    <w:name w:val="Contents"/>
    <w:basedOn w:val="Heading1"/>
    <w:next w:val="BodyText"/>
    <w:uiPriority w:val="99"/>
    <w:unhideWhenUsed/>
    <w:qFormat/>
    <w:rsid w:val="002612A3"/>
    <w:pPr>
      <w:framePr w:wrap="around"/>
      <w:outlineLvl w:val="9"/>
    </w:pPr>
  </w:style>
  <w:style w:type="paragraph" w:styleId="Title">
    <w:name w:val="Title"/>
    <w:aliases w:val="Cover Title"/>
    <w:basedOn w:val="Normal"/>
    <w:next w:val="Coversubtitle"/>
    <w:link w:val="TitleChar"/>
    <w:uiPriority w:val="17"/>
    <w:qFormat/>
    <w:rsid w:val="002612A3"/>
    <w:pPr>
      <w:framePr w:w="8505" w:wrap="around" w:vAnchor="page" w:hAnchor="page" w:x="2042" w:y="3403" w:anchorLock="1"/>
      <w:spacing w:before="0" w:after="0" w:line="240" w:lineRule="auto"/>
      <w:contextualSpacing/>
    </w:pPr>
    <w:rPr>
      <w:rFonts w:asciiTheme="majorHAnsi" w:eastAsiaTheme="majorEastAsia" w:hAnsiTheme="majorHAnsi" w:cstheme="majorBidi"/>
      <w:color w:val="B30838" w:themeColor="accent1"/>
      <w:spacing w:val="-10"/>
      <w:kern w:val="28"/>
      <w:sz w:val="68"/>
      <w:szCs w:val="56"/>
    </w:rPr>
  </w:style>
  <w:style w:type="character" w:customStyle="1" w:styleId="TitleChar">
    <w:name w:val="Title Char"/>
    <w:aliases w:val="Cover Title Char"/>
    <w:basedOn w:val="DefaultParagraphFont"/>
    <w:link w:val="Title"/>
    <w:uiPriority w:val="17"/>
    <w:rsid w:val="002612A3"/>
    <w:rPr>
      <w:rFonts w:asciiTheme="majorHAnsi" w:eastAsiaTheme="majorEastAsia" w:hAnsiTheme="majorHAnsi" w:cstheme="majorBidi"/>
      <w:color w:val="B30838" w:themeColor="accent1"/>
      <w:spacing w:val="-10"/>
      <w:kern w:val="28"/>
      <w:sz w:val="68"/>
      <w:szCs w:val="56"/>
    </w:rPr>
  </w:style>
  <w:style w:type="paragraph" w:customStyle="1" w:styleId="Coversubtitle">
    <w:name w:val="Cover subtitle"/>
    <w:basedOn w:val="Title"/>
    <w:next w:val="Coverdate"/>
    <w:uiPriority w:val="99"/>
    <w:rsid w:val="002612A3"/>
    <w:pPr>
      <w:framePr w:wrap="around"/>
    </w:pPr>
    <w:rPr>
      <w:color w:val="414042" w:themeColor="text2"/>
      <w:sz w:val="48"/>
    </w:rPr>
  </w:style>
  <w:style w:type="paragraph" w:customStyle="1" w:styleId="Coverdate">
    <w:name w:val="Cover date"/>
    <w:basedOn w:val="Coversubtitle"/>
    <w:next w:val="BodyText"/>
    <w:uiPriority w:val="99"/>
    <w:rsid w:val="002612A3"/>
    <w:pPr>
      <w:framePr w:wrap="around"/>
      <w:spacing w:before="480"/>
    </w:pPr>
    <w:rPr>
      <w:sz w:val="36"/>
      <w:szCs w:val="36"/>
    </w:rPr>
  </w:style>
  <w:style w:type="paragraph" w:customStyle="1" w:styleId="CVdetails">
    <w:name w:val="CV details"/>
    <w:basedOn w:val="BodyText"/>
    <w:uiPriority w:val="15"/>
    <w:rsid w:val="00C90375"/>
    <w:pPr>
      <w:spacing w:after="0"/>
      <w:contextualSpacing/>
    </w:pPr>
    <w:rPr>
      <w:color w:val="414042" w:themeColor="text2"/>
    </w:rPr>
  </w:style>
  <w:style w:type="paragraph" w:customStyle="1" w:styleId="CVname">
    <w:name w:val="CV name"/>
    <w:basedOn w:val="Heading2"/>
    <w:next w:val="CVtitle"/>
    <w:uiPriority w:val="14"/>
    <w:rsid w:val="002612A3"/>
    <w:pPr>
      <w:spacing w:before="120"/>
    </w:pPr>
  </w:style>
  <w:style w:type="paragraph" w:customStyle="1" w:styleId="CVtitle">
    <w:name w:val="CV title"/>
    <w:basedOn w:val="CVname"/>
    <w:uiPriority w:val="14"/>
    <w:rsid w:val="00C90375"/>
    <w:pPr>
      <w:spacing w:before="0" w:after="120"/>
    </w:pPr>
    <w:rPr>
      <w:b w:val="0"/>
      <w:sz w:val="20"/>
    </w:rPr>
  </w:style>
  <w:style w:type="paragraph" w:styleId="Footer">
    <w:name w:val="footer"/>
    <w:basedOn w:val="Normal"/>
    <w:link w:val="FooterChar"/>
    <w:uiPriority w:val="99"/>
    <w:unhideWhenUsed/>
    <w:rsid w:val="002612A3"/>
    <w:pPr>
      <w:pBdr>
        <w:top w:val="single" w:sz="8" w:space="14" w:color="B30838" w:themeColor="accent1"/>
      </w:pBdr>
      <w:tabs>
        <w:tab w:val="center" w:pos="4513"/>
        <w:tab w:val="right" w:pos="9026"/>
      </w:tabs>
      <w:spacing w:before="0" w:line="240" w:lineRule="auto"/>
    </w:pPr>
    <w:rPr>
      <w:color w:val="414042" w:themeColor="text2"/>
      <w:sz w:val="16"/>
    </w:rPr>
  </w:style>
  <w:style w:type="character" w:customStyle="1" w:styleId="FooterChar">
    <w:name w:val="Footer Char"/>
    <w:basedOn w:val="DefaultParagraphFont"/>
    <w:link w:val="Footer"/>
    <w:uiPriority w:val="99"/>
    <w:rsid w:val="002612A3"/>
    <w:rPr>
      <w:color w:val="414042" w:themeColor="text2"/>
      <w:sz w:val="16"/>
    </w:rPr>
  </w:style>
  <w:style w:type="paragraph" w:styleId="Header">
    <w:name w:val="header"/>
    <w:basedOn w:val="Normal"/>
    <w:link w:val="HeaderChar"/>
    <w:uiPriority w:val="99"/>
    <w:unhideWhenUsed/>
    <w:rsid w:val="002612A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2612A3"/>
  </w:style>
  <w:style w:type="character" w:customStyle="1" w:styleId="Heading3Char">
    <w:name w:val="Heading 3 Char"/>
    <w:basedOn w:val="DefaultParagraphFont"/>
    <w:link w:val="Heading3"/>
    <w:uiPriority w:val="10"/>
    <w:rsid w:val="002D1B42"/>
    <w:rPr>
      <w:rFonts w:asciiTheme="majorHAnsi" w:eastAsiaTheme="majorEastAsia" w:hAnsiTheme="majorHAnsi" w:cstheme="majorBidi"/>
      <w:b/>
      <w:color w:val="414042" w:themeColor="text2"/>
      <w:sz w:val="22"/>
      <w:szCs w:val="24"/>
    </w:rPr>
  </w:style>
  <w:style w:type="paragraph" w:customStyle="1" w:styleId="Introductionleftgrey">
    <w:name w:val="Introduction left grey"/>
    <w:basedOn w:val="Introductionleft"/>
    <w:next w:val="BodyText"/>
    <w:uiPriority w:val="10"/>
    <w:qFormat/>
    <w:rsid w:val="002612A3"/>
    <w:pPr>
      <w:framePr w:wrap="around"/>
    </w:pPr>
    <w:rPr>
      <w:color w:val="414042" w:themeColor="text2"/>
    </w:rPr>
  </w:style>
  <w:style w:type="paragraph" w:styleId="NoSpacing">
    <w:name w:val="No Spacing"/>
    <w:link w:val="NoSpacingChar"/>
    <w:uiPriority w:val="1"/>
    <w:qFormat/>
    <w:rsid w:val="003035B8"/>
    <w:pPr>
      <w:spacing w:before="0" w:after="0"/>
    </w:pPr>
  </w:style>
  <w:style w:type="character" w:customStyle="1" w:styleId="NoSpacingChar">
    <w:name w:val="No Spacing Char"/>
    <w:basedOn w:val="DefaultParagraphFont"/>
    <w:link w:val="NoSpacing"/>
    <w:uiPriority w:val="1"/>
    <w:rsid w:val="003035B8"/>
  </w:style>
  <w:style w:type="paragraph" w:styleId="Quote">
    <w:name w:val="Quote"/>
    <w:basedOn w:val="Introduction"/>
    <w:next w:val="Quotesource"/>
    <w:link w:val="QuoteChar"/>
    <w:uiPriority w:val="10"/>
    <w:qFormat/>
    <w:rsid w:val="004A3624"/>
    <w:pPr>
      <w:pBdr>
        <w:top w:val="single" w:sz="6" w:space="6" w:color="B30838" w:themeColor="accent1"/>
      </w:pBdr>
      <w:spacing w:before="120" w:after="120"/>
    </w:pPr>
    <w:rPr>
      <w:color w:val="414042" w:themeColor="text2"/>
    </w:rPr>
  </w:style>
  <w:style w:type="character" w:customStyle="1" w:styleId="QuoteChar">
    <w:name w:val="Quote Char"/>
    <w:basedOn w:val="DefaultParagraphFont"/>
    <w:link w:val="Quote"/>
    <w:uiPriority w:val="10"/>
    <w:rsid w:val="004A3624"/>
    <w:rPr>
      <w:color w:val="414042" w:themeColor="text2"/>
      <w:sz w:val="24"/>
      <w:szCs w:val="24"/>
    </w:rPr>
  </w:style>
  <w:style w:type="character" w:customStyle="1" w:styleId="Red">
    <w:name w:val="Red"/>
    <w:basedOn w:val="DefaultParagraphFont"/>
    <w:uiPriority w:val="1"/>
    <w:rsid w:val="002612A3"/>
    <w:rPr>
      <w:color w:val="B30838" w:themeColor="accent1"/>
    </w:rPr>
  </w:style>
  <w:style w:type="paragraph" w:customStyle="1" w:styleId="Source">
    <w:name w:val="Source"/>
    <w:basedOn w:val="BodyText"/>
    <w:next w:val="BodyText"/>
    <w:uiPriority w:val="11"/>
    <w:qFormat/>
    <w:rsid w:val="002612A3"/>
    <w:pPr>
      <w:spacing w:after="240"/>
    </w:pPr>
    <w:rPr>
      <w:color w:val="414042" w:themeColor="text2"/>
      <w:sz w:val="16"/>
      <w:szCs w:val="16"/>
    </w:rPr>
  </w:style>
  <w:style w:type="paragraph" w:styleId="TOC1">
    <w:name w:val="toc 1"/>
    <w:basedOn w:val="Normal"/>
    <w:next w:val="Normal"/>
    <w:uiPriority w:val="39"/>
    <w:unhideWhenUsed/>
    <w:rsid w:val="002612A3"/>
    <w:pPr>
      <w:tabs>
        <w:tab w:val="right" w:pos="5954"/>
      </w:tabs>
      <w:spacing w:before="180" w:after="60"/>
      <w:ind w:right="4253"/>
    </w:pPr>
    <w:rPr>
      <w:color w:val="414042" w:themeColor="text2"/>
      <w:sz w:val="22"/>
    </w:rPr>
  </w:style>
  <w:style w:type="paragraph" w:styleId="TOC2">
    <w:name w:val="toc 2"/>
    <w:basedOn w:val="Normal"/>
    <w:next w:val="Normal"/>
    <w:uiPriority w:val="39"/>
    <w:unhideWhenUsed/>
    <w:rsid w:val="002612A3"/>
    <w:pPr>
      <w:framePr w:wrap="notBeside" w:vAnchor="text" w:hAnchor="text" w:y="1"/>
      <w:tabs>
        <w:tab w:val="right" w:pos="5954"/>
      </w:tabs>
      <w:spacing w:before="0" w:after="60"/>
      <w:ind w:right="4253"/>
    </w:pPr>
    <w:rPr>
      <w:color w:val="414042" w:themeColor="text2"/>
    </w:rPr>
  </w:style>
  <w:style w:type="table" w:customStyle="1" w:styleId="BrownJacobson">
    <w:name w:val="Brown Jacobson"/>
    <w:basedOn w:val="TableNormal"/>
    <w:uiPriority w:val="99"/>
    <w:rsid w:val="00FD0F2C"/>
    <w:pPr>
      <w:spacing w:before="0" w:line="240" w:lineRule="auto"/>
    </w:pPr>
    <w:tblPr>
      <w:tblBorders>
        <w:bottom w:val="single" w:sz="8" w:space="0" w:color="B30838" w:themeColor="accent1"/>
        <w:insideH w:val="single" w:sz="6" w:space="0" w:color="C4C3C5" w:themeColor="background2"/>
      </w:tblBorders>
      <w:tblCellMar>
        <w:top w:w="28" w:type="dxa"/>
        <w:left w:w="57" w:type="dxa"/>
        <w:right w:w="57" w:type="dxa"/>
      </w:tblCellMar>
    </w:tblPr>
    <w:tblStylePr w:type="firstRow">
      <w:pPr>
        <w:wordWrap/>
        <w:spacing w:beforeLines="0" w:before="60" w:beforeAutospacing="0" w:afterLines="20" w:after="20" w:afterAutospacing="0"/>
      </w:pPr>
      <w:rPr>
        <w:b/>
        <w:color w:val="FFFFFF" w:themeColor="background1"/>
      </w:rPr>
      <w:tblPr/>
      <w:tcPr>
        <w:tcBorders>
          <w:top w:val="nil"/>
          <w:left w:val="nil"/>
          <w:bottom w:val="single" w:sz="6" w:space="0" w:color="B30838" w:themeColor="accent1"/>
          <w:right w:val="nil"/>
          <w:insideH w:val="nil"/>
          <w:insideV w:val="nil"/>
          <w:tl2br w:val="nil"/>
          <w:tr2bl w:val="nil"/>
        </w:tcBorders>
        <w:shd w:val="clear" w:color="auto" w:fill="B30838" w:themeFill="accent1"/>
      </w:tcPr>
    </w:tblStylePr>
    <w:tblStylePr w:type="lastRow">
      <w:rPr>
        <w:b/>
        <w:i w:val="0"/>
        <w:color w:val="B30838" w:themeColor="accent1"/>
      </w:rPr>
    </w:tblStylePr>
    <w:tblStylePr w:type="firstCol">
      <w:rPr>
        <w:b/>
        <w:color w:val="B30838" w:themeColor="accent1"/>
      </w:rPr>
    </w:tblStylePr>
  </w:style>
  <w:style w:type="table" w:customStyle="1" w:styleId="BrownJacobsonchart">
    <w:name w:val="Brown Jacobson chart"/>
    <w:basedOn w:val="TableNormal"/>
    <w:uiPriority w:val="99"/>
    <w:rsid w:val="002612A3"/>
    <w:tblPr>
      <w:tblCellMar>
        <w:left w:w="0" w:type="dxa"/>
        <w:right w:w="0" w:type="dxa"/>
      </w:tblCellMar>
    </w:tblPr>
    <w:trPr>
      <w:cantSplit/>
    </w:trPr>
    <w:tblStylePr w:type="firstRow">
      <w:pPr>
        <w:wordWrap/>
        <w:spacing w:beforeLines="0" w:before="240" w:beforeAutospacing="0" w:afterLines="0" w:after="0" w:afterAutospacing="0"/>
        <w:contextualSpacing w:val="0"/>
      </w:pPr>
      <w:rPr>
        <w:b/>
        <w:color w:val="B30838" w:themeColor="accent1"/>
        <w:sz w:val="22"/>
      </w:rPr>
      <w:tblPr/>
      <w:trPr>
        <w:cantSplit w:val="0"/>
      </w:trPr>
      <w:tcPr>
        <w:vAlign w:val="bottom"/>
      </w:tcPr>
    </w:tblStylePr>
    <w:tblStylePr w:type="lastRow">
      <w:rPr>
        <w:b w:val="0"/>
        <w:i w:val="0"/>
        <w:color w:val="B30838" w:themeColor="accent1"/>
      </w:rPr>
    </w:tblStylePr>
    <w:tblStylePr w:type="firstCol">
      <w:rPr>
        <w:b w:val="0"/>
        <w:color w:val="auto"/>
      </w:rPr>
    </w:tblStylePr>
  </w:style>
  <w:style w:type="table" w:styleId="TableGrid">
    <w:name w:val="Table Grid"/>
    <w:basedOn w:val="TableNormal"/>
    <w:uiPriority w:val="39"/>
    <w:rsid w:val="00136499"/>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628A"/>
    <w:rPr>
      <w:color w:val="B30838" w:themeColor="hyperlink"/>
      <w:u w:val="single"/>
    </w:rPr>
  </w:style>
  <w:style w:type="numbering" w:customStyle="1" w:styleId="BJBullets">
    <w:name w:val="BJ Bullets"/>
    <w:uiPriority w:val="99"/>
    <w:rsid w:val="00016D95"/>
    <w:pPr>
      <w:numPr>
        <w:numId w:val="1"/>
      </w:numPr>
    </w:pPr>
  </w:style>
  <w:style w:type="paragraph" w:customStyle="1" w:styleId="Bulletindent">
    <w:name w:val="Bullet indent"/>
    <w:basedOn w:val="BodyText"/>
    <w:uiPriority w:val="11"/>
    <w:qFormat/>
    <w:rsid w:val="00016D95"/>
    <w:pPr>
      <w:numPr>
        <w:ilvl w:val="3"/>
        <w:numId w:val="2"/>
      </w:numPr>
      <w:spacing w:before="0"/>
    </w:pPr>
    <w:rPr>
      <w:noProof/>
    </w:rPr>
  </w:style>
  <w:style w:type="paragraph" w:customStyle="1" w:styleId="Bulletindent2">
    <w:name w:val="Bullet indent 2"/>
    <w:basedOn w:val="BodyText"/>
    <w:uiPriority w:val="11"/>
    <w:rsid w:val="00016D95"/>
    <w:pPr>
      <w:numPr>
        <w:ilvl w:val="4"/>
        <w:numId w:val="2"/>
      </w:numPr>
    </w:pPr>
  </w:style>
  <w:style w:type="paragraph" w:customStyle="1" w:styleId="Bulletindent3">
    <w:name w:val="Bullet indent 3"/>
    <w:basedOn w:val="BodyText"/>
    <w:uiPriority w:val="11"/>
    <w:rsid w:val="00016D95"/>
    <w:pPr>
      <w:numPr>
        <w:ilvl w:val="5"/>
        <w:numId w:val="2"/>
      </w:numPr>
    </w:pPr>
  </w:style>
  <w:style w:type="paragraph" w:customStyle="1" w:styleId="Bullet">
    <w:name w:val="Bullet"/>
    <w:basedOn w:val="BodyText"/>
    <w:uiPriority w:val="3"/>
    <w:qFormat/>
    <w:rsid w:val="00016D95"/>
    <w:pPr>
      <w:numPr>
        <w:numId w:val="2"/>
      </w:numPr>
      <w:spacing w:before="0"/>
    </w:pPr>
  </w:style>
  <w:style w:type="paragraph" w:customStyle="1" w:styleId="Bullet2">
    <w:name w:val="Bullet 2"/>
    <w:basedOn w:val="BodyText"/>
    <w:uiPriority w:val="3"/>
    <w:qFormat/>
    <w:rsid w:val="00016D95"/>
    <w:pPr>
      <w:numPr>
        <w:ilvl w:val="1"/>
        <w:numId w:val="2"/>
      </w:numPr>
      <w:spacing w:before="0"/>
    </w:pPr>
  </w:style>
  <w:style w:type="paragraph" w:customStyle="1" w:styleId="Bullet3">
    <w:name w:val="Bullet 3"/>
    <w:basedOn w:val="BodyText"/>
    <w:uiPriority w:val="3"/>
    <w:qFormat/>
    <w:rsid w:val="00016D95"/>
    <w:pPr>
      <w:numPr>
        <w:ilvl w:val="2"/>
        <w:numId w:val="2"/>
      </w:numPr>
      <w:spacing w:before="0"/>
    </w:pPr>
  </w:style>
  <w:style w:type="paragraph" w:customStyle="1" w:styleId="Numberindent">
    <w:name w:val="Number indent"/>
    <w:basedOn w:val="BodyText"/>
    <w:uiPriority w:val="11"/>
    <w:qFormat/>
    <w:rsid w:val="00C623AD"/>
    <w:pPr>
      <w:numPr>
        <w:ilvl w:val="3"/>
        <w:numId w:val="4"/>
      </w:numPr>
    </w:pPr>
  </w:style>
  <w:style w:type="paragraph" w:customStyle="1" w:styleId="Numberindent2">
    <w:name w:val="Number indent 2"/>
    <w:basedOn w:val="BodyText"/>
    <w:uiPriority w:val="11"/>
    <w:rsid w:val="00C623AD"/>
    <w:pPr>
      <w:numPr>
        <w:ilvl w:val="4"/>
        <w:numId w:val="4"/>
      </w:numPr>
    </w:pPr>
  </w:style>
  <w:style w:type="paragraph" w:customStyle="1" w:styleId="Number">
    <w:name w:val="Number"/>
    <w:basedOn w:val="BodyText"/>
    <w:uiPriority w:val="3"/>
    <w:qFormat/>
    <w:rsid w:val="00C623AD"/>
    <w:pPr>
      <w:numPr>
        <w:numId w:val="4"/>
      </w:numPr>
    </w:pPr>
  </w:style>
  <w:style w:type="numbering" w:customStyle="1" w:styleId="BJNumbering">
    <w:name w:val="BJ Numbering"/>
    <w:uiPriority w:val="99"/>
    <w:rsid w:val="00C623AD"/>
    <w:pPr>
      <w:numPr>
        <w:numId w:val="3"/>
      </w:numPr>
    </w:pPr>
  </w:style>
  <w:style w:type="paragraph" w:customStyle="1" w:styleId="Number2">
    <w:name w:val="Number 2"/>
    <w:basedOn w:val="BodyText"/>
    <w:uiPriority w:val="3"/>
    <w:qFormat/>
    <w:rsid w:val="00C623AD"/>
    <w:pPr>
      <w:numPr>
        <w:ilvl w:val="1"/>
        <w:numId w:val="4"/>
      </w:numPr>
    </w:pPr>
  </w:style>
  <w:style w:type="paragraph" w:customStyle="1" w:styleId="Number3">
    <w:name w:val="Number 3"/>
    <w:basedOn w:val="BodyText"/>
    <w:uiPriority w:val="3"/>
    <w:qFormat/>
    <w:rsid w:val="00C623AD"/>
    <w:pPr>
      <w:numPr>
        <w:ilvl w:val="2"/>
        <w:numId w:val="4"/>
      </w:numPr>
      <w:ind w:left="1020" w:hanging="340"/>
    </w:pPr>
  </w:style>
  <w:style w:type="paragraph" w:customStyle="1" w:styleId="Numberindent3">
    <w:name w:val="Number indent 3"/>
    <w:basedOn w:val="BodyText"/>
    <w:uiPriority w:val="11"/>
    <w:rsid w:val="00C623AD"/>
    <w:pPr>
      <w:numPr>
        <w:ilvl w:val="5"/>
        <w:numId w:val="4"/>
      </w:numPr>
    </w:pPr>
  </w:style>
  <w:style w:type="paragraph" w:customStyle="1" w:styleId="Quotesource">
    <w:name w:val="Quote source"/>
    <w:basedOn w:val="BodyText"/>
    <w:next w:val="BodyText"/>
    <w:link w:val="QuotesourceChar"/>
    <w:uiPriority w:val="10"/>
    <w:rsid w:val="00012A12"/>
    <w:pPr>
      <w:spacing w:before="0" w:after="240"/>
    </w:pPr>
    <w:rPr>
      <w:color w:val="B30838" w:themeColor="accent1"/>
      <w:sz w:val="20"/>
      <w:szCs w:val="20"/>
    </w:rPr>
  </w:style>
  <w:style w:type="character" w:customStyle="1" w:styleId="QuotesourceChar">
    <w:name w:val="Quote source Char"/>
    <w:basedOn w:val="BodyTextChar"/>
    <w:link w:val="Quotesource"/>
    <w:uiPriority w:val="10"/>
    <w:rsid w:val="00012A12"/>
    <w:rPr>
      <w:color w:val="B30838" w:themeColor="accent1"/>
      <w:sz w:val="20"/>
      <w:szCs w:val="20"/>
    </w:rPr>
  </w:style>
  <w:style w:type="paragraph" w:styleId="ListBullet">
    <w:name w:val="List Bullet"/>
    <w:basedOn w:val="Normal"/>
    <w:uiPriority w:val="99"/>
    <w:rsid w:val="008F1FF6"/>
    <w:pPr>
      <w:numPr>
        <w:numId w:val="5"/>
      </w:numPr>
      <w:contextualSpacing/>
    </w:pPr>
  </w:style>
  <w:style w:type="table" w:customStyle="1" w:styleId="BrowneJacobsontext">
    <w:name w:val="Browne Jacobson text"/>
    <w:basedOn w:val="BrownJacobson"/>
    <w:uiPriority w:val="99"/>
    <w:rsid w:val="000C37CB"/>
    <w:pPr>
      <w:spacing w:after="0"/>
    </w:pPr>
    <w:tblPr>
      <w:tblBorders>
        <w:bottom w:val="none" w:sz="0" w:space="0" w:color="auto"/>
        <w:insideH w:val="single" w:sz="6" w:space="0" w:color="B30838" w:themeColor="accent1"/>
      </w:tblBorders>
      <w:tblCellMar>
        <w:top w:w="57" w:type="dxa"/>
        <w:left w:w="0" w:type="dxa"/>
        <w:bottom w:w="57" w:type="dxa"/>
        <w:right w:w="85" w:type="dxa"/>
      </w:tblCellMar>
    </w:tblPr>
    <w:tblStylePr w:type="firstRow">
      <w:pPr>
        <w:wordWrap/>
        <w:spacing w:beforeLines="0" w:before="60" w:beforeAutospacing="0" w:afterLines="20" w:after="20" w:afterAutospacing="0"/>
      </w:pPr>
      <w:rPr>
        <w:b w:val="0"/>
        <w:color w:val="FFFFFF" w:themeColor="background1"/>
      </w:rPr>
      <w:tblPr/>
      <w:tcPr>
        <w:tcBorders>
          <w:top w:val="nil"/>
          <w:left w:val="nil"/>
          <w:bottom w:val="single" w:sz="6" w:space="0" w:color="B30838" w:themeColor="accent1"/>
          <w:right w:val="nil"/>
          <w:insideH w:val="nil"/>
          <w:insideV w:val="nil"/>
          <w:tl2br w:val="nil"/>
          <w:tr2bl w:val="nil"/>
        </w:tcBorders>
        <w:shd w:val="clear" w:color="auto" w:fill="B30838" w:themeFill="accent1"/>
      </w:tcPr>
    </w:tblStylePr>
    <w:tblStylePr w:type="lastRow">
      <w:rPr>
        <w:b w:val="0"/>
        <w:i w:val="0"/>
        <w:color w:val="B30838" w:themeColor="accent1"/>
      </w:rPr>
    </w:tblStylePr>
    <w:tblStylePr w:type="firstCol">
      <w:rPr>
        <w:b/>
        <w:color w:val="B30838" w:themeColor="accent1"/>
      </w:rPr>
    </w:tblStylePr>
  </w:style>
  <w:style w:type="paragraph" w:customStyle="1" w:styleId="Casestudysource">
    <w:name w:val="Case study source"/>
    <w:basedOn w:val="Casestudyintroduction"/>
    <w:uiPriority w:val="3"/>
    <w:rsid w:val="003E53ED"/>
    <w:pPr>
      <w:framePr w:wrap="around" w:vAnchor="page" w:hAnchor="text" w:y="2156"/>
      <w:spacing w:before="240"/>
      <w:suppressOverlap/>
    </w:pPr>
    <w:rPr>
      <w:sz w:val="20"/>
      <w:szCs w:val="20"/>
    </w:rPr>
  </w:style>
  <w:style w:type="paragraph" w:customStyle="1" w:styleId="Heading1Landscape">
    <w:name w:val="Heading 1 Landscape"/>
    <w:basedOn w:val="Heading1"/>
    <w:next w:val="SubtitleLandscape"/>
    <w:uiPriority w:val="18"/>
    <w:unhideWhenUsed/>
    <w:rsid w:val="006D264A"/>
    <w:pPr>
      <w:framePr w:w="15139" w:wrap="around" w:y="852"/>
    </w:pPr>
  </w:style>
  <w:style w:type="paragraph" w:customStyle="1" w:styleId="SubtitleLandscape">
    <w:name w:val="Subtitle Landscape"/>
    <w:basedOn w:val="Heading1Landscape"/>
    <w:next w:val="BodyText"/>
    <w:uiPriority w:val="18"/>
    <w:unhideWhenUsed/>
    <w:rsid w:val="006D264A"/>
    <w:pPr>
      <w:pageBreakBefore w:val="0"/>
      <w:framePr w:wrap="around"/>
      <w:spacing w:after="0"/>
      <w:outlineLvl w:val="1"/>
    </w:pPr>
    <w:rPr>
      <w:color w:val="414042" w:themeColor="text2"/>
      <w:sz w:val="36"/>
      <w:szCs w:val="36"/>
    </w:rPr>
  </w:style>
  <w:style w:type="paragraph" w:styleId="BalloonText">
    <w:name w:val="Balloon Text"/>
    <w:basedOn w:val="Normal"/>
    <w:link w:val="BalloonTextChar"/>
    <w:uiPriority w:val="99"/>
    <w:semiHidden/>
    <w:unhideWhenUsed/>
    <w:rsid w:val="007270CD"/>
    <w:pPr>
      <w:spacing w:before="0" w:after="0"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7270CD"/>
    <w:rPr>
      <w:rFonts w:ascii="Segoe UI" w:hAnsi="Segoe UI" w:cs="Segoe UI"/>
    </w:rPr>
  </w:style>
  <w:style w:type="paragraph" w:customStyle="1" w:styleId="DocID">
    <w:name w:val="DocID"/>
    <w:basedOn w:val="Footer"/>
    <w:next w:val="Footer"/>
    <w:link w:val="DocIDChar"/>
    <w:rsid w:val="009304EC"/>
    <w:pPr>
      <w:framePr w:wrap="auto" w:hAnchor="text" w:y="10021"/>
      <w:pBdr>
        <w:top w:val="none" w:sz="0" w:space="0" w:color="auto"/>
      </w:pBdr>
      <w:tabs>
        <w:tab w:val="clear" w:pos="4513"/>
        <w:tab w:val="clear" w:pos="9026"/>
      </w:tabs>
      <w:spacing w:after="0"/>
    </w:pPr>
    <w:rPr>
      <w:rFonts w:ascii="Trebuchet MS" w:eastAsia="Times New Roman" w:hAnsi="Trebuchet MS" w:cs="Times New Roman"/>
      <w:color w:val="auto"/>
      <w:szCs w:val="20"/>
      <w:lang w:eastAsia="en-GB"/>
    </w:rPr>
  </w:style>
  <w:style w:type="character" w:customStyle="1" w:styleId="DocIDChar">
    <w:name w:val="DocID Char"/>
    <w:basedOn w:val="TitleChar"/>
    <w:link w:val="DocID"/>
    <w:rsid w:val="009304EC"/>
    <w:rPr>
      <w:rFonts w:ascii="Trebuchet MS" w:eastAsia="Times New Roman" w:hAnsi="Trebuchet MS" w:cs="Times New Roman"/>
      <w:color w:val="B30838" w:themeColor="accent1"/>
      <w:spacing w:val="-10"/>
      <w:kern w:val="28"/>
      <w:sz w:val="16"/>
      <w:szCs w:val="20"/>
      <w:lang w:val="en-GB" w:eastAsia="en-GB"/>
    </w:rPr>
  </w:style>
  <w:style w:type="character" w:styleId="UnresolvedMention">
    <w:name w:val="Unresolved Mention"/>
    <w:basedOn w:val="DefaultParagraphFont"/>
    <w:uiPriority w:val="99"/>
    <w:semiHidden/>
    <w:unhideWhenUsed/>
    <w:rsid w:val="007A69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qualified-teacher-status-qt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20.svg"/><Relationship Id="rId7" Type="http://schemas.openxmlformats.org/officeDocument/2006/relationships/endnotes" Target="endnotes.xml"/><Relationship Id="rId12" Type="http://schemas.openxmlformats.org/officeDocument/2006/relationships/hyperlink" Target="https://profile.signin.education.gov.uk/registe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signin.education.gov.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eader" Target="header1.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irew\Desktop\BD%20Templates\Blank%20Word%20Portrait%20Template%20-%202022.dotx" TargetMode="External"/></Relationships>
</file>

<file path=word/theme/theme1.xml><?xml version="1.0" encoding="utf-8"?>
<a:theme xmlns:a="http://schemas.openxmlformats.org/drawingml/2006/main" name="Office Theme">
  <a:themeElements>
    <a:clrScheme name="Browne Jacobson">
      <a:dk1>
        <a:srgbClr val="000000"/>
      </a:dk1>
      <a:lt1>
        <a:srgbClr val="FFFFFF"/>
      </a:lt1>
      <a:dk2>
        <a:srgbClr val="414042"/>
      </a:dk2>
      <a:lt2>
        <a:srgbClr val="C4C3C5"/>
      </a:lt2>
      <a:accent1>
        <a:srgbClr val="B30838"/>
      </a:accent1>
      <a:accent2>
        <a:srgbClr val="56004E"/>
      </a:accent2>
      <a:accent3>
        <a:srgbClr val="4A5F54"/>
      </a:accent3>
      <a:accent4>
        <a:srgbClr val="9EA374"/>
      </a:accent4>
      <a:accent5>
        <a:srgbClr val="B9AB97"/>
      </a:accent5>
      <a:accent6>
        <a:srgbClr val="EDE7DD"/>
      </a:accent6>
      <a:hlink>
        <a:srgbClr val="B30838"/>
      </a:hlink>
      <a:folHlink>
        <a:srgbClr val="B30838"/>
      </a:folHlink>
    </a:clrScheme>
    <a:fontScheme name="Browne Jacobson">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DE1BC-9C97-4848-9E31-67025D62C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Word Portrait Template - 2022</Template>
  <TotalTime>1</TotalTime>
  <Pages>4</Pages>
  <Words>1134</Words>
  <Characters>6469</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Wilson</dc:creator>
  <cp:keywords/>
  <cp:lastModifiedBy>Laura Donohoe</cp:lastModifiedBy>
  <cp:revision>2</cp:revision>
  <dcterms:created xsi:type="dcterms:W3CDTF">2023-05-22T07:05:00Z</dcterms:created>
  <dcterms:modified xsi:type="dcterms:W3CDTF">2023-05-22T07:05:00Z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100352</vt:lpwstr>
  </property>
  <property fmtid="{D5CDD505-2E9C-101B-9397-08002B2CF9AE}" pid="3" name="CUS_DocIDLocation">
    <vt:lpwstr>NO_DOC_ID</vt:lpwstr>
  </property>
  <property fmtid="{D5CDD505-2E9C-101B-9397-08002B2CF9AE}" pid="4" name="CUS_DocIDReference">
    <vt:lpwstr>noDocID</vt:lpwstr>
  </property>
</Properties>
</file>