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B84B" w14:textId="56D9A2B1" w:rsidR="00B82365" w:rsidRDefault="00B82365" w:rsidP="00B82365">
      <w:pPr>
        <w:rPr>
          <w:rFonts w:ascii="Arial" w:hAnsi="Arial" w:cs="Arial"/>
          <w:sz w:val="24"/>
          <w:szCs w:val="24"/>
        </w:rPr>
      </w:pPr>
      <w:r>
        <w:rPr>
          <w:noProof/>
        </w:rPr>
        <w:drawing>
          <wp:anchor distT="0" distB="0" distL="114300" distR="114300" simplePos="0" relativeHeight="251659264" behindDoc="0" locked="0" layoutInCell="1" allowOverlap="1" wp14:anchorId="0806A229" wp14:editId="7B447E38">
            <wp:simplePos x="0" y="0"/>
            <wp:positionH relativeFrom="column">
              <wp:posOffset>4883785</wp:posOffset>
            </wp:positionH>
            <wp:positionV relativeFrom="paragraph">
              <wp:posOffset>-2540</wp:posOffset>
            </wp:positionV>
            <wp:extent cx="1262861" cy="960120"/>
            <wp:effectExtent l="0" t="0" r="0" b="0"/>
            <wp:wrapNone/>
            <wp:docPr id="23146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2861"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5CDF7" w14:textId="4AC20C9F" w:rsidR="00B82365" w:rsidRDefault="00B82365" w:rsidP="00B82365">
      <w:pPr>
        <w:pStyle w:val="Header"/>
        <w:ind w:left="-284"/>
        <w:rPr>
          <w:rFonts w:ascii="Calibri" w:hAnsi="Calibri" w:cs="Calibri"/>
          <w:b/>
          <w:sz w:val="32"/>
          <w:szCs w:val="32"/>
        </w:rPr>
      </w:pPr>
      <w:r>
        <w:rPr>
          <w:rFonts w:ascii="Calibri" w:hAnsi="Calibri" w:cs="Calibri"/>
          <w:b/>
          <w:sz w:val="32"/>
          <w:szCs w:val="32"/>
        </w:rPr>
        <w:t xml:space="preserve">West SILC: </w:t>
      </w:r>
      <w:r w:rsidRPr="00B82365">
        <w:rPr>
          <w:rFonts w:ascii="Calibri" w:hAnsi="Calibri" w:cs="Calibri"/>
          <w:b/>
          <w:sz w:val="32"/>
          <w:szCs w:val="32"/>
        </w:rPr>
        <w:t>Family Support Worker &amp; Outreach Tutor</w:t>
      </w:r>
    </w:p>
    <w:p w14:paraId="2FAB69D4" w14:textId="77777777" w:rsidR="00B82365" w:rsidRPr="00BE51C4" w:rsidRDefault="00B82365" w:rsidP="00B82365">
      <w:pPr>
        <w:pStyle w:val="Header"/>
        <w:ind w:left="-284"/>
        <w:rPr>
          <w:rFonts w:ascii="Calibri" w:hAnsi="Calibri" w:cs="Calibri"/>
          <w:b/>
          <w:sz w:val="32"/>
          <w:szCs w:val="32"/>
        </w:rPr>
      </w:pPr>
    </w:p>
    <w:p w14:paraId="14A3979F" w14:textId="62FC6888" w:rsidR="004508FF" w:rsidRDefault="00B82365" w:rsidP="004508FF">
      <w:pPr>
        <w:pStyle w:val="Header"/>
        <w:ind w:left="-284"/>
        <w:rPr>
          <w:rFonts w:ascii="Calibri" w:hAnsi="Calibri" w:cs="Calibri"/>
          <w:b/>
          <w:sz w:val="32"/>
          <w:szCs w:val="32"/>
        </w:rPr>
      </w:pPr>
      <w:r w:rsidRPr="00BE51C4">
        <w:rPr>
          <w:rFonts w:ascii="Calibri" w:hAnsi="Calibri" w:cs="Calibri"/>
          <w:b/>
          <w:sz w:val="32"/>
          <w:szCs w:val="32"/>
        </w:rPr>
        <w:t>Job Description</w:t>
      </w:r>
    </w:p>
    <w:p w14:paraId="0E227696" w14:textId="77777777" w:rsidR="004508FF" w:rsidRPr="004508FF" w:rsidRDefault="004508FF" w:rsidP="004508FF">
      <w:pPr>
        <w:pStyle w:val="Header"/>
        <w:ind w:left="-284"/>
        <w:rPr>
          <w:rFonts w:ascii="Calibri" w:hAnsi="Calibri" w:cs="Calibri"/>
          <w:sz w:val="18"/>
          <w:szCs w:val="18"/>
        </w:rPr>
      </w:pPr>
    </w:p>
    <w:p w14:paraId="0A2FC9D6" w14:textId="77777777" w:rsidR="00B82365" w:rsidRPr="00BE51C4" w:rsidRDefault="00B82365" w:rsidP="00B82365">
      <w:pPr>
        <w:ind w:left="-284"/>
        <w:jc w:val="center"/>
        <w:rPr>
          <w:rFonts w:ascii="Calibri" w:hAnsi="Calibri" w:cs="Calibri"/>
          <w:b/>
          <w:sz w:val="24"/>
          <w:szCs w:val="24"/>
        </w:rPr>
      </w:pPr>
      <w:r w:rsidRPr="00BE51C4">
        <w:rPr>
          <w:rFonts w:ascii="Calibri" w:hAnsi="Calibri" w:cs="Calibri"/>
          <w:b/>
          <w:sz w:val="24"/>
          <w:szCs w:val="24"/>
        </w:rPr>
        <w:t xml:space="preserve">West SILC – </w:t>
      </w:r>
      <w:r w:rsidRPr="00BE51C4">
        <w:rPr>
          <w:rFonts w:ascii="Calibri" w:hAnsi="Calibri" w:cs="Calibri"/>
          <w:b/>
          <w:i/>
          <w:sz w:val="24"/>
          <w:szCs w:val="24"/>
        </w:rPr>
        <w:t>Working in Partnership to Make a Difference</w:t>
      </w:r>
    </w:p>
    <w:p w14:paraId="665EDEBF" w14:textId="77777777" w:rsidR="00B82365" w:rsidRPr="00BE51C4" w:rsidRDefault="00B82365" w:rsidP="00B82365">
      <w:pPr>
        <w:widowControl w:val="0"/>
        <w:spacing w:after="0"/>
        <w:ind w:left="-284"/>
        <w:rPr>
          <w:rFonts w:ascii="Calibri" w:hAnsi="Calibri" w:cs="Calibri"/>
          <w:sz w:val="24"/>
          <w:szCs w:val="24"/>
        </w:rPr>
      </w:pPr>
      <w:r w:rsidRPr="00BE51C4">
        <w:rPr>
          <w:rFonts w:ascii="Calibri" w:hAnsi="Calibri" w:cs="Calibri"/>
          <w:i/>
          <w:iCs/>
          <w:sz w:val="24"/>
          <w:szCs w:val="24"/>
        </w:rPr>
        <w:t xml:space="preserve">We aim for all our students, irrespective of social class, age, gender, ability, religion, race or creed to: </w:t>
      </w:r>
    </w:p>
    <w:p w14:paraId="60943494" w14:textId="77777777" w:rsidR="00B82365" w:rsidRPr="00BE51C4" w:rsidRDefault="00B82365" w:rsidP="00B82365">
      <w:pPr>
        <w:widowControl w:val="0"/>
        <w:numPr>
          <w:ilvl w:val="2"/>
          <w:numId w:val="20"/>
        </w:numPr>
        <w:spacing w:after="0" w:line="240" w:lineRule="auto"/>
        <w:ind w:left="2127" w:right="-514"/>
        <w:rPr>
          <w:rFonts w:ascii="Calibri" w:hAnsi="Calibri" w:cs="Calibri"/>
          <w:bCs/>
          <w:i/>
          <w:iCs/>
          <w:sz w:val="24"/>
          <w:szCs w:val="24"/>
        </w:rPr>
      </w:pPr>
      <w:r w:rsidRPr="00BE51C4">
        <w:rPr>
          <w:rFonts w:ascii="Calibri" w:hAnsi="Calibri" w:cs="Calibri"/>
          <w:i/>
          <w:iCs/>
          <w:sz w:val="24"/>
          <w:szCs w:val="24"/>
        </w:rPr>
        <w:t>Develop confidence, independence and self-esteem.</w:t>
      </w:r>
    </w:p>
    <w:p w14:paraId="30B200E3" w14:textId="77777777" w:rsidR="00B82365" w:rsidRPr="00BE51C4" w:rsidRDefault="00B82365" w:rsidP="00B82365">
      <w:pPr>
        <w:widowControl w:val="0"/>
        <w:numPr>
          <w:ilvl w:val="2"/>
          <w:numId w:val="20"/>
        </w:numPr>
        <w:spacing w:after="0" w:line="240" w:lineRule="auto"/>
        <w:ind w:left="2127"/>
        <w:rPr>
          <w:rFonts w:ascii="Calibri" w:hAnsi="Calibri" w:cs="Calibri"/>
          <w:bCs/>
          <w:i/>
          <w:iCs/>
          <w:sz w:val="24"/>
          <w:szCs w:val="24"/>
        </w:rPr>
      </w:pPr>
      <w:r w:rsidRPr="00BE51C4">
        <w:rPr>
          <w:rFonts w:ascii="Calibri" w:hAnsi="Calibri" w:cs="Calibri"/>
          <w:i/>
          <w:iCs/>
          <w:sz w:val="24"/>
          <w:szCs w:val="24"/>
        </w:rPr>
        <w:t>Actively contribute to their own learning.</w:t>
      </w:r>
    </w:p>
    <w:p w14:paraId="37D8C641" w14:textId="77777777" w:rsidR="00B82365" w:rsidRPr="00BE51C4" w:rsidRDefault="00B82365" w:rsidP="00B82365">
      <w:pPr>
        <w:widowControl w:val="0"/>
        <w:numPr>
          <w:ilvl w:val="2"/>
          <w:numId w:val="20"/>
        </w:numPr>
        <w:spacing w:after="0" w:line="240" w:lineRule="auto"/>
        <w:ind w:left="2127"/>
        <w:rPr>
          <w:rFonts w:ascii="Calibri" w:hAnsi="Calibri" w:cs="Calibri"/>
          <w:bCs/>
          <w:i/>
          <w:iCs/>
          <w:sz w:val="24"/>
          <w:szCs w:val="24"/>
        </w:rPr>
      </w:pPr>
      <w:r w:rsidRPr="00BE51C4">
        <w:rPr>
          <w:rFonts w:ascii="Calibri" w:hAnsi="Calibri" w:cs="Calibri"/>
          <w:i/>
          <w:iCs/>
          <w:sz w:val="24"/>
          <w:szCs w:val="24"/>
        </w:rPr>
        <w:t>Develop respect for themselves and others.</w:t>
      </w:r>
    </w:p>
    <w:p w14:paraId="123A7186" w14:textId="77777777" w:rsidR="00B82365" w:rsidRPr="00BE51C4" w:rsidRDefault="00B82365" w:rsidP="00B82365">
      <w:pPr>
        <w:widowControl w:val="0"/>
        <w:numPr>
          <w:ilvl w:val="2"/>
          <w:numId w:val="20"/>
        </w:numPr>
        <w:spacing w:after="0" w:line="240" w:lineRule="auto"/>
        <w:ind w:left="2127"/>
        <w:rPr>
          <w:rFonts w:ascii="Calibri" w:hAnsi="Calibri" w:cs="Calibri"/>
          <w:bCs/>
          <w:i/>
          <w:iCs/>
          <w:sz w:val="24"/>
          <w:szCs w:val="24"/>
        </w:rPr>
      </w:pPr>
      <w:r w:rsidRPr="00BE51C4">
        <w:rPr>
          <w:rFonts w:ascii="Calibri" w:hAnsi="Calibri" w:cs="Calibri"/>
          <w:i/>
          <w:iCs/>
          <w:sz w:val="24"/>
          <w:szCs w:val="24"/>
        </w:rPr>
        <w:t>Enjoy and achieve their full potential.</w:t>
      </w:r>
      <w:r w:rsidRPr="00BE51C4">
        <w:rPr>
          <w:rFonts w:ascii="Calibri" w:hAnsi="Calibri" w:cs="Calibri"/>
          <w:sz w:val="24"/>
          <w:szCs w:val="24"/>
        </w:rPr>
        <w:tab/>
        <w:t xml:space="preserve"> </w:t>
      </w:r>
    </w:p>
    <w:p w14:paraId="0456842E" w14:textId="77777777" w:rsidR="00455B04" w:rsidRDefault="00455B04" w:rsidP="00455B04">
      <w:pPr>
        <w:spacing w:after="0"/>
        <w:rPr>
          <w:b/>
          <w:bCs/>
        </w:rPr>
      </w:pPr>
    </w:p>
    <w:p w14:paraId="0446F895" w14:textId="391287D2" w:rsidR="00455B04" w:rsidRPr="00455B04" w:rsidRDefault="00455B04" w:rsidP="00455B04">
      <w:pPr>
        <w:spacing w:after="0"/>
        <w:rPr>
          <w:b/>
          <w:bCs/>
        </w:rPr>
      </w:pPr>
      <w:r w:rsidRPr="00455B04">
        <w:rPr>
          <w:b/>
          <w:bCs/>
        </w:rPr>
        <w:t>Pay Range / Grade</w:t>
      </w:r>
      <w:r>
        <w:rPr>
          <w:b/>
          <w:bCs/>
        </w:rPr>
        <w:t xml:space="preserve">: </w:t>
      </w:r>
      <w:r w:rsidR="004508FF">
        <w:rPr>
          <w:b/>
          <w:bCs/>
        </w:rPr>
        <w:tab/>
      </w:r>
      <w:r w:rsidRPr="00455B04">
        <w:t>C1-C3 (</w:t>
      </w:r>
      <w:r w:rsidR="004508FF">
        <w:t>flexible starting grade -</w:t>
      </w:r>
      <w:r w:rsidRPr="00455B04">
        <w:t xml:space="preserve"> depending on experience)</w:t>
      </w:r>
    </w:p>
    <w:p w14:paraId="4B8B4F75" w14:textId="77777777" w:rsidR="00455B04" w:rsidRDefault="00455B04" w:rsidP="00455B04">
      <w:pPr>
        <w:spacing w:after="0"/>
        <w:rPr>
          <w:b/>
          <w:bCs/>
        </w:rPr>
      </w:pPr>
    </w:p>
    <w:p w14:paraId="755EB075" w14:textId="5D2BA79E" w:rsidR="00455B04" w:rsidRDefault="00455B04" w:rsidP="00455B04">
      <w:pPr>
        <w:spacing w:after="0"/>
      </w:pPr>
      <w:r w:rsidRPr="00455B04">
        <w:rPr>
          <w:b/>
          <w:bCs/>
        </w:rPr>
        <w:t>Responsible to</w:t>
      </w:r>
      <w:r>
        <w:rPr>
          <w:b/>
          <w:bCs/>
        </w:rPr>
        <w:t xml:space="preserve">: </w:t>
      </w:r>
      <w:r w:rsidR="004508FF">
        <w:rPr>
          <w:b/>
          <w:bCs/>
        </w:rPr>
        <w:tab/>
      </w:r>
      <w:r w:rsidRPr="00455B04">
        <w:t>Senior Family Support Worker / SLT / Principal</w:t>
      </w:r>
    </w:p>
    <w:p w14:paraId="1EF7273A" w14:textId="77777777" w:rsidR="00455B04" w:rsidRDefault="00455B04" w:rsidP="00455B04">
      <w:pPr>
        <w:spacing w:after="0"/>
        <w:rPr>
          <w:b/>
          <w:bCs/>
        </w:rPr>
      </w:pPr>
    </w:p>
    <w:p w14:paraId="5AA0E18E" w14:textId="5F99CCF3" w:rsidR="00455B04" w:rsidRPr="004508FF" w:rsidRDefault="00455B04" w:rsidP="004508FF">
      <w:pPr>
        <w:spacing w:after="0"/>
        <w:ind w:left="2160" w:hanging="2160"/>
        <w:rPr>
          <w:b/>
          <w:bCs/>
        </w:rPr>
      </w:pPr>
      <w:r w:rsidRPr="00455B04">
        <w:rPr>
          <w:b/>
          <w:bCs/>
        </w:rPr>
        <w:t>Purpose of the Role</w:t>
      </w:r>
      <w:r>
        <w:rPr>
          <w:b/>
          <w:bCs/>
        </w:rPr>
        <w:t>:</w:t>
      </w:r>
      <w:r w:rsidR="004508FF">
        <w:rPr>
          <w:b/>
          <w:bCs/>
        </w:rPr>
        <w:t xml:space="preserve"> </w:t>
      </w:r>
      <w:r w:rsidR="004508FF">
        <w:rPr>
          <w:b/>
          <w:bCs/>
        </w:rPr>
        <w:tab/>
      </w:r>
      <w:r w:rsidRPr="00455B04">
        <w:t>This role combines whole-SILC family support and early help with a and home tuition function.</w:t>
      </w:r>
    </w:p>
    <w:p w14:paraId="6CB2BF9E" w14:textId="77777777" w:rsidR="00455B04" w:rsidRPr="00455B04" w:rsidRDefault="00455B04" w:rsidP="00455B04">
      <w:pPr>
        <w:spacing w:after="0"/>
      </w:pPr>
    </w:p>
    <w:p w14:paraId="68F9E431" w14:textId="77777777" w:rsidR="00455B04" w:rsidRPr="00455B04" w:rsidRDefault="00455B04" w:rsidP="00455B04">
      <w:pPr>
        <w:spacing w:after="0"/>
      </w:pPr>
      <w:r w:rsidRPr="00455B04">
        <w:t>The family support and early help element operates across the entire SILC and is not attendance-led. The postholder will support families whose children are attending school as well as those experiencing emerging or complex challenges, providing early, preventative, and relational support. The focus is on strengthening family relationships, building parental confidence, promoting wellbeing, and addressing factors that may impact learners’ emotional, social, or educational development.</w:t>
      </w:r>
    </w:p>
    <w:p w14:paraId="756A7D2C" w14:textId="77777777" w:rsidR="00455B04" w:rsidRPr="00455B04" w:rsidRDefault="00455B04" w:rsidP="00455B04">
      <w:pPr>
        <w:spacing w:after="0"/>
      </w:pPr>
    </w:p>
    <w:p w14:paraId="55B4234F" w14:textId="77777777" w:rsidR="00455B04" w:rsidRPr="00455B04" w:rsidRDefault="00455B04" w:rsidP="00455B04">
      <w:pPr>
        <w:spacing w:after="0"/>
      </w:pPr>
      <w:r w:rsidRPr="00455B04">
        <w:t>The outreach and home tuition element provides targeted educational support for a smaller cohort of learners who are temporarily unable to access school-based learning. In this strand, the postholder works alongside teaching staff to deliver personalised learning programmes, maintain continuity of education, and support reintegration where appropriate.</w:t>
      </w:r>
    </w:p>
    <w:p w14:paraId="7ABB8309" w14:textId="77777777" w:rsidR="00455B04" w:rsidRDefault="00455B04" w:rsidP="00455B04">
      <w:pPr>
        <w:spacing w:after="0"/>
      </w:pPr>
      <w:r w:rsidRPr="00455B04">
        <w:t xml:space="preserve">While the two strands may intersect, they remain distinct, ensuring that family support is universal and </w:t>
      </w:r>
      <w:proofErr w:type="gramStart"/>
      <w:r w:rsidRPr="00455B04">
        <w:t>targeted in its own right, and</w:t>
      </w:r>
      <w:proofErr w:type="gramEnd"/>
      <w:r w:rsidRPr="00455B04">
        <w:t xml:space="preserve"> that outreach education is delivered as a specific educational provision.</w:t>
      </w:r>
    </w:p>
    <w:p w14:paraId="3954978F" w14:textId="77777777" w:rsidR="00455B04" w:rsidRPr="00455B04" w:rsidRDefault="00455B04" w:rsidP="00455B04">
      <w:pPr>
        <w:spacing w:after="0"/>
      </w:pPr>
    </w:p>
    <w:p w14:paraId="069EDB59" w14:textId="77777777" w:rsidR="00455B04" w:rsidRPr="00455B04" w:rsidRDefault="00455B04" w:rsidP="00455B04">
      <w:pPr>
        <w:spacing w:after="0"/>
      </w:pPr>
      <w:r w:rsidRPr="00455B04">
        <w:t>The role requires strong skills in relationship-based family support, early help practice, educational delivery, safeguarding, and multi-agency partnership working.</w:t>
      </w:r>
    </w:p>
    <w:p w14:paraId="1751882D" w14:textId="7D47136D" w:rsidR="00455B04" w:rsidRPr="00455B04" w:rsidRDefault="00455B04" w:rsidP="00455B04">
      <w:pPr>
        <w:spacing w:after="0"/>
      </w:pPr>
    </w:p>
    <w:p w14:paraId="4FB133F7" w14:textId="5533ABF9" w:rsidR="00455B04" w:rsidRPr="00B82365" w:rsidRDefault="00B82365" w:rsidP="00B82365">
      <w:pPr>
        <w:ind w:left="-284"/>
        <w:jc w:val="both"/>
        <w:rPr>
          <w:rFonts w:ascii="Arial" w:hAnsi="Arial" w:cs="Arial"/>
          <w:b/>
          <w:szCs w:val="24"/>
        </w:rPr>
      </w:pPr>
      <w:r w:rsidRPr="000A774D">
        <w:rPr>
          <w:rFonts w:ascii="Arial" w:hAnsi="Arial" w:cs="Arial"/>
          <w:b/>
          <w:szCs w:val="24"/>
        </w:rPr>
        <w:t>Main duties:</w:t>
      </w:r>
    </w:p>
    <w:p w14:paraId="005B27A7" w14:textId="77777777" w:rsidR="00455B04" w:rsidRDefault="00455B04" w:rsidP="00455B04">
      <w:pPr>
        <w:tabs>
          <w:tab w:val="num" w:pos="720"/>
        </w:tabs>
        <w:spacing w:after="0"/>
        <w:rPr>
          <w:b/>
          <w:bCs/>
        </w:rPr>
      </w:pPr>
      <w:r w:rsidRPr="00455B04">
        <w:rPr>
          <w:b/>
          <w:bCs/>
        </w:rPr>
        <w:t xml:space="preserve">Family Support &amp; Early Help </w:t>
      </w:r>
    </w:p>
    <w:p w14:paraId="549662A1" w14:textId="35FE85AE" w:rsidR="00455B04" w:rsidRPr="00455B04" w:rsidRDefault="00455B04" w:rsidP="00455B04">
      <w:pPr>
        <w:pStyle w:val="ListParagraph"/>
        <w:numPr>
          <w:ilvl w:val="0"/>
          <w:numId w:val="14"/>
        </w:numPr>
        <w:tabs>
          <w:tab w:val="num" w:pos="720"/>
        </w:tabs>
        <w:spacing w:after="0"/>
      </w:pPr>
      <w:r w:rsidRPr="00455B04">
        <w:t>Provide universal and targeted family support across the SILC</w:t>
      </w:r>
    </w:p>
    <w:p w14:paraId="285294C7" w14:textId="77777777" w:rsidR="00455B04" w:rsidRPr="00455B04" w:rsidRDefault="00455B04" w:rsidP="00455B04">
      <w:pPr>
        <w:numPr>
          <w:ilvl w:val="0"/>
          <w:numId w:val="1"/>
        </w:numPr>
        <w:spacing w:after="0"/>
      </w:pPr>
      <w:r w:rsidRPr="00455B04">
        <w:t>Build trusted, professional relationships with families, recognising strengths and identifying emerging needs</w:t>
      </w:r>
    </w:p>
    <w:p w14:paraId="03226B6A" w14:textId="77777777" w:rsidR="00455B04" w:rsidRPr="00455B04" w:rsidRDefault="00455B04" w:rsidP="00455B04">
      <w:pPr>
        <w:numPr>
          <w:ilvl w:val="0"/>
          <w:numId w:val="1"/>
        </w:numPr>
        <w:spacing w:after="0"/>
      </w:pPr>
      <w:r w:rsidRPr="00455B04">
        <w:t>Deliver early help interventions to prevent escalation to statutory services</w:t>
      </w:r>
    </w:p>
    <w:p w14:paraId="5A7F822B" w14:textId="77777777" w:rsidR="00455B04" w:rsidRPr="00455B04" w:rsidRDefault="00455B04" w:rsidP="00455B04">
      <w:pPr>
        <w:numPr>
          <w:ilvl w:val="0"/>
          <w:numId w:val="1"/>
        </w:numPr>
        <w:spacing w:after="0"/>
      </w:pPr>
      <w:r w:rsidRPr="00455B04">
        <w:t>Support families with routines, boundaries, emotional regulation, wellbeing, and engagement with learning</w:t>
      </w:r>
    </w:p>
    <w:p w14:paraId="68B1A275" w14:textId="77777777" w:rsidR="00455B04" w:rsidRPr="00455B04" w:rsidRDefault="00455B04" w:rsidP="00455B04">
      <w:pPr>
        <w:numPr>
          <w:ilvl w:val="0"/>
          <w:numId w:val="1"/>
        </w:numPr>
        <w:spacing w:after="0"/>
      </w:pPr>
      <w:r w:rsidRPr="00455B04">
        <w:t>Work with parents/carers to identify and reduce barriers affecting learners’ emotional, social, or educational development</w:t>
      </w:r>
    </w:p>
    <w:p w14:paraId="01B2567F" w14:textId="77777777" w:rsidR="00455B04" w:rsidRPr="00455B04" w:rsidRDefault="00455B04" w:rsidP="00455B04">
      <w:pPr>
        <w:numPr>
          <w:ilvl w:val="0"/>
          <w:numId w:val="1"/>
        </w:numPr>
        <w:spacing w:after="0"/>
      </w:pPr>
      <w:r w:rsidRPr="00455B04">
        <w:t>Act as Lead Professional where appropriate, completing Early Help Plans (EHPs), coordinating multi-agency support, and chairing or attending review meetings</w:t>
      </w:r>
    </w:p>
    <w:p w14:paraId="31AD0082" w14:textId="77777777" w:rsidR="00455B04" w:rsidRPr="00455B04" w:rsidRDefault="00455B04" w:rsidP="00455B04">
      <w:pPr>
        <w:numPr>
          <w:ilvl w:val="0"/>
          <w:numId w:val="1"/>
        </w:numPr>
        <w:spacing w:after="0"/>
      </w:pPr>
      <w:r w:rsidRPr="00455B04">
        <w:lastRenderedPageBreak/>
        <w:t>Signpost and support access to parenting programmes, adult learning, ESOL, and community services</w:t>
      </w:r>
    </w:p>
    <w:p w14:paraId="54F941CF" w14:textId="77777777" w:rsidR="00455B04" w:rsidRPr="00455B04" w:rsidRDefault="00455B04" w:rsidP="00455B04">
      <w:pPr>
        <w:numPr>
          <w:ilvl w:val="0"/>
          <w:numId w:val="1"/>
        </w:numPr>
        <w:spacing w:after="0"/>
      </w:pPr>
      <w:r w:rsidRPr="00455B04">
        <w:t>Empower parents/carers to make informed decisions, build confidence, and reduce reliance on services over time</w:t>
      </w:r>
    </w:p>
    <w:p w14:paraId="795E9716" w14:textId="77777777" w:rsidR="00455B04" w:rsidRPr="00455B04" w:rsidRDefault="00455B04" w:rsidP="00455B04">
      <w:pPr>
        <w:numPr>
          <w:ilvl w:val="0"/>
          <w:numId w:val="1"/>
        </w:numPr>
        <w:spacing w:after="0"/>
      </w:pPr>
      <w:r w:rsidRPr="00455B04">
        <w:t>Promote positive, respectful relationships between families and school staff</w:t>
      </w:r>
    </w:p>
    <w:p w14:paraId="3CD70E9E" w14:textId="77777777" w:rsidR="00455B04" w:rsidRPr="00455B04" w:rsidRDefault="00455B04" w:rsidP="00455B04">
      <w:pPr>
        <w:numPr>
          <w:ilvl w:val="0"/>
          <w:numId w:val="1"/>
        </w:numPr>
        <w:spacing w:after="0"/>
      </w:pPr>
      <w:r w:rsidRPr="00455B04">
        <w:t>Ensure the voices of children, young people, and families inform support planning and decision-making</w:t>
      </w:r>
    </w:p>
    <w:p w14:paraId="2158A555" w14:textId="77777777" w:rsidR="00455B04" w:rsidRPr="00455B04" w:rsidRDefault="00455B04" w:rsidP="00455B04">
      <w:pPr>
        <w:numPr>
          <w:ilvl w:val="0"/>
          <w:numId w:val="1"/>
        </w:numPr>
        <w:spacing w:after="0"/>
      </w:pPr>
      <w:r w:rsidRPr="00455B04">
        <w:t>Support planned transitions and key-stage transfer meetings for parents and carers</w:t>
      </w:r>
    </w:p>
    <w:p w14:paraId="6A5A8BA9" w14:textId="77777777" w:rsidR="00455B04" w:rsidRDefault="00455B04" w:rsidP="00455B04">
      <w:pPr>
        <w:spacing w:after="0"/>
        <w:rPr>
          <w:b/>
          <w:bCs/>
        </w:rPr>
      </w:pPr>
    </w:p>
    <w:p w14:paraId="60CB70DD" w14:textId="107818C2" w:rsidR="00455B04" w:rsidRPr="00455B04" w:rsidRDefault="00455B04" w:rsidP="00455B04">
      <w:pPr>
        <w:spacing w:after="0"/>
        <w:rPr>
          <w:b/>
          <w:bCs/>
        </w:rPr>
      </w:pPr>
      <w:r w:rsidRPr="00455B04">
        <w:rPr>
          <w:b/>
          <w:bCs/>
        </w:rPr>
        <w:t>Home Tuition &amp; Educational Support</w:t>
      </w:r>
    </w:p>
    <w:p w14:paraId="77B5B6F5" w14:textId="77777777" w:rsidR="00455B04" w:rsidRPr="00455B04" w:rsidRDefault="00455B04" w:rsidP="00455B04">
      <w:pPr>
        <w:numPr>
          <w:ilvl w:val="0"/>
          <w:numId w:val="2"/>
        </w:numPr>
        <w:spacing w:after="0"/>
      </w:pPr>
      <w:r w:rsidRPr="00455B04">
        <w:t>Deliver a flexible and personalised education programme for learners who are not currently accessing school</w:t>
      </w:r>
    </w:p>
    <w:p w14:paraId="1138CBB2" w14:textId="77777777" w:rsidR="00455B04" w:rsidRPr="00455B04" w:rsidRDefault="00455B04" w:rsidP="00455B04">
      <w:pPr>
        <w:numPr>
          <w:ilvl w:val="0"/>
          <w:numId w:val="2"/>
        </w:numPr>
        <w:spacing w:after="0"/>
      </w:pPr>
      <w:r w:rsidRPr="00455B04">
        <w:t>Work in partnership with class teachers to design learning plans aligned to EHCP outcomes, small steps, and curriculum pathways</w:t>
      </w:r>
    </w:p>
    <w:p w14:paraId="4AEB145A" w14:textId="091B1D28" w:rsidR="00455B04" w:rsidRPr="00455B04" w:rsidRDefault="00455B04" w:rsidP="00455B04">
      <w:pPr>
        <w:numPr>
          <w:ilvl w:val="0"/>
          <w:numId w:val="2"/>
        </w:numPr>
        <w:spacing w:after="0"/>
      </w:pPr>
      <w:r w:rsidRPr="00455B04">
        <w:t xml:space="preserve">Prepare, adapt, and deliver learning materials suitable for home-based learning </w:t>
      </w:r>
    </w:p>
    <w:p w14:paraId="37788C60" w14:textId="77777777" w:rsidR="00455B04" w:rsidRPr="00455B04" w:rsidRDefault="00455B04" w:rsidP="00455B04">
      <w:pPr>
        <w:numPr>
          <w:ilvl w:val="0"/>
          <w:numId w:val="2"/>
        </w:numPr>
        <w:spacing w:after="0"/>
      </w:pPr>
      <w:r w:rsidRPr="00455B04">
        <w:t>Monitor learner progress and provide regular feedback to teaching staff</w:t>
      </w:r>
    </w:p>
    <w:p w14:paraId="26AE03E3" w14:textId="77777777" w:rsidR="00455B04" w:rsidRPr="00455B04" w:rsidRDefault="00455B04" w:rsidP="00455B04">
      <w:pPr>
        <w:numPr>
          <w:ilvl w:val="0"/>
          <w:numId w:val="2"/>
        </w:numPr>
        <w:spacing w:after="0"/>
      </w:pPr>
      <w:r w:rsidRPr="00455B04">
        <w:t>Support learners’ motivation, engagement, wellbeing, and confidence in learning</w:t>
      </w:r>
    </w:p>
    <w:p w14:paraId="7CD7DA1A" w14:textId="77777777" w:rsidR="00455B04" w:rsidRPr="00455B04" w:rsidRDefault="00455B04" w:rsidP="00455B04">
      <w:pPr>
        <w:numPr>
          <w:ilvl w:val="0"/>
          <w:numId w:val="2"/>
        </w:numPr>
        <w:spacing w:after="0"/>
      </w:pPr>
      <w:r w:rsidRPr="00455B04">
        <w:t>Contribute to reintegration plans, supporting a gradual and successful return to school where appropriate</w:t>
      </w:r>
    </w:p>
    <w:p w14:paraId="495EDE1D" w14:textId="77777777" w:rsidR="00455B04" w:rsidRDefault="00455B04" w:rsidP="00455B04">
      <w:pPr>
        <w:spacing w:after="0"/>
        <w:rPr>
          <w:b/>
          <w:bCs/>
        </w:rPr>
      </w:pPr>
    </w:p>
    <w:p w14:paraId="7FD711F3" w14:textId="4DEE4877" w:rsidR="00455B04" w:rsidRPr="00455B04" w:rsidRDefault="00455B04" w:rsidP="00455B04">
      <w:pPr>
        <w:spacing w:after="0"/>
        <w:rPr>
          <w:b/>
          <w:bCs/>
        </w:rPr>
      </w:pPr>
      <w:r w:rsidRPr="00455B04">
        <w:rPr>
          <w:b/>
          <w:bCs/>
        </w:rPr>
        <w:t>Safeguarding &amp; Professional Responsibilities</w:t>
      </w:r>
    </w:p>
    <w:p w14:paraId="78D896E1" w14:textId="77777777" w:rsidR="00455B04" w:rsidRPr="00455B04" w:rsidRDefault="00455B04" w:rsidP="00455B04">
      <w:pPr>
        <w:numPr>
          <w:ilvl w:val="0"/>
          <w:numId w:val="3"/>
        </w:numPr>
        <w:spacing w:after="0"/>
      </w:pPr>
      <w:r w:rsidRPr="00455B04">
        <w:t>Act as a designated safeguarding/child protection staff member as required</w:t>
      </w:r>
    </w:p>
    <w:p w14:paraId="28211C77" w14:textId="77777777" w:rsidR="00455B04" w:rsidRPr="00455B04" w:rsidRDefault="00455B04" w:rsidP="00455B04">
      <w:pPr>
        <w:numPr>
          <w:ilvl w:val="0"/>
          <w:numId w:val="3"/>
        </w:numPr>
        <w:spacing w:after="0"/>
      </w:pPr>
      <w:r w:rsidRPr="00455B04">
        <w:t>Attend and contribute to child protection meetings, reviews, and professional discussions</w:t>
      </w:r>
    </w:p>
    <w:p w14:paraId="194DDC45" w14:textId="77777777" w:rsidR="00455B04" w:rsidRPr="00455B04" w:rsidRDefault="00455B04" w:rsidP="00455B04">
      <w:pPr>
        <w:numPr>
          <w:ilvl w:val="0"/>
          <w:numId w:val="3"/>
        </w:numPr>
        <w:spacing w:after="0"/>
      </w:pPr>
      <w:r w:rsidRPr="00455B04">
        <w:t>Undertake home visits where safe and appropriate, in line with safeguarding and lone working procedures</w:t>
      </w:r>
    </w:p>
    <w:p w14:paraId="5B081124" w14:textId="77777777" w:rsidR="00455B04" w:rsidRPr="00455B04" w:rsidRDefault="00455B04" w:rsidP="00455B04">
      <w:pPr>
        <w:numPr>
          <w:ilvl w:val="0"/>
          <w:numId w:val="3"/>
        </w:numPr>
        <w:spacing w:after="0"/>
      </w:pPr>
      <w:r w:rsidRPr="00455B04">
        <w:t>Maintain accurate, confidential records in line with data protection and safeguarding guidance</w:t>
      </w:r>
    </w:p>
    <w:p w14:paraId="5F867641" w14:textId="77777777" w:rsidR="00455B04" w:rsidRPr="00455B04" w:rsidRDefault="00455B04" w:rsidP="00455B04">
      <w:pPr>
        <w:numPr>
          <w:ilvl w:val="0"/>
          <w:numId w:val="3"/>
        </w:numPr>
        <w:spacing w:after="0"/>
      </w:pPr>
      <w:r w:rsidRPr="00455B04">
        <w:t>Measure and evaluate impact through robust monitoring and reporting</w:t>
      </w:r>
    </w:p>
    <w:p w14:paraId="44739632" w14:textId="77777777" w:rsidR="00455B04" w:rsidRPr="00455B04" w:rsidRDefault="00455B04" w:rsidP="00455B04">
      <w:pPr>
        <w:numPr>
          <w:ilvl w:val="0"/>
          <w:numId w:val="3"/>
        </w:numPr>
        <w:spacing w:after="0"/>
      </w:pPr>
      <w:r w:rsidRPr="00455B04">
        <w:t>Participate in supervision, reflective practice, and ongoing professional development</w:t>
      </w:r>
    </w:p>
    <w:p w14:paraId="445C95BB" w14:textId="77777777" w:rsidR="00455B04" w:rsidRDefault="00455B04" w:rsidP="00455B04">
      <w:pPr>
        <w:spacing w:after="0"/>
        <w:rPr>
          <w:b/>
          <w:bCs/>
        </w:rPr>
      </w:pPr>
    </w:p>
    <w:p w14:paraId="2155DC4D" w14:textId="577BD30E" w:rsidR="00455B04" w:rsidRPr="00455B04" w:rsidRDefault="00455B04" w:rsidP="00455B04">
      <w:pPr>
        <w:spacing w:after="0"/>
        <w:rPr>
          <w:b/>
          <w:bCs/>
        </w:rPr>
      </w:pPr>
      <w:r w:rsidRPr="00455B04">
        <w:rPr>
          <w:b/>
          <w:bCs/>
        </w:rPr>
        <w:t>Partnership &amp; Multi-Agency Working</w:t>
      </w:r>
    </w:p>
    <w:p w14:paraId="75F12B2B" w14:textId="77777777" w:rsidR="00455B04" w:rsidRPr="00455B04" w:rsidRDefault="00455B04" w:rsidP="00455B04">
      <w:pPr>
        <w:numPr>
          <w:ilvl w:val="0"/>
          <w:numId w:val="4"/>
        </w:numPr>
        <w:spacing w:after="0"/>
      </w:pPr>
      <w:r w:rsidRPr="00455B04">
        <w:t>Work collaboratively with internal staff teams, SILC cluster colleagues, and external agencies</w:t>
      </w:r>
    </w:p>
    <w:p w14:paraId="40120F7A" w14:textId="77777777" w:rsidR="00455B04" w:rsidRPr="00455B04" w:rsidRDefault="00455B04" w:rsidP="00455B04">
      <w:pPr>
        <w:numPr>
          <w:ilvl w:val="0"/>
          <w:numId w:val="4"/>
        </w:numPr>
        <w:spacing w:after="0"/>
      </w:pPr>
      <w:r w:rsidRPr="00455B04">
        <w:t>Attend guidance and support meetings, sharing good practice and solution-focused approaches</w:t>
      </w:r>
    </w:p>
    <w:p w14:paraId="0FE882BB" w14:textId="77777777" w:rsidR="00455B04" w:rsidRPr="00455B04" w:rsidRDefault="00455B04" w:rsidP="00455B04">
      <w:pPr>
        <w:numPr>
          <w:ilvl w:val="0"/>
          <w:numId w:val="4"/>
        </w:numPr>
        <w:spacing w:after="0"/>
      </w:pPr>
      <w:r w:rsidRPr="00455B04">
        <w:t>Liaise with health professionals, attendance officers, social care, and voluntary organisations</w:t>
      </w:r>
    </w:p>
    <w:p w14:paraId="65EBF761" w14:textId="77777777" w:rsidR="00455B04" w:rsidRPr="00455B04" w:rsidRDefault="00455B04" w:rsidP="00455B04">
      <w:pPr>
        <w:numPr>
          <w:ilvl w:val="0"/>
          <w:numId w:val="4"/>
        </w:numPr>
        <w:spacing w:after="0"/>
      </w:pPr>
      <w:r w:rsidRPr="00455B04">
        <w:t>Ensure the voices of learners and families are represented in decision-making processes</w:t>
      </w:r>
    </w:p>
    <w:p w14:paraId="39993714" w14:textId="77777777" w:rsidR="00455B04" w:rsidRDefault="00455B04" w:rsidP="00455B04">
      <w:pPr>
        <w:spacing w:after="0"/>
        <w:rPr>
          <w:b/>
          <w:bCs/>
        </w:rPr>
      </w:pPr>
    </w:p>
    <w:p w14:paraId="287E2DF7" w14:textId="2EE8F203" w:rsidR="00455B04" w:rsidRPr="00455B04" w:rsidRDefault="00455B04" w:rsidP="00455B04">
      <w:pPr>
        <w:spacing w:after="0"/>
        <w:rPr>
          <w:b/>
          <w:bCs/>
        </w:rPr>
      </w:pPr>
      <w:r w:rsidRPr="00455B04">
        <w:rPr>
          <w:b/>
          <w:bCs/>
        </w:rPr>
        <w:t>Wider School Responsibilities</w:t>
      </w:r>
    </w:p>
    <w:p w14:paraId="0BB61B86" w14:textId="77777777" w:rsidR="00455B04" w:rsidRPr="00455B04" w:rsidRDefault="00455B04" w:rsidP="00455B04">
      <w:pPr>
        <w:numPr>
          <w:ilvl w:val="0"/>
          <w:numId w:val="5"/>
        </w:numPr>
        <w:spacing w:after="0"/>
      </w:pPr>
      <w:r w:rsidRPr="00455B04">
        <w:t>Contribute positively to the ethos, values, and aims of West SILC</w:t>
      </w:r>
    </w:p>
    <w:p w14:paraId="644A9F65" w14:textId="77777777" w:rsidR="00455B04" w:rsidRPr="00455B04" w:rsidRDefault="00455B04" w:rsidP="00455B04">
      <w:pPr>
        <w:numPr>
          <w:ilvl w:val="0"/>
          <w:numId w:val="5"/>
        </w:numPr>
        <w:spacing w:after="0"/>
      </w:pPr>
      <w:r w:rsidRPr="00455B04">
        <w:t>Support equality, diversity, and inclusion, ensuring all learners can access opportunities</w:t>
      </w:r>
    </w:p>
    <w:p w14:paraId="1DD1DCFB" w14:textId="77777777" w:rsidR="00455B04" w:rsidRPr="00455B04" w:rsidRDefault="00455B04" w:rsidP="00455B04">
      <w:pPr>
        <w:numPr>
          <w:ilvl w:val="0"/>
          <w:numId w:val="5"/>
        </w:numPr>
        <w:spacing w:after="0"/>
      </w:pPr>
      <w:r w:rsidRPr="00455B04">
        <w:t>Attend meetings, training, and events as required</w:t>
      </w:r>
    </w:p>
    <w:p w14:paraId="17174341" w14:textId="77777777" w:rsidR="00455B04" w:rsidRPr="00455B04" w:rsidRDefault="00455B04" w:rsidP="00455B04">
      <w:pPr>
        <w:numPr>
          <w:ilvl w:val="0"/>
          <w:numId w:val="5"/>
        </w:numPr>
        <w:spacing w:after="0"/>
      </w:pPr>
      <w:r w:rsidRPr="00455B04">
        <w:t>Support supervision of learners before/after school and during lunchtimes where necessary</w:t>
      </w:r>
    </w:p>
    <w:p w14:paraId="727BE5AF" w14:textId="45E2D9E0" w:rsidR="00455B04" w:rsidRPr="00455B04" w:rsidRDefault="00455B04" w:rsidP="00455B04">
      <w:pPr>
        <w:spacing w:after="0"/>
      </w:pPr>
    </w:p>
    <w:p w14:paraId="1DD7DEA8" w14:textId="77777777" w:rsidR="00455B04" w:rsidRDefault="00455B04">
      <w:pPr>
        <w:rPr>
          <w:b/>
          <w:bCs/>
        </w:rPr>
      </w:pPr>
      <w:r>
        <w:rPr>
          <w:b/>
          <w:bCs/>
        </w:rPr>
        <w:br w:type="page"/>
      </w:r>
    </w:p>
    <w:p w14:paraId="76928755" w14:textId="77777777" w:rsidR="004508FF" w:rsidRPr="004508FF" w:rsidRDefault="004508FF" w:rsidP="00B82365">
      <w:pPr>
        <w:widowControl w:val="0"/>
        <w:ind w:left="-851"/>
        <w:rPr>
          <w:rFonts w:cs="Arial"/>
          <w:sz w:val="24"/>
          <w:szCs w:val="24"/>
        </w:rPr>
      </w:pPr>
      <w:r w:rsidRPr="004508FF">
        <w:rPr>
          <w:b/>
          <w:sz w:val="24"/>
          <w:szCs w:val="24"/>
        </w:rPr>
        <w:lastRenderedPageBreak/>
        <w:t>Person specification</w:t>
      </w:r>
      <w:r w:rsidRPr="004508FF">
        <w:rPr>
          <w:rFonts w:cs="Arial"/>
          <w:sz w:val="24"/>
          <w:szCs w:val="24"/>
        </w:rPr>
        <w:t xml:space="preserve"> </w:t>
      </w:r>
    </w:p>
    <w:p w14:paraId="1E1B4EA7" w14:textId="16B34609" w:rsidR="00B82365" w:rsidRPr="004508FF" w:rsidRDefault="00B82365" w:rsidP="00B82365">
      <w:pPr>
        <w:widowControl w:val="0"/>
        <w:ind w:left="-851"/>
        <w:rPr>
          <w:rFonts w:cs="Arial"/>
        </w:rPr>
      </w:pPr>
      <w:r w:rsidRPr="004508FF">
        <w:rPr>
          <w:rFonts w:cs="Arial"/>
        </w:rPr>
        <w:t>This information outlines the experience, knowledge and skills that are required of applicants for the above post.</w:t>
      </w:r>
    </w:p>
    <w:p w14:paraId="2057F9C7" w14:textId="57A7C056" w:rsidR="00B82365" w:rsidRPr="004508FF" w:rsidRDefault="00B82365" w:rsidP="004508FF">
      <w:pPr>
        <w:ind w:left="-851"/>
        <w:rPr>
          <w:rFonts w:cs="Arial"/>
        </w:rPr>
      </w:pPr>
      <w:r w:rsidRPr="004508FF">
        <w:rPr>
          <w:rFonts w:cs="Arial"/>
          <w:i/>
          <w:iCs/>
        </w:rPr>
        <w:t xml:space="preserve">Essential </w:t>
      </w:r>
      <w:r w:rsidRPr="004508FF">
        <w:rPr>
          <w:rFonts w:cs="Arial"/>
        </w:rPr>
        <w:t xml:space="preserve">criteria are the minimum requirements and applicants must be able to meet these to be considered for the post. </w:t>
      </w:r>
      <w:r w:rsidRPr="004508FF">
        <w:rPr>
          <w:rFonts w:cs="Arial"/>
          <w:i/>
          <w:iCs/>
        </w:rPr>
        <w:t xml:space="preserve">Desirable </w:t>
      </w:r>
      <w:r w:rsidRPr="004508FF">
        <w:rPr>
          <w:rFonts w:cs="Arial"/>
        </w:rPr>
        <w:t>criteria are non-essential but will strengthen an application and may be used to distinguish between acceptable candidates</w:t>
      </w:r>
    </w:p>
    <w:tbl>
      <w:tblPr>
        <w:tblW w:w="11086"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5304"/>
        <w:gridCol w:w="4111"/>
      </w:tblGrid>
      <w:tr w:rsidR="00B82365" w14:paraId="6C1C6701" w14:textId="77777777" w:rsidTr="004508FF">
        <w:trPr>
          <w:cantSplit/>
        </w:trPr>
        <w:tc>
          <w:tcPr>
            <w:tcW w:w="1671" w:type="dxa"/>
            <w:tcBorders>
              <w:top w:val="single" w:sz="4" w:space="0" w:color="F8F8F8"/>
              <w:left w:val="single" w:sz="4" w:space="0" w:color="F8F8F8"/>
              <w:bottom w:val="single" w:sz="4" w:space="0" w:color="auto"/>
              <w:right w:val="single" w:sz="12" w:space="0" w:color="F8F8F8"/>
            </w:tcBorders>
            <w:shd w:val="clear" w:color="auto" w:fill="12263F"/>
            <w:hideMark/>
          </w:tcPr>
          <w:p w14:paraId="52AB5487" w14:textId="77777777" w:rsidR="00B82365" w:rsidRPr="00BE51C4" w:rsidRDefault="00B82365" w:rsidP="00850C53">
            <w:pPr>
              <w:pStyle w:val="1bodycopy10pt"/>
              <w:suppressAutoHyphens/>
              <w:spacing w:after="0"/>
              <w:rPr>
                <w:rFonts w:ascii="Arial" w:hAnsi="Arial" w:cs="Arial"/>
                <w:caps/>
                <w:color w:val="F8F8F8"/>
                <w:lang w:val="en-GB"/>
              </w:rPr>
            </w:pPr>
            <w:r w:rsidRPr="00BE51C4">
              <w:rPr>
                <w:rFonts w:ascii="Arial" w:hAnsi="Arial" w:cs="Arial"/>
                <w:caps/>
                <w:color w:val="F8F8F8"/>
                <w:lang w:val="en-GB"/>
              </w:rPr>
              <w:t>criteria</w:t>
            </w:r>
          </w:p>
        </w:tc>
        <w:tc>
          <w:tcPr>
            <w:tcW w:w="5304" w:type="dxa"/>
            <w:tcBorders>
              <w:top w:val="single" w:sz="4" w:space="0" w:color="F8F8F8"/>
              <w:left w:val="single" w:sz="12" w:space="0" w:color="F8F8F8"/>
              <w:bottom w:val="single" w:sz="4" w:space="0" w:color="auto"/>
              <w:right w:val="single" w:sz="4" w:space="0" w:color="F8F8F8"/>
            </w:tcBorders>
            <w:shd w:val="clear" w:color="auto" w:fill="12263F"/>
            <w:hideMark/>
          </w:tcPr>
          <w:p w14:paraId="11D699C9" w14:textId="77777777" w:rsidR="00B82365" w:rsidRPr="00BE51C4" w:rsidRDefault="00B82365" w:rsidP="00850C53">
            <w:pPr>
              <w:pStyle w:val="1bodycopy10pt"/>
              <w:suppressAutoHyphens/>
              <w:spacing w:after="0"/>
              <w:rPr>
                <w:rFonts w:ascii="Arial" w:hAnsi="Arial" w:cs="Arial"/>
                <w:caps/>
                <w:color w:val="F8F8F8"/>
                <w:lang w:val="en-GB"/>
              </w:rPr>
            </w:pPr>
            <w:r>
              <w:rPr>
                <w:rFonts w:ascii="Arial" w:hAnsi="Arial" w:cs="Arial"/>
                <w:caps/>
                <w:color w:val="F8F8F8"/>
                <w:lang w:val="en-GB"/>
              </w:rPr>
              <w:t xml:space="preserve">ESSENTIAL </w:t>
            </w:r>
            <w:r w:rsidRPr="00BE51C4">
              <w:rPr>
                <w:rFonts w:ascii="Arial" w:hAnsi="Arial" w:cs="Arial"/>
                <w:caps/>
                <w:color w:val="F8F8F8"/>
                <w:lang w:val="en-GB"/>
              </w:rPr>
              <w:t>qualities</w:t>
            </w:r>
          </w:p>
        </w:tc>
        <w:tc>
          <w:tcPr>
            <w:tcW w:w="4111" w:type="dxa"/>
            <w:tcBorders>
              <w:top w:val="single" w:sz="4" w:space="0" w:color="F8F8F8"/>
              <w:left w:val="single" w:sz="12" w:space="0" w:color="F8F8F8"/>
              <w:bottom w:val="single" w:sz="4" w:space="0" w:color="auto"/>
              <w:right w:val="single" w:sz="4" w:space="0" w:color="F8F8F8"/>
            </w:tcBorders>
            <w:shd w:val="clear" w:color="auto" w:fill="12263F"/>
          </w:tcPr>
          <w:p w14:paraId="70D66638" w14:textId="77777777" w:rsidR="00B82365" w:rsidRPr="00BE51C4" w:rsidRDefault="00B82365" w:rsidP="00850C53">
            <w:pPr>
              <w:pStyle w:val="1bodycopy10pt"/>
              <w:suppressAutoHyphens/>
              <w:spacing w:after="0"/>
              <w:rPr>
                <w:rFonts w:ascii="Arial" w:hAnsi="Arial" w:cs="Arial"/>
                <w:caps/>
                <w:color w:val="F8F8F8"/>
                <w:lang w:val="en-GB"/>
              </w:rPr>
            </w:pPr>
            <w:r>
              <w:rPr>
                <w:rFonts w:ascii="Arial" w:hAnsi="Arial" w:cs="Arial"/>
                <w:caps/>
                <w:color w:val="F8F8F8"/>
                <w:lang w:val="en-GB"/>
              </w:rPr>
              <w:t>DESIABLE QUALITIES</w:t>
            </w:r>
          </w:p>
        </w:tc>
      </w:tr>
      <w:tr w:rsidR="00B82365" w:rsidRPr="000A774D" w14:paraId="01F55244" w14:textId="77777777" w:rsidTr="004508FF">
        <w:trPr>
          <w:cantSplit/>
        </w:trPr>
        <w:tc>
          <w:tcPr>
            <w:tcW w:w="1671" w:type="dxa"/>
            <w:tcBorders>
              <w:top w:val="single" w:sz="4" w:space="0" w:color="auto"/>
              <w:left w:val="single" w:sz="4" w:space="0" w:color="auto"/>
              <w:bottom w:val="single" w:sz="4" w:space="0" w:color="auto"/>
              <w:right w:val="single" w:sz="4" w:space="0" w:color="auto"/>
            </w:tcBorders>
            <w:hideMark/>
          </w:tcPr>
          <w:p w14:paraId="18A88A86" w14:textId="70795253" w:rsidR="00B82365" w:rsidRPr="004508FF" w:rsidRDefault="00B82365" w:rsidP="004508FF">
            <w:pPr>
              <w:pStyle w:val="Tablebodycopy"/>
              <w:spacing w:after="0"/>
              <w:rPr>
                <w:rFonts w:ascii="Aptos" w:hAnsi="Aptos" w:cs="Arial" w:hint="default"/>
                <w:b/>
                <w:szCs w:val="22"/>
                <w:lang w:val="en-GB"/>
              </w:rPr>
            </w:pPr>
            <w:r w:rsidRPr="004508FF">
              <w:rPr>
                <w:rFonts w:ascii="Aptos" w:hAnsi="Aptos" w:cs="Arial" w:hint="default"/>
                <w:b/>
                <w:szCs w:val="22"/>
              </w:rPr>
              <w:t>Knowledge and Qualifications</w:t>
            </w:r>
          </w:p>
        </w:tc>
        <w:tc>
          <w:tcPr>
            <w:tcW w:w="5304" w:type="dxa"/>
            <w:tcBorders>
              <w:top w:val="single" w:sz="4" w:space="0" w:color="auto"/>
              <w:left w:val="single" w:sz="4" w:space="0" w:color="auto"/>
              <w:bottom w:val="single" w:sz="4" w:space="0" w:color="auto"/>
              <w:right w:val="single" w:sz="4" w:space="0" w:color="auto"/>
            </w:tcBorders>
          </w:tcPr>
          <w:p w14:paraId="13CD5C1B" w14:textId="77777777" w:rsidR="00B82365" w:rsidRPr="004508FF" w:rsidRDefault="00B82365" w:rsidP="004508FF">
            <w:pPr>
              <w:pStyle w:val="Tablecopybulleted"/>
              <w:tabs>
                <w:tab w:val="clear" w:pos="360"/>
                <w:tab w:val="clear" w:pos="720"/>
              </w:tabs>
              <w:spacing w:after="0"/>
              <w:ind w:left="340" w:hanging="340"/>
              <w:rPr>
                <w:rFonts w:ascii="Aptos" w:hAnsi="Aptos" w:hint="default"/>
              </w:rPr>
            </w:pPr>
            <w:r w:rsidRPr="004508FF">
              <w:rPr>
                <w:rFonts w:ascii="Aptos" w:hAnsi="Aptos" w:hint="default"/>
              </w:rPr>
              <w:t>Sound general education including GCSE English and Maths (grade 4 or above / equivalent)</w:t>
            </w:r>
          </w:p>
          <w:p w14:paraId="48532657" w14:textId="77777777" w:rsidR="00B82365" w:rsidRPr="004508FF" w:rsidRDefault="00B82365" w:rsidP="004508FF">
            <w:pPr>
              <w:pStyle w:val="Tablecopybulleted"/>
              <w:tabs>
                <w:tab w:val="clear" w:pos="360"/>
                <w:tab w:val="clear" w:pos="720"/>
              </w:tabs>
              <w:spacing w:after="0"/>
              <w:ind w:left="340" w:hanging="340"/>
              <w:rPr>
                <w:rFonts w:ascii="Aptos" w:hAnsi="Aptos" w:hint="default"/>
              </w:rPr>
            </w:pPr>
            <w:r w:rsidRPr="004508FF">
              <w:rPr>
                <w:rFonts w:ascii="Aptos" w:hAnsi="Aptos" w:hint="default"/>
              </w:rPr>
              <w:t>Knowledge and understanding of factors that place pressure on families</w:t>
            </w:r>
          </w:p>
          <w:p w14:paraId="38F2A9BA" w14:textId="77777777" w:rsidR="00B82365" w:rsidRPr="004508FF" w:rsidRDefault="00B82365" w:rsidP="004508FF">
            <w:pPr>
              <w:pStyle w:val="Tablecopybulleted"/>
              <w:tabs>
                <w:tab w:val="clear" w:pos="360"/>
                <w:tab w:val="clear" w:pos="720"/>
              </w:tabs>
              <w:spacing w:after="0"/>
              <w:ind w:left="340" w:hanging="340"/>
              <w:rPr>
                <w:rFonts w:ascii="Aptos" w:hAnsi="Aptos" w:hint="default"/>
              </w:rPr>
            </w:pPr>
            <w:r w:rsidRPr="004508FF">
              <w:rPr>
                <w:rFonts w:ascii="Aptos" w:hAnsi="Aptos" w:hint="default"/>
              </w:rPr>
              <w:t>Knowledge of early intervention and early help practice</w:t>
            </w:r>
          </w:p>
          <w:p w14:paraId="50662168" w14:textId="77777777" w:rsidR="00B82365" w:rsidRPr="004508FF" w:rsidRDefault="00B82365" w:rsidP="004508FF">
            <w:pPr>
              <w:pStyle w:val="Tablecopybulleted"/>
              <w:tabs>
                <w:tab w:val="clear" w:pos="360"/>
                <w:tab w:val="clear" w:pos="720"/>
              </w:tabs>
              <w:spacing w:after="0"/>
              <w:ind w:left="340" w:hanging="340"/>
              <w:rPr>
                <w:rFonts w:ascii="Aptos" w:hAnsi="Aptos" w:hint="default"/>
              </w:rPr>
            </w:pPr>
            <w:r w:rsidRPr="004508FF">
              <w:rPr>
                <w:rFonts w:ascii="Aptos" w:hAnsi="Aptos" w:hint="default"/>
              </w:rPr>
              <w:t>Understanding of confidentiality, information sharing, and professional boundaries</w:t>
            </w:r>
          </w:p>
          <w:p w14:paraId="791C6EA4" w14:textId="77777777" w:rsidR="00B82365" w:rsidRPr="004508FF" w:rsidRDefault="00B82365" w:rsidP="004508FF">
            <w:pPr>
              <w:pStyle w:val="Tablecopybulleted"/>
              <w:tabs>
                <w:tab w:val="clear" w:pos="360"/>
                <w:tab w:val="clear" w:pos="720"/>
              </w:tabs>
              <w:spacing w:after="0"/>
              <w:ind w:left="340" w:hanging="340"/>
              <w:rPr>
                <w:rFonts w:ascii="Aptos" w:hAnsi="Aptos" w:hint="default"/>
              </w:rPr>
            </w:pPr>
            <w:r w:rsidRPr="004508FF">
              <w:rPr>
                <w:rFonts w:ascii="Aptos" w:hAnsi="Aptos" w:hint="default"/>
              </w:rPr>
              <w:t>Knowledge of safeguarding legislation and guidance (e.g. Working Together to Safeguard Children)</w:t>
            </w:r>
          </w:p>
          <w:p w14:paraId="14D70595" w14:textId="52CD7DF1" w:rsidR="00B82365" w:rsidRPr="004508FF" w:rsidRDefault="00B82365" w:rsidP="004508FF">
            <w:pPr>
              <w:pStyle w:val="Tablecopybulleted"/>
              <w:tabs>
                <w:tab w:val="clear" w:pos="360"/>
                <w:tab w:val="clear" w:pos="720"/>
                <w:tab w:val="left" w:pos="498"/>
              </w:tabs>
              <w:spacing w:after="0"/>
              <w:ind w:left="340" w:hanging="340"/>
              <w:rPr>
                <w:rFonts w:ascii="Aptos" w:hAnsi="Aptos" w:cs="Arial" w:hint="default"/>
                <w:szCs w:val="22"/>
              </w:rPr>
            </w:pPr>
            <w:r w:rsidRPr="004508FF">
              <w:rPr>
                <w:rFonts w:ascii="Aptos" w:hAnsi="Aptos" w:hint="default"/>
              </w:rPr>
              <w:t>Knowledge of the wider context of services and support available to families</w:t>
            </w:r>
          </w:p>
        </w:tc>
        <w:tc>
          <w:tcPr>
            <w:tcW w:w="4111" w:type="dxa"/>
            <w:tcBorders>
              <w:top w:val="single" w:sz="4" w:space="0" w:color="auto"/>
              <w:left w:val="single" w:sz="4" w:space="0" w:color="auto"/>
              <w:bottom w:val="single" w:sz="4" w:space="0" w:color="auto"/>
              <w:right w:val="single" w:sz="4" w:space="0" w:color="auto"/>
            </w:tcBorders>
          </w:tcPr>
          <w:p w14:paraId="2FF5F72E" w14:textId="77777777" w:rsidR="00B82365" w:rsidRPr="004508FF" w:rsidRDefault="00B82365" w:rsidP="004508FF">
            <w:pPr>
              <w:pStyle w:val="ListParagraph"/>
              <w:numPr>
                <w:ilvl w:val="0"/>
                <w:numId w:val="18"/>
              </w:numPr>
              <w:spacing w:after="0" w:line="240" w:lineRule="auto"/>
              <w:ind w:left="321"/>
              <w:rPr>
                <w:rFonts w:ascii="Aptos" w:hAnsi="Aptos"/>
                <w:b/>
                <w:bCs/>
              </w:rPr>
            </w:pPr>
            <w:r w:rsidRPr="004508FF">
              <w:rPr>
                <w:rFonts w:ascii="Aptos" w:hAnsi="Aptos"/>
              </w:rPr>
              <w:t>Level 3 qualification or higher in a relevant field (e.g. family support, education, health, youth work, SEND)</w:t>
            </w:r>
          </w:p>
          <w:p w14:paraId="0A185F07" w14:textId="77777777" w:rsidR="00B82365" w:rsidRPr="004508FF" w:rsidRDefault="00B82365" w:rsidP="004508FF">
            <w:pPr>
              <w:pStyle w:val="ListParagraph"/>
              <w:numPr>
                <w:ilvl w:val="0"/>
                <w:numId w:val="18"/>
              </w:numPr>
              <w:spacing w:after="0" w:line="240" w:lineRule="auto"/>
              <w:ind w:left="321"/>
              <w:rPr>
                <w:rFonts w:ascii="Aptos" w:hAnsi="Aptos"/>
                <w:b/>
                <w:bCs/>
              </w:rPr>
            </w:pPr>
            <w:r w:rsidRPr="004508FF">
              <w:rPr>
                <w:rFonts w:ascii="Aptos" w:hAnsi="Aptos"/>
              </w:rPr>
              <w:t>Early Help / Lead Professional training</w:t>
            </w:r>
          </w:p>
          <w:p w14:paraId="640255AD" w14:textId="77777777" w:rsidR="00B82365" w:rsidRPr="004508FF" w:rsidRDefault="00B82365" w:rsidP="004508FF">
            <w:pPr>
              <w:pStyle w:val="ListParagraph"/>
              <w:numPr>
                <w:ilvl w:val="0"/>
                <w:numId w:val="18"/>
              </w:numPr>
              <w:spacing w:after="0" w:line="240" w:lineRule="auto"/>
              <w:ind w:left="321"/>
              <w:rPr>
                <w:rFonts w:ascii="Aptos" w:hAnsi="Aptos"/>
                <w:b/>
                <w:bCs/>
              </w:rPr>
            </w:pPr>
            <w:r w:rsidRPr="004508FF">
              <w:rPr>
                <w:rFonts w:ascii="Aptos" w:hAnsi="Aptos"/>
              </w:rPr>
              <w:t>Accredited parenting programme training</w:t>
            </w:r>
          </w:p>
          <w:p w14:paraId="50D8E5BB" w14:textId="77777777" w:rsidR="00B82365" w:rsidRPr="004508FF" w:rsidRDefault="00B82365" w:rsidP="004508FF">
            <w:pPr>
              <w:pStyle w:val="ListParagraph"/>
              <w:numPr>
                <w:ilvl w:val="0"/>
                <w:numId w:val="18"/>
              </w:numPr>
              <w:spacing w:after="0" w:line="240" w:lineRule="auto"/>
              <w:ind w:left="321"/>
              <w:rPr>
                <w:rFonts w:ascii="Aptos" w:hAnsi="Aptos"/>
                <w:b/>
                <w:bCs/>
              </w:rPr>
            </w:pPr>
            <w:r w:rsidRPr="004508FF">
              <w:rPr>
                <w:rFonts w:ascii="Aptos" w:hAnsi="Aptos"/>
              </w:rPr>
              <w:t>SEND-specific training (e.g. Makaton, symbols, MOVE, SCERTS, intensive interaction)</w:t>
            </w:r>
          </w:p>
          <w:p w14:paraId="17FDE2DF" w14:textId="7BDFB969" w:rsidR="00B82365" w:rsidRPr="004508FF" w:rsidRDefault="00B82365" w:rsidP="004508FF">
            <w:pPr>
              <w:pStyle w:val="ListParagraph"/>
              <w:numPr>
                <w:ilvl w:val="0"/>
                <w:numId w:val="18"/>
              </w:numPr>
              <w:spacing w:after="0" w:line="240" w:lineRule="auto"/>
              <w:ind w:left="321"/>
              <w:rPr>
                <w:rFonts w:ascii="Aptos" w:hAnsi="Aptos"/>
                <w:b/>
                <w:bCs/>
              </w:rPr>
            </w:pPr>
            <w:r w:rsidRPr="004508FF">
              <w:rPr>
                <w:rFonts w:ascii="Aptos" w:hAnsi="Aptos"/>
              </w:rPr>
              <w:t>Experience developing small steps from EHCP outcomes</w:t>
            </w:r>
          </w:p>
        </w:tc>
      </w:tr>
      <w:tr w:rsidR="00B82365" w:rsidRPr="000A774D" w14:paraId="1683A70E" w14:textId="77777777" w:rsidTr="004508FF">
        <w:trPr>
          <w:cantSplit/>
        </w:trPr>
        <w:tc>
          <w:tcPr>
            <w:tcW w:w="167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B61B898" w14:textId="6B2B42A0" w:rsidR="00B82365" w:rsidRPr="004508FF" w:rsidRDefault="00B82365" w:rsidP="004508FF">
            <w:pPr>
              <w:pStyle w:val="Tablebodycopy"/>
              <w:spacing w:after="0"/>
              <w:rPr>
                <w:rFonts w:ascii="Aptos" w:hAnsi="Aptos" w:cs="Arial" w:hint="default"/>
                <w:b/>
                <w:szCs w:val="22"/>
                <w:lang w:val="en-GB"/>
              </w:rPr>
            </w:pPr>
            <w:r w:rsidRPr="004508FF">
              <w:rPr>
                <w:rFonts w:ascii="Aptos" w:hAnsi="Aptos" w:cs="Arial" w:hint="default"/>
                <w:b/>
                <w:szCs w:val="22"/>
              </w:rPr>
              <w:t>Experience</w:t>
            </w:r>
            <w:r w:rsidR="004508FF" w:rsidRPr="004508FF">
              <w:rPr>
                <w:rFonts w:ascii="Aptos" w:hAnsi="Aptos" w:cs="Arial" w:hint="default"/>
                <w:b/>
                <w:szCs w:val="22"/>
              </w:rPr>
              <w:t>:</w:t>
            </w:r>
          </w:p>
        </w:tc>
        <w:tc>
          <w:tcPr>
            <w:tcW w:w="530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D2E0CE0"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Experience of working with SEND children, young people, and their families</w:t>
            </w:r>
          </w:p>
          <w:p w14:paraId="4AB0D3BA"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Experience of working with vulnerable groups</w:t>
            </w:r>
          </w:p>
          <w:p w14:paraId="07CE0BC9"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Experience of partnership working with external agencies</w:t>
            </w:r>
          </w:p>
          <w:p w14:paraId="66D8C9C4" w14:textId="296E4EB4"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Experience of assessing need and contributing to support plans</w:t>
            </w:r>
          </w:p>
        </w:tc>
        <w:tc>
          <w:tcPr>
            <w:tcW w:w="4111" w:type="dxa"/>
            <w:tcBorders>
              <w:top w:val="single" w:sz="4" w:space="0" w:color="auto"/>
              <w:left w:val="single" w:sz="4" w:space="0" w:color="auto"/>
              <w:bottom w:val="single" w:sz="4" w:space="0" w:color="auto"/>
              <w:right w:val="single" w:sz="4" w:space="0" w:color="auto"/>
            </w:tcBorders>
          </w:tcPr>
          <w:p w14:paraId="4FE701BA" w14:textId="77777777" w:rsidR="00B82365" w:rsidRPr="004508FF" w:rsidRDefault="00B82365" w:rsidP="004508FF">
            <w:pPr>
              <w:pStyle w:val="ListParagraph"/>
              <w:numPr>
                <w:ilvl w:val="0"/>
                <w:numId w:val="17"/>
              </w:numPr>
              <w:spacing w:after="0" w:line="240" w:lineRule="auto"/>
              <w:ind w:left="321"/>
              <w:rPr>
                <w:rFonts w:ascii="Aptos" w:hAnsi="Aptos"/>
              </w:rPr>
            </w:pPr>
            <w:r w:rsidRPr="004508FF">
              <w:rPr>
                <w:rFonts w:ascii="Aptos" w:hAnsi="Aptos"/>
              </w:rPr>
              <w:t>Experience of delivering home-based or outreach education</w:t>
            </w:r>
          </w:p>
          <w:p w14:paraId="63E8696F" w14:textId="77777777" w:rsidR="00B82365" w:rsidRPr="004508FF" w:rsidRDefault="00B82365" w:rsidP="004508FF">
            <w:pPr>
              <w:pStyle w:val="ListParagraph"/>
              <w:numPr>
                <w:ilvl w:val="0"/>
                <w:numId w:val="17"/>
              </w:numPr>
              <w:spacing w:after="0" w:line="240" w:lineRule="auto"/>
              <w:ind w:left="321"/>
              <w:rPr>
                <w:rFonts w:ascii="Aptos" w:hAnsi="Aptos"/>
              </w:rPr>
            </w:pPr>
            <w:r w:rsidRPr="004508FF">
              <w:rPr>
                <w:rFonts w:ascii="Aptos" w:hAnsi="Aptos"/>
              </w:rPr>
              <w:t>Experience of supporting reintegration into school or alternative provision</w:t>
            </w:r>
          </w:p>
          <w:p w14:paraId="3DA24D7E" w14:textId="0EB22955" w:rsidR="00B82365" w:rsidRPr="004508FF" w:rsidRDefault="00B82365" w:rsidP="004508FF">
            <w:pPr>
              <w:pStyle w:val="ListParagraph"/>
              <w:numPr>
                <w:ilvl w:val="0"/>
                <w:numId w:val="17"/>
              </w:numPr>
              <w:spacing w:after="0" w:line="240" w:lineRule="auto"/>
              <w:ind w:left="321"/>
              <w:rPr>
                <w:rFonts w:ascii="Aptos" w:hAnsi="Aptos"/>
              </w:rPr>
            </w:pPr>
            <w:r w:rsidRPr="004508FF">
              <w:rPr>
                <w:rFonts w:ascii="Aptos" w:hAnsi="Aptos"/>
              </w:rPr>
              <w:t>Experience coaching, advising, or supporting adults</w:t>
            </w:r>
          </w:p>
        </w:tc>
      </w:tr>
      <w:tr w:rsidR="00B82365" w:rsidRPr="000A774D" w14:paraId="618BDE4C" w14:textId="77777777" w:rsidTr="004508FF">
        <w:trPr>
          <w:cantSplit/>
        </w:trPr>
        <w:tc>
          <w:tcPr>
            <w:tcW w:w="167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3AC741D" w14:textId="05BE536F" w:rsidR="00B82365" w:rsidRPr="004508FF" w:rsidRDefault="00B82365" w:rsidP="004508FF">
            <w:pPr>
              <w:pStyle w:val="Tablebodycopy"/>
              <w:spacing w:after="0"/>
              <w:rPr>
                <w:rFonts w:ascii="Aptos" w:hAnsi="Aptos" w:cs="Arial" w:hint="default"/>
                <w:b/>
                <w:szCs w:val="22"/>
                <w:lang w:val="en-GB"/>
              </w:rPr>
            </w:pPr>
            <w:r w:rsidRPr="004508FF">
              <w:rPr>
                <w:rFonts w:ascii="Aptos" w:hAnsi="Aptos" w:cs="Arial" w:hint="default"/>
                <w:b/>
                <w:szCs w:val="22"/>
              </w:rPr>
              <w:t>Skills and abilities:</w:t>
            </w:r>
          </w:p>
        </w:tc>
        <w:tc>
          <w:tcPr>
            <w:tcW w:w="530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8E3CF9E" w14:textId="77777777" w:rsidR="00B82365" w:rsidRPr="004508FF" w:rsidRDefault="00B82365" w:rsidP="004508FF">
            <w:pPr>
              <w:pStyle w:val="ListParagraph"/>
              <w:numPr>
                <w:ilvl w:val="0"/>
                <w:numId w:val="19"/>
              </w:numPr>
              <w:spacing w:after="0" w:line="240" w:lineRule="auto"/>
              <w:ind w:left="381"/>
              <w:rPr>
                <w:rFonts w:ascii="Aptos" w:hAnsi="Aptos"/>
              </w:rPr>
            </w:pPr>
            <w:r w:rsidRPr="004508FF">
              <w:rPr>
                <w:rFonts w:ascii="Aptos" w:hAnsi="Aptos"/>
              </w:rPr>
              <w:t>Ability to communicate effectively with children, young people, parents/carers, school staff, and partner agencies, demonstrating strong listening skills, empathy, and respect for lived experience</w:t>
            </w:r>
          </w:p>
          <w:p w14:paraId="76A0B0A5" w14:textId="77777777" w:rsidR="00B82365" w:rsidRPr="004508FF" w:rsidRDefault="00B82365" w:rsidP="004508FF">
            <w:pPr>
              <w:pStyle w:val="ListParagraph"/>
              <w:numPr>
                <w:ilvl w:val="0"/>
                <w:numId w:val="19"/>
              </w:numPr>
              <w:spacing w:after="0" w:line="240" w:lineRule="auto"/>
              <w:ind w:left="381"/>
              <w:rPr>
                <w:rFonts w:ascii="Aptos" w:hAnsi="Aptos"/>
              </w:rPr>
            </w:pPr>
            <w:r w:rsidRPr="004508FF">
              <w:rPr>
                <w:rFonts w:ascii="Aptos" w:hAnsi="Aptos"/>
              </w:rPr>
              <w:t>Ability to build trusted, professional relationships with families using a strengths-based, non-judgemental approach, and to provide clear information, practical advice, and support informed decision-making</w:t>
            </w:r>
          </w:p>
          <w:p w14:paraId="0DA59864" w14:textId="77777777" w:rsidR="00B82365" w:rsidRPr="004508FF" w:rsidRDefault="00B82365" w:rsidP="004508FF">
            <w:pPr>
              <w:pStyle w:val="ListParagraph"/>
              <w:numPr>
                <w:ilvl w:val="0"/>
                <w:numId w:val="19"/>
              </w:numPr>
              <w:spacing w:after="0" w:line="240" w:lineRule="auto"/>
              <w:ind w:left="381"/>
              <w:rPr>
                <w:rFonts w:ascii="Aptos" w:hAnsi="Aptos"/>
              </w:rPr>
            </w:pPr>
            <w:r w:rsidRPr="004508FF">
              <w:rPr>
                <w:rFonts w:ascii="Aptos" w:hAnsi="Aptos"/>
              </w:rPr>
              <w:t xml:space="preserve">Ability to identify emerging need and deliver early help interventions, </w:t>
            </w:r>
          </w:p>
          <w:p w14:paraId="24D3DDEA" w14:textId="77777777" w:rsidR="00B82365" w:rsidRPr="004508FF" w:rsidRDefault="00B82365" w:rsidP="004508FF">
            <w:pPr>
              <w:pStyle w:val="ListParagraph"/>
              <w:numPr>
                <w:ilvl w:val="0"/>
                <w:numId w:val="19"/>
              </w:numPr>
              <w:spacing w:after="0" w:line="240" w:lineRule="auto"/>
              <w:ind w:left="381"/>
              <w:rPr>
                <w:rFonts w:ascii="Aptos" w:hAnsi="Aptos"/>
              </w:rPr>
            </w:pPr>
            <w:r w:rsidRPr="004508FF">
              <w:rPr>
                <w:rFonts w:ascii="Aptos" w:hAnsi="Aptos"/>
              </w:rPr>
              <w:t>Ability to work effectively within multi-disciplinary and multi-agency teams, as well as independently, managing a caseload and prioritising competing demands</w:t>
            </w:r>
          </w:p>
          <w:p w14:paraId="5DE5283D" w14:textId="77777777" w:rsidR="00B82365" w:rsidRPr="004508FF" w:rsidRDefault="00B82365" w:rsidP="004508FF">
            <w:pPr>
              <w:pStyle w:val="ListParagraph"/>
              <w:numPr>
                <w:ilvl w:val="0"/>
                <w:numId w:val="19"/>
              </w:numPr>
              <w:spacing w:after="0" w:line="240" w:lineRule="auto"/>
              <w:ind w:left="381"/>
              <w:rPr>
                <w:rFonts w:ascii="Aptos" w:hAnsi="Aptos"/>
              </w:rPr>
            </w:pPr>
            <w:r w:rsidRPr="004508FF">
              <w:rPr>
                <w:rFonts w:ascii="Aptos" w:hAnsi="Aptos"/>
              </w:rPr>
              <w:t>Ability to maintain accurate records, prepare reports, and contribute to monitoring and evaluation using IT systems</w:t>
            </w:r>
          </w:p>
          <w:p w14:paraId="4624069E" w14:textId="2703F545" w:rsidR="00B82365" w:rsidRPr="004508FF" w:rsidRDefault="00B82365" w:rsidP="004508FF">
            <w:pPr>
              <w:pStyle w:val="ListParagraph"/>
              <w:numPr>
                <w:ilvl w:val="0"/>
                <w:numId w:val="19"/>
              </w:numPr>
              <w:spacing w:after="0" w:line="240" w:lineRule="auto"/>
              <w:ind w:left="381"/>
              <w:rPr>
                <w:rFonts w:ascii="Aptos" w:hAnsi="Aptos"/>
              </w:rPr>
            </w:pPr>
            <w:r w:rsidRPr="004508FF">
              <w:rPr>
                <w:rFonts w:ascii="Aptos" w:hAnsi="Aptos"/>
              </w:rPr>
              <w:t>Secure understanding of safeguarding and child protection, including recognising risk and responding appropriately</w:t>
            </w:r>
          </w:p>
        </w:tc>
        <w:tc>
          <w:tcPr>
            <w:tcW w:w="4111" w:type="dxa"/>
            <w:tcBorders>
              <w:top w:val="single" w:sz="4" w:space="0" w:color="auto"/>
              <w:left w:val="single" w:sz="4" w:space="0" w:color="auto"/>
              <w:bottom w:val="single" w:sz="4" w:space="0" w:color="auto"/>
              <w:right w:val="single" w:sz="4" w:space="0" w:color="auto"/>
            </w:tcBorders>
          </w:tcPr>
          <w:p w14:paraId="6998D7BB" w14:textId="77777777" w:rsidR="00B82365" w:rsidRPr="004508FF" w:rsidRDefault="00B82365" w:rsidP="004508FF">
            <w:pPr>
              <w:pStyle w:val="ListParagraph"/>
              <w:numPr>
                <w:ilvl w:val="0"/>
                <w:numId w:val="16"/>
              </w:numPr>
              <w:spacing w:after="0" w:line="240" w:lineRule="auto"/>
              <w:ind w:left="321"/>
              <w:rPr>
                <w:rFonts w:ascii="Aptos" w:hAnsi="Aptos"/>
              </w:rPr>
            </w:pPr>
            <w:r w:rsidRPr="004508FF">
              <w:rPr>
                <w:rFonts w:ascii="Aptos" w:hAnsi="Aptos"/>
              </w:rPr>
              <w:t>Experience supporting families through transitions or periods of change</w:t>
            </w:r>
          </w:p>
          <w:p w14:paraId="373F995D" w14:textId="77777777" w:rsidR="00B82365" w:rsidRPr="004508FF" w:rsidRDefault="00B82365" w:rsidP="004508FF">
            <w:pPr>
              <w:pStyle w:val="ListParagraph"/>
              <w:numPr>
                <w:ilvl w:val="0"/>
                <w:numId w:val="16"/>
              </w:numPr>
              <w:spacing w:after="0" w:line="240" w:lineRule="auto"/>
              <w:ind w:left="321"/>
              <w:rPr>
                <w:rFonts w:ascii="Aptos" w:hAnsi="Aptos"/>
              </w:rPr>
            </w:pPr>
            <w:r w:rsidRPr="004508FF">
              <w:rPr>
                <w:rFonts w:ascii="Aptos" w:hAnsi="Aptos"/>
              </w:rPr>
              <w:t>Acting as Lead Professional where appropriate, coordinating support and contributing to Early Help Plans</w:t>
            </w:r>
          </w:p>
          <w:p w14:paraId="44148054" w14:textId="4250F7CF" w:rsidR="00B82365" w:rsidRPr="004508FF" w:rsidRDefault="00B82365" w:rsidP="004508FF">
            <w:pPr>
              <w:pStyle w:val="ListParagraph"/>
              <w:numPr>
                <w:ilvl w:val="0"/>
                <w:numId w:val="16"/>
              </w:numPr>
              <w:spacing w:after="0" w:line="240" w:lineRule="auto"/>
              <w:ind w:left="321"/>
              <w:rPr>
                <w:rFonts w:ascii="Aptos" w:hAnsi="Aptos"/>
              </w:rPr>
            </w:pPr>
            <w:r w:rsidRPr="004508FF">
              <w:rPr>
                <w:rFonts w:ascii="Aptos" w:hAnsi="Aptos"/>
              </w:rPr>
              <w:t>Experience using digital assessment or evidence platforms (e.g. Evidence for Learning)</w:t>
            </w:r>
          </w:p>
        </w:tc>
      </w:tr>
      <w:tr w:rsidR="00B82365" w:rsidRPr="000A774D" w14:paraId="675DBDA2" w14:textId="77777777" w:rsidTr="004508FF">
        <w:trPr>
          <w:cantSplit/>
        </w:trPr>
        <w:tc>
          <w:tcPr>
            <w:tcW w:w="167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DDBE3E6" w14:textId="22EFF8DF" w:rsidR="00B82365" w:rsidRPr="004508FF" w:rsidRDefault="00B82365" w:rsidP="004508FF">
            <w:pPr>
              <w:pStyle w:val="Tablebodycopy"/>
              <w:spacing w:after="0"/>
              <w:rPr>
                <w:rFonts w:ascii="Aptos" w:hAnsi="Aptos" w:cs="Arial" w:hint="default"/>
                <w:b/>
                <w:szCs w:val="22"/>
              </w:rPr>
            </w:pPr>
            <w:r w:rsidRPr="004508FF">
              <w:rPr>
                <w:rFonts w:ascii="Aptos" w:hAnsi="Aptos" w:cs="Arial" w:hint="default"/>
                <w:b/>
                <w:szCs w:val="22"/>
              </w:rPr>
              <w:lastRenderedPageBreak/>
              <w:t>Personal qualities</w:t>
            </w:r>
            <w:r w:rsidR="004508FF" w:rsidRPr="004508FF">
              <w:rPr>
                <w:rFonts w:ascii="Aptos" w:hAnsi="Aptos" w:cs="Arial" w:hint="default"/>
                <w:b/>
                <w:szCs w:val="22"/>
              </w:rPr>
              <w:t>:</w:t>
            </w:r>
          </w:p>
        </w:tc>
        <w:tc>
          <w:tcPr>
            <w:tcW w:w="9415"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870D8D3"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Commitment to early intervention and improving outcomes for children and families</w:t>
            </w:r>
          </w:p>
          <w:p w14:paraId="0C3AE076"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Commitment to equality, diversity, inclusion, and community cohesion</w:t>
            </w:r>
          </w:p>
          <w:p w14:paraId="49C1BF1F"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Empathy, patience, resilience, and professionalism</w:t>
            </w:r>
          </w:p>
          <w:p w14:paraId="28CDE134"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Organised, proactive, and reflective in practice</w:t>
            </w:r>
          </w:p>
          <w:p w14:paraId="1C39A4D9" w14:textId="77777777"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Willingness to take responsibility for own professional development</w:t>
            </w:r>
          </w:p>
          <w:p w14:paraId="3138B3FD" w14:textId="3AFD2322" w:rsidR="00B82365" w:rsidRPr="004508FF" w:rsidRDefault="00B82365" w:rsidP="004508FF">
            <w:pPr>
              <w:pStyle w:val="ListParagraph"/>
              <w:numPr>
                <w:ilvl w:val="0"/>
                <w:numId w:val="17"/>
              </w:numPr>
              <w:spacing w:after="0" w:line="240" w:lineRule="auto"/>
              <w:ind w:left="381"/>
              <w:rPr>
                <w:rFonts w:ascii="Aptos" w:hAnsi="Aptos"/>
              </w:rPr>
            </w:pPr>
            <w:r w:rsidRPr="004508FF">
              <w:rPr>
                <w:rFonts w:ascii="Aptos" w:hAnsi="Aptos"/>
              </w:rPr>
              <w:t>Ability to work flexibly across sites and settings</w:t>
            </w:r>
          </w:p>
        </w:tc>
      </w:tr>
      <w:tr w:rsidR="00B82365" w:rsidRPr="000A774D" w14:paraId="7C7D5DDD" w14:textId="77777777" w:rsidTr="004508FF">
        <w:trPr>
          <w:cantSplit/>
        </w:trPr>
        <w:tc>
          <w:tcPr>
            <w:tcW w:w="167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240F00F" w14:textId="61B2C9AE" w:rsidR="00B82365" w:rsidRPr="004508FF" w:rsidRDefault="00B82365" w:rsidP="004508FF">
            <w:pPr>
              <w:pStyle w:val="Tablebodycopy"/>
              <w:spacing w:after="0"/>
              <w:rPr>
                <w:rFonts w:ascii="Aptos" w:hAnsi="Aptos" w:cs="Arial" w:hint="default"/>
                <w:b/>
                <w:szCs w:val="22"/>
              </w:rPr>
            </w:pPr>
            <w:r w:rsidRPr="004508FF">
              <w:rPr>
                <w:rFonts w:ascii="Aptos" w:hAnsi="Aptos" w:cs="Arial" w:hint="default"/>
                <w:b/>
                <w:szCs w:val="22"/>
              </w:rPr>
              <w:t>Other</w:t>
            </w:r>
            <w:r w:rsidR="004508FF" w:rsidRPr="004508FF">
              <w:rPr>
                <w:rFonts w:ascii="Aptos" w:hAnsi="Aptos" w:cs="Arial" w:hint="default"/>
                <w:b/>
                <w:szCs w:val="22"/>
              </w:rPr>
              <w:t xml:space="preserve"> requirements:</w:t>
            </w:r>
          </w:p>
        </w:tc>
        <w:tc>
          <w:tcPr>
            <w:tcW w:w="9415"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028B655" w14:textId="77777777" w:rsidR="004508FF" w:rsidRPr="004508FF" w:rsidRDefault="004508FF" w:rsidP="004508FF">
            <w:pPr>
              <w:pStyle w:val="Tablecopybulleted"/>
              <w:tabs>
                <w:tab w:val="clear" w:pos="360"/>
                <w:tab w:val="clear" w:pos="720"/>
                <w:tab w:val="num" w:pos="381"/>
              </w:tabs>
              <w:spacing w:after="0"/>
              <w:ind w:left="381" w:hanging="283"/>
              <w:rPr>
                <w:rFonts w:ascii="Aptos" w:hAnsi="Aptos" w:hint="default"/>
              </w:rPr>
            </w:pPr>
            <w:r w:rsidRPr="004508FF">
              <w:rPr>
                <w:rFonts w:ascii="Aptos" w:hAnsi="Aptos" w:hint="default"/>
                <w:b/>
                <w:bCs/>
              </w:rPr>
              <w:t xml:space="preserve">Full driving licence and access to a vehicle </w:t>
            </w:r>
            <w:r w:rsidRPr="004508FF">
              <w:rPr>
                <w:rFonts w:ascii="Aptos" w:hAnsi="Aptos" w:cs="Arial" w:hint="default"/>
                <w:b/>
                <w:bCs/>
                <w:szCs w:val="22"/>
              </w:rPr>
              <w:t>(mileage allowance claimable</w:t>
            </w:r>
            <w:r w:rsidRPr="004508FF">
              <w:rPr>
                <w:rFonts w:ascii="Aptos" w:hAnsi="Aptos" w:cs="Arial" w:hint="default"/>
                <w:szCs w:val="22"/>
              </w:rPr>
              <w:t>)</w:t>
            </w:r>
          </w:p>
          <w:p w14:paraId="79A3B2A0" w14:textId="77777777" w:rsidR="00B82365" w:rsidRPr="004508FF" w:rsidRDefault="00B82365" w:rsidP="004508FF">
            <w:pPr>
              <w:pStyle w:val="Tablecopybulleted"/>
              <w:tabs>
                <w:tab w:val="clear" w:pos="360"/>
                <w:tab w:val="clear" w:pos="720"/>
                <w:tab w:val="num" w:pos="381"/>
              </w:tabs>
              <w:spacing w:after="0"/>
              <w:ind w:left="381" w:hanging="283"/>
              <w:rPr>
                <w:rFonts w:ascii="Aptos" w:hAnsi="Aptos" w:hint="default"/>
              </w:rPr>
            </w:pPr>
            <w:r w:rsidRPr="004508FF">
              <w:rPr>
                <w:rFonts w:ascii="Aptos" w:hAnsi="Aptos" w:hint="default"/>
              </w:rPr>
              <w:t>Willingness to work in line with health and safety, safeguarding, and school policies</w:t>
            </w:r>
          </w:p>
          <w:p w14:paraId="180892CC" w14:textId="77777777" w:rsidR="00B82365" w:rsidRPr="004508FF" w:rsidRDefault="00B82365" w:rsidP="004508FF">
            <w:pPr>
              <w:pStyle w:val="Tablecopybulleted"/>
              <w:tabs>
                <w:tab w:val="clear" w:pos="360"/>
                <w:tab w:val="clear" w:pos="720"/>
                <w:tab w:val="num" w:pos="381"/>
              </w:tabs>
              <w:spacing w:after="0"/>
              <w:ind w:left="381" w:hanging="283"/>
              <w:rPr>
                <w:rFonts w:ascii="Aptos" w:hAnsi="Aptos" w:hint="default"/>
              </w:rPr>
            </w:pPr>
            <w:r w:rsidRPr="004508FF">
              <w:rPr>
                <w:rFonts w:ascii="Aptos" w:hAnsi="Aptos" w:hint="default"/>
              </w:rPr>
              <w:t>Enhanced DBS clearance required</w:t>
            </w:r>
          </w:p>
          <w:p w14:paraId="60461AC2" w14:textId="0F23F51A" w:rsidR="00B82365" w:rsidRPr="004508FF" w:rsidRDefault="00B82365" w:rsidP="004508FF">
            <w:pPr>
              <w:pStyle w:val="Tablecopybulleted"/>
              <w:tabs>
                <w:tab w:val="clear" w:pos="360"/>
                <w:tab w:val="clear" w:pos="720"/>
                <w:tab w:val="num" w:pos="381"/>
              </w:tabs>
              <w:spacing w:after="0"/>
              <w:ind w:left="381" w:hanging="283"/>
              <w:rPr>
                <w:rFonts w:ascii="Aptos" w:hAnsi="Aptos" w:hint="default"/>
              </w:rPr>
            </w:pPr>
            <w:r w:rsidRPr="004508FF">
              <w:rPr>
                <w:rFonts w:ascii="Aptos" w:hAnsi="Aptos" w:hint="default"/>
              </w:rPr>
              <w:t>Flexibility to work across a range of settings and occasionally outside standard hours</w:t>
            </w:r>
          </w:p>
        </w:tc>
      </w:tr>
    </w:tbl>
    <w:p w14:paraId="6AEE4A75" w14:textId="77777777" w:rsidR="00B82365" w:rsidRPr="00BD3DBA" w:rsidRDefault="00B82365" w:rsidP="00B82365">
      <w:pPr>
        <w:ind w:left="-851"/>
        <w:rPr>
          <w:rFonts w:ascii="Arial" w:hAnsi="Arial" w:cs="Arial"/>
        </w:rPr>
      </w:pPr>
    </w:p>
    <w:p w14:paraId="53FF12BD" w14:textId="77777777" w:rsidR="00B82365" w:rsidRDefault="00B82365" w:rsidP="00B82365">
      <w:pPr>
        <w:spacing w:after="0"/>
        <w:rPr>
          <w:b/>
          <w:bCs/>
        </w:rPr>
      </w:pPr>
    </w:p>
    <w:p w14:paraId="5A2CC33C" w14:textId="77777777" w:rsidR="00B82365" w:rsidRDefault="00B82365" w:rsidP="00B82365">
      <w:pPr>
        <w:spacing w:after="0"/>
      </w:pPr>
    </w:p>
    <w:sectPr w:rsidR="00B82365" w:rsidSect="00B82365">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E6E"/>
    <w:multiLevelType w:val="multilevel"/>
    <w:tmpl w:val="67B8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7404"/>
    <w:multiLevelType w:val="multilevel"/>
    <w:tmpl w:val="F93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0DD4412B"/>
    <w:multiLevelType w:val="multilevel"/>
    <w:tmpl w:val="7AA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137B4"/>
    <w:multiLevelType w:val="multilevel"/>
    <w:tmpl w:val="5D1C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8644F"/>
    <w:multiLevelType w:val="hybridMultilevel"/>
    <w:tmpl w:val="0100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C12CC"/>
    <w:multiLevelType w:val="multilevel"/>
    <w:tmpl w:val="7CC0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D3C6E"/>
    <w:multiLevelType w:val="multilevel"/>
    <w:tmpl w:val="2B52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E51DA"/>
    <w:multiLevelType w:val="multilevel"/>
    <w:tmpl w:val="C328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5104D"/>
    <w:multiLevelType w:val="multilevel"/>
    <w:tmpl w:val="380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C0C9C"/>
    <w:multiLevelType w:val="hybridMultilevel"/>
    <w:tmpl w:val="BEA8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A0C76"/>
    <w:multiLevelType w:val="hybridMultilevel"/>
    <w:tmpl w:val="590A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94896"/>
    <w:multiLevelType w:val="multilevel"/>
    <w:tmpl w:val="E012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97857"/>
    <w:multiLevelType w:val="multilevel"/>
    <w:tmpl w:val="0DA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62D2F"/>
    <w:multiLevelType w:val="hybridMultilevel"/>
    <w:tmpl w:val="549A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542BF"/>
    <w:multiLevelType w:val="hybridMultilevel"/>
    <w:tmpl w:val="9F12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365F0"/>
    <w:multiLevelType w:val="hybridMultilevel"/>
    <w:tmpl w:val="744E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02749"/>
    <w:multiLevelType w:val="multilevel"/>
    <w:tmpl w:val="9EC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B0896"/>
    <w:multiLevelType w:val="multilevel"/>
    <w:tmpl w:val="250E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C7294"/>
    <w:multiLevelType w:val="multilevel"/>
    <w:tmpl w:val="AE2C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41857"/>
    <w:multiLevelType w:val="multilevel"/>
    <w:tmpl w:val="F242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024411">
    <w:abstractNumId w:val="3"/>
  </w:num>
  <w:num w:numId="2" w16cid:durableId="13960997">
    <w:abstractNumId w:val="0"/>
  </w:num>
  <w:num w:numId="3" w16cid:durableId="1281915038">
    <w:abstractNumId w:val="18"/>
  </w:num>
  <w:num w:numId="4" w16cid:durableId="1369263001">
    <w:abstractNumId w:val="1"/>
  </w:num>
  <w:num w:numId="5" w16cid:durableId="2135708981">
    <w:abstractNumId w:val="20"/>
  </w:num>
  <w:num w:numId="6" w16cid:durableId="720595228">
    <w:abstractNumId w:val="8"/>
  </w:num>
  <w:num w:numId="7" w16cid:durableId="395133003">
    <w:abstractNumId w:val="6"/>
  </w:num>
  <w:num w:numId="8" w16cid:durableId="552809492">
    <w:abstractNumId w:val="12"/>
  </w:num>
  <w:num w:numId="9" w16cid:durableId="640119092">
    <w:abstractNumId w:val="9"/>
  </w:num>
  <w:num w:numId="10" w16cid:durableId="1574243295">
    <w:abstractNumId w:val="13"/>
  </w:num>
  <w:num w:numId="11" w16cid:durableId="840781704">
    <w:abstractNumId w:val="4"/>
  </w:num>
  <w:num w:numId="12" w16cid:durableId="857935890">
    <w:abstractNumId w:val="19"/>
  </w:num>
  <w:num w:numId="13" w16cid:durableId="1919753373">
    <w:abstractNumId w:val="17"/>
  </w:num>
  <w:num w:numId="14" w16cid:durableId="1146163805">
    <w:abstractNumId w:val="11"/>
  </w:num>
  <w:num w:numId="15" w16cid:durableId="143939051">
    <w:abstractNumId w:val="7"/>
  </w:num>
  <w:num w:numId="16" w16cid:durableId="1634360601">
    <w:abstractNumId w:val="15"/>
  </w:num>
  <w:num w:numId="17" w16cid:durableId="1307469655">
    <w:abstractNumId w:val="16"/>
  </w:num>
  <w:num w:numId="18" w16cid:durableId="1197112439">
    <w:abstractNumId w:val="14"/>
  </w:num>
  <w:num w:numId="19" w16cid:durableId="41446260">
    <w:abstractNumId w:val="5"/>
  </w:num>
  <w:num w:numId="20" w16cid:durableId="46682573">
    <w:abstractNumId w:val="10"/>
  </w:num>
  <w:num w:numId="21" w16cid:durableId="110500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04"/>
    <w:rsid w:val="001849A9"/>
    <w:rsid w:val="00286CA9"/>
    <w:rsid w:val="002B0764"/>
    <w:rsid w:val="003D1C75"/>
    <w:rsid w:val="004508FF"/>
    <w:rsid w:val="00455B04"/>
    <w:rsid w:val="006047FF"/>
    <w:rsid w:val="00B82365"/>
    <w:rsid w:val="00C1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1C4"/>
  <w15:chartTrackingRefBased/>
  <w15:docId w15:val="{F9E6B4B8-CC7F-476F-93AD-0BF5FCAF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04"/>
    <w:rPr>
      <w:rFonts w:eastAsiaTheme="majorEastAsia" w:cstheme="majorBidi"/>
      <w:color w:val="272727" w:themeColor="text1" w:themeTint="D8"/>
    </w:rPr>
  </w:style>
  <w:style w:type="paragraph" w:styleId="Title">
    <w:name w:val="Title"/>
    <w:basedOn w:val="Normal"/>
    <w:next w:val="Normal"/>
    <w:link w:val="TitleChar"/>
    <w:uiPriority w:val="10"/>
    <w:qFormat/>
    <w:rsid w:val="00455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04"/>
    <w:pPr>
      <w:spacing w:before="160"/>
      <w:jc w:val="center"/>
    </w:pPr>
    <w:rPr>
      <w:i/>
      <w:iCs/>
      <w:color w:val="404040" w:themeColor="text1" w:themeTint="BF"/>
    </w:rPr>
  </w:style>
  <w:style w:type="character" w:customStyle="1" w:styleId="QuoteChar">
    <w:name w:val="Quote Char"/>
    <w:basedOn w:val="DefaultParagraphFont"/>
    <w:link w:val="Quote"/>
    <w:uiPriority w:val="29"/>
    <w:rsid w:val="00455B04"/>
    <w:rPr>
      <w:i/>
      <w:iCs/>
      <w:color w:val="404040" w:themeColor="text1" w:themeTint="BF"/>
    </w:rPr>
  </w:style>
  <w:style w:type="paragraph" w:styleId="ListParagraph">
    <w:name w:val="List Paragraph"/>
    <w:basedOn w:val="Normal"/>
    <w:uiPriority w:val="34"/>
    <w:qFormat/>
    <w:rsid w:val="00455B04"/>
    <w:pPr>
      <w:ind w:left="720"/>
      <w:contextualSpacing/>
    </w:pPr>
  </w:style>
  <w:style w:type="character" w:styleId="IntenseEmphasis">
    <w:name w:val="Intense Emphasis"/>
    <w:basedOn w:val="DefaultParagraphFont"/>
    <w:uiPriority w:val="21"/>
    <w:qFormat/>
    <w:rsid w:val="00455B04"/>
    <w:rPr>
      <w:i/>
      <w:iCs/>
      <w:color w:val="0F4761" w:themeColor="accent1" w:themeShade="BF"/>
    </w:rPr>
  </w:style>
  <w:style w:type="paragraph" w:styleId="IntenseQuote">
    <w:name w:val="Intense Quote"/>
    <w:basedOn w:val="Normal"/>
    <w:next w:val="Normal"/>
    <w:link w:val="IntenseQuoteChar"/>
    <w:uiPriority w:val="30"/>
    <w:qFormat/>
    <w:rsid w:val="00455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B04"/>
    <w:rPr>
      <w:i/>
      <w:iCs/>
      <w:color w:val="0F4761" w:themeColor="accent1" w:themeShade="BF"/>
    </w:rPr>
  </w:style>
  <w:style w:type="character" w:styleId="IntenseReference">
    <w:name w:val="Intense Reference"/>
    <w:basedOn w:val="DefaultParagraphFont"/>
    <w:uiPriority w:val="32"/>
    <w:qFormat/>
    <w:rsid w:val="00455B04"/>
    <w:rPr>
      <w:b/>
      <w:bCs/>
      <w:smallCaps/>
      <w:color w:val="0F4761" w:themeColor="accent1" w:themeShade="BF"/>
      <w:spacing w:val="5"/>
    </w:rPr>
  </w:style>
  <w:style w:type="table" w:styleId="TableGrid">
    <w:name w:val="Table Grid"/>
    <w:basedOn w:val="TableNormal"/>
    <w:uiPriority w:val="39"/>
    <w:rsid w:val="00B8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2365"/>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B82365"/>
    <w:rPr>
      <w:rFonts w:ascii="Times New Roman" w:eastAsia="Times New Roman" w:hAnsi="Times New Roman" w:cs="Times New Roman"/>
      <w:kern w:val="0"/>
      <w:sz w:val="20"/>
      <w:szCs w:val="20"/>
      <w14:ligatures w14:val="none"/>
    </w:rPr>
  </w:style>
  <w:style w:type="character" w:customStyle="1" w:styleId="1bodycopy10ptChar">
    <w:name w:val="1 body copy 10pt Char"/>
    <w:link w:val="1bodycopy10pt"/>
    <w:locked/>
    <w:rsid w:val="00B82365"/>
    <w:rPr>
      <w:rFonts w:ascii="MS Mincho" w:eastAsia="MS Mincho" w:hAnsi="MS Mincho"/>
      <w:szCs w:val="24"/>
      <w:lang w:val="en-US"/>
    </w:rPr>
  </w:style>
  <w:style w:type="paragraph" w:customStyle="1" w:styleId="1bodycopy10pt">
    <w:name w:val="1 body copy 10pt"/>
    <w:basedOn w:val="Normal"/>
    <w:link w:val="1bodycopy10ptChar"/>
    <w:qFormat/>
    <w:rsid w:val="00B82365"/>
    <w:pPr>
      <w:spacing w:after="120" w:line="240" w:lineRule="auto"/>
    </w:pPr>
    <w:rPr>
      <w:rFonts w:ascii="MS Mincho" w:eastAsia="MS Mincho" w:hAnsi="MS Mincho"/>
      <w:szCs w:val="24"/>
      <w:lang w:val="en-US"/>
    </w:rPr>
  </w:style>
  <w:style w:type="paragraph" w:customStyle="1" w:styleId="Tablebodycopy">
    <w:name w:val="Table body copy"/>
    <w:basedOn w:val="1bodycopy10pt"/>
    <w:qFormat/>
    <w:rsid w:val="00B82365"/>
    <w:pPr>
      <w:keepLines/>
      <w:spacing w:after="60"/>
      <w:textboxTightWrap w:val="allLines"/>
    </w:pPr>
    <w:rPr>
      <w:rFonts w:hint="eastAsia"/>
    </w:rPr>
  </w:style>
  <w:style w:type="paragraph" w:customStyle="1" w:styleId="Tablecopybulleted">
    <w:name w:val="Table copy bulleted"/>
    <w:basedOn w:val="Tablebodycopy"/>
    <w:qFormat/>
    <w:rsid w:val="00B82365"/>
    <w:pPr>
      <w:numPr>
        <w:numId w:val="21"/>
      </w:numPr>
      <w:tabs>
        <w:tab w:val="num" w:pos="360"/>
        <w:tab w:val="num" w:pos="72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Wilman</dc:creator>
  <cp:keywords/>
  <dc:description/>
  <cp:lastModifiedBy>Michelle Wilman</cp:lastModifiedBy>
  <cp:revision>2</cp:revision>
  <dcterms:created xsi:type="dcterms:W3CDTF">2026-01-25T08:55:00Z</dcterms:created>
  <dcterms:modified xsi:type="dcterms:W3CDTF">2026-01-25T10:42:00Z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1cfdd2-8d27-422e-92f9-880bdc815d68_Enabled">
    <vt:lpwstr>true</vt:lpwstr>
  </property>
  <property fmtid="{D5CDD505-2E9C-101B-9397-08002B2CF9AE}" pid="3" name="MSIP_Label_841cfdd2-8d27-422e-92f9-880bdc815d68_SetDate">
    <vt:lpwstr>2026-01-25T09:44:51Z</vt:lpwstr>
  </property>
  <property fmtid="{D5CDD505-2E9C-101B-9397-08002B2CF9AE}" pid="4" name="MSIP_Label_841cfdd2-8d27-422e-92f9-880bdc815d68_Method">
    <vt:lpwstr>Standard</vt:lpwstr>
  </property>
  <property fmtid="{D5CDD505-2E9C-101B-9397-08002B2CF9AE}" pid="5" name="MSIP_Label_841cfdd2-8d27-422e-92f9-880bdc815d68_Name">
    <vt:lpwstr>General</vt:lpwstr>
  </property>
  <property fmtid="{D5CDD505-2E9C-101B-9397-08002B2CF9AE}" pid="6" name="MSIP_Label_841cfdd2-8d27-422e-92f9-880bdc815d68_SiteId">
    <vt:lpwstr>24b8398c-7d97-48d2-9c8b-bb05276ea0f6</vt:lpwstr>
  </property>
  <property fmtid="{D5CDD505-2E9C-101B-9397-08002B2CF9AE}" pid="7" name="MSIP_Label_841cfdd2-8d27-422e-92f9-880bdc815d68_ActionId">
    <vt:lpwstr>9a5b0b5e-1361-4d5a-bdfe-1193aa61a934</vt:lpwstr>
  </property>
  <property fmtid="{D5CDD505-2E9C-101B-9397-08002B2CF9AE}" pid="8" name="MSIP_Label_841cfdd2-8d27-422e-92f9-880bdc815d68_ContentBits">
    <vt:lpwstr>0</vt:lpwstr>
  </property>
  <property fmtid="{D5CDD505-2E9C-101B-9397-08002B2CF9AE}" pid="9" name="MSIP_Label_841cfdd2-8d27-422e-92f9-880bdc815d68_Tag">
    <vt:lpwstr>10, 3, 0, 1</vt:lpwstr>
  </property>
</Properties>
</file>