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A6996" w14:textId="77777777" w:rsidR="005838AB" w:rsidRPr="00D1328C" w:rsidRDefault="005838AB" w:rsidP="005838AB">
      <w:pPr>
        <w:pStyle w:val="BodyText2"/>
        <w:ind w:left="360"/>
        <w:jc w:val="center"/>
        <w:rPr>
          <w:rFonts w:ascii="Arial" w:hAnsi="Arial" w:cs="Arial"/>
          <w:b/>
          <w:bCs/>
          <w:sz w:val="28"/>
        </w:rPr>
      </w:pPr>
      <w:smartTag w:uri="urn:schemas-microsoft-com:office:smarttags" w:element="place">
        <w:smartTag w:uri="urn:schemas-microsoft-com:office:smarttags" w:element="PlaceName">
          <w:r w:rsidRPr="00D1328C">
            <w:rPr>
              <w:rFonts w:ascii="Arial" w:hAnsi="Arial" w:cs="Arial"/>
              <w:b/>
              <w:bCs/>
              <w:sz w:val="28"/>
            </w:rPr>
            <w:t>Hamilton</w:t>
          </w:r>
        </w:smartTag>
        <w:r w:rsidRPr="00D1328C">
          <w:rPr>
            <w:rFonts w:ascii="Arial" w:hAnsi="Arial" w:cs="Arial"/>
            <w:b/>
            <w:bCs/>
            <w:sz w:val="28"/>
          </w:rPr>
          <w:t xml:space="preserve"> </w:t>
        </w:r>
        <w:smartTag w:uri="urn:schemas-microsoft-com:office:smarttags" w:element="PlaceType">
          <w:r w:rsidRPr="00D1328C">
            <w:rPr>
              <w:rFonts w:ascii="Arial" w:hAnsi="Arial" w:cs="Arial"/>
              <w:b/>
              <w:bCs/>
              <w:sz w:val="28"/>
            </w:rPr>
            <w:t>School</w:t>
          </w:r>
        </w:smartTag>
      </w:smartTag>
    </w:p>
    <w:p w14:paraId="651194E7" w14:textId="77777777" w:rsidR="005838AB" w:rsidRPr="00D1328C" w:rsidRDefault="005838AB" w:rsidP="005838AB">
      <w:pPr>
        <w:pStyle w:val="BodyText2"/>
        <w:ind w:left="360"/>
        <w:jc w:val="center"/>
        <w:rPr>
          <w:rFonts w:ascii="Arial" w:hAnsi="Arial" w:cs="Arial"/>
          <w:b/>
          <w:bCs/>
          <w:sz w:val="28"/>
        </w:rPr>
      </w:pPr>
      <w:r w:rsidRPr="00D1328C">
        <w:rPr>
          <w:rFonts w:ascii="Arial" w:hAnsi="Arial" w:cs="Arial"/>
          <w:b/>
          <w:bCs/>
          <w:sz w:val="28"/>
        </w:rPr>
        <w:t>Deputy Head Teacher – Job Description</w:t>
      </w:r>
    </w:p>
    <w:p w14:paraId="6E8A53F5" w14:textId="77777777" w:rsidR="005838AB" w:rsidRPr="00D1328C" w:rsidRDefault="005838AB" w:rsidP="005838AB">
      <w:pPr>
        <w:pStyle w:val="BodyText2"/>
        <w:ind w:left="360"/>
        <w:jc w:val="center"/>
        <w:rPr>
          <w:rFonts w:ascii="Arial" w:hAnsi="Arial" w:cs="Arial"/>
          <w:b/>
          <w:bCs/>
          <w:sz w:val="28"/>
        </w:rPr>
      </w:pPr>
    </w:p>
    <w:p w14:paraId="4BC3C960" w14:textId="77777777" w:rsidR="005838AB" w:rsidRPr="00D1328C" w:rsidRDefault="005838AB" w:rsidP="005838AB">
      <w:pPr>
        <w:pStyle w:val="BodyText2"/>
        <w:ind w:left="360"/>
        <w:jc w:val="center"/>
        <w:rPr>
          <w:rFonts w:ascii="Arial" w:hAnsi="Arial" w:cs="Arial"/>
          <w:b/>
          <w:bCs/>
          <w:sz w:val="24"/>
        </w:rPr>
      </w:pPr>
      <w:r w:rsidRPr="00D1328C">
        <w:rPr>
          <w:rFonts w:ascii="Arial" w:hAnsi="Arial" w:cs="Arial"/>
          <w:b/>
          <w:bCs/>
          <w:sz w:val="24"/>
        </w:rPr>
        <w:t>Salary Scale: Group 5, Points 16 - 20</w:t>
      </w:r>
    </w:p>
    <w:p w14:paraId="13967C5E" w14:textId="77777777" w:rsidR="007F6E27" w:rsidRDefault="007F6E27"/>
    <w:p w14:paraId="0A80B462" w14:textId="1E757583" w:rsidR="005838AB" w:rsidRPr="009213BA" w:rsidRDefault="005838AB" w:rsidP="005838AB">
      <w:pPr>
        <w:pStyle w:val="ListParagraph"/>
        <w:numPr>
          <w:ilvl w:val="0"/>
          <w:numId w:val="10"/>
        </w:numPr>
        <w:rPr>
          <w:rFonts w:asciiTheme="majorHAnsi" w:hAnsiTheme="majorHAnsi"/>
          <w:b/>
          <w:bCs/>
          <w:sz w:val="24"/>
          <w:szCs w:val="24"/>
        </w:rPr>
      </w:pPr>
      <w:r w:rsidRPr="009213BA">
        <w:rPr>
          <w:rFonts w:asciiTheme="majorHAnsi" w:hAnsiTheme="majorHAnsi"/>
          <w:b/>
          <w:bCs/>
          <w:sz w:val="24"/>
          <w:szCs w:val="24"/>
        </w:rPr>
        <w:t>Purpose of the Role</w:t>
      </w:r>
    </w:p>
    <w:p w14:paraId="0694BEB0" w14:textId="77777777" w:rsidR="005838AB" w:rsidRPr="005838AB" w:rsidRDefault="005838AB" w:rsidP="005838AB">
      <w:pPr>
        <w:rPr>
          <w:rFonts w:asciiTheme="majorHAnsi" w:hAnsiTheme="majorHAnsi"/>
          <w:sz w:val="24"/>
          <w:szCs w:val="24"/>
        </w:rPr>
      </w:pPr>
      <w:r w:rsidRPr="005838AB">
        <w:rPr>
          <w:rFonts w:asciiTheme="majorHAnsi" w:hAnsiTheme="majorHAnsi"/>
          <w:sz w:val="24"/>
          <w:szCs w:val="24"/>
        </w:rPr>
        <w:t>To support the Headteacher in the strategic and operational leadership of Hamilton School, with specific responsibility for the Primary Department. The Deputy Headteacher will ensure the highest standards of teaching, learning, and safeguarding are maintained and will contribute to the continued growth and success of the school as it transitions to an all-age setting.</w:t>
      </w:r>
    </w:p>
    <w:p w14:paraId="79934BCF" w14:textId="3561BC81" w:rsidR="005838AB" w:rsidRPr="009213BA" w:rsidRDefault="005838AB" w:rsidP="005838AB">
      <w:pPr>
        <w:pStyle w:val="ListParagraph"/>
        <w:numPr>
          <w:ilvl w:val="0"/>
          <w:numId w:val="10"/>
        </w:numPr>
        <w:rPr>
          <w:rFonts w:asciiTheme="majorHAnsi" w:hAnsiTheme="majorHAnsi"/>
          <w:b/>
          <w:bCs/>
          <w:sz w:val="24"/>
          <w:szCs w:val="24"/>
        </w:rPr>
      </w:pPr>
      <w:r w:rsidRPr="009213BA">
        <w:rPr>
          <w:rFonts w:asciiTheme="majorHAnsi" w:hAnsiTheme="majorHAnsi"/>
          <w:b/>
          <w:bCs/>
          <w:sz w:val="24"/>
          <w:szCs w:val="24"/>
        </w:rPr>
        <w:t>Key Responsibilities</w:t>
      </w:r>
    </w:p>
    <w:p w14:paraId="22D04D3F" w14:textId="77777777" w:rsidR="005838AB" w:rsidRPr="005838AB" w:rsidRDefault="005838AB" w:rsidP="005838AB">
      <w:pPr>
        <w:rPr>
          <w:rFonts w:asciiTheme="majorHAnsi" w:hAnsiTheme="majorHAnsi"/>
          <w:b/>
          <w:bCs/>
          <w:sz w:val="24"/>
          <w:szCs w:val="24"/>
        </w:rPr>
      </w:pPr>
      <w:r w:rsidRPr="005838AB">
        <w:rPr>
          <w:rFonts w:asciiTheme="majorHAnsi" w:hAnsiTheme="majorHAnsi"/>
          <w:b/>
          <w:bCs/>
          <w:sz w:val="24"/>
          <w:szCs w:val="24"/>
        </w:rPr>
        <w:t>Leadership and Management</w:t>
      </w:r>
    </w:p>
    <w:p w14:paraId="2C3025E8" w14:textId="77777777" w:rsidR="005838AB" w:rsidRPr="005838AB" w:rsidRDefault="005838AB" w:rsidP="005838AB">
      <w:pPr>
        <w:numPr>
          <w:ilvl w:val="0"/>
          <w:numId w:val="1"/>
        </w:numPr>
        <w:rPr>
          <w:rFonts w:asciiTheme="majorHAnsi" w:hAnsiTheme="majorHAnsi"/>
          <w:sz w:val="24"/>
          <w:szCs w:val="24"/>
        </w:rPr>
      </w:pPr>
      <w:r w:rsidRPr="005838AB">
        <w:rPr>
          <w:rFonts w:asciiTheme="majorHAnsi" w:hAnsiTheme="majorHAnsi"/>
          <w:sz w:val="24"/>
          <w:szCs w:val="24"/>
        </w:rPr>
        <w:t>Deputise for the Headteacher in their absence, assuming full responsibility for the smooth running of the school.</w:t>
      </w:r>
    </w:p>
    <w:p w14:paraId="4E2AFBB7" w14:textId="77777777" w:rsidR="005838AB" w:rsidRPr="005838AB" w:rsidRDefault="005838AB" w:rsidP="005838AB">
      <w:pPr>
        <w:numPr>
          <w:ilvl w:val="0"/>
          <w:numId w:val="1"/>
        </w:numPr>
        <w:rPr>
          <w:rFonts w:asciiTheme="majorHAnsi" w:hAnsiTheme="majorHAnsi"/>
          <w:sz w:val="24"/>
          <w:szCs w:val="24"/>
        </w:rPr>
      </w:pPr>
      <w:r w:rsidRPr="005838AB">
        <w:rPr>
          <w:rFonts w:asciiTheme="majorHAnsi" w:hAnsiTheme="majorHAnsi"/>
          <w:sz w:val="24"/>
          <w:szCs w:val="24"/>
        </w:rPr>
        <w:t>Provide strong, visible, and supportive leadership within the Primary Department.</w:t>
      </w:r>
    </w:p>
    <w:p w14:paraId="62076B6D" w14:textId="77777777" w:rsidR="005838AB" w:rsidRPr="005838AB" w:rsidRDefault="005838AB" w:rsidP="005838AB">
      <w:pPr>
        <w:numPr>
          <w:ilvl w:val="0"/>
          <w:numId w:val="1"/>
        </w:numPr>
        <w:rPr>
          <w:rFonts w:asciiTheme="majorHAnsi" w:hAnsiTheme="majorHAnsi"/>
          <w:sz w:val="24"/>
          <w:szCs w:val="24"/>
        </w:rPr>
      </w:pPr>
      <w:r w:rsidRPr="005838AB">
        <w:rPr>
          <w:rFonts w:asciiTheme="majorHAnsi" w:hAnsiTheme="majorHAnsi"/>
          <w:sz w:val="24"/>
          <w:szCs w:val="24"/>
        </w:rPr>
        <w:t>Work collaboratively as part of the Senior Leadership Team to shape and deliver the strategic vision of the school.</w:t>
      </w:r>
    </w:p>
    <w:p w14:paraId="51B12D88" w14:textId="77777777" w:rsidR="005838AB" w:rsidRPr="005838AB" w:rsidRDefault="005838AB" w:rsidP="005838AB">
      <w:pPr>
        <w:numPr>
          <w:ilvl w:val="0"/>
          <w:numId w:val="1"/>
        </w:numPr>
        <w:rPr>
          <w:rFonts w:asciiTheme="majorHAnsi" w:hAnsiTheme="majorHAnsi"/>
          <w:sz w:val="24"/>
          <w:szCs w:val="24"/>
        </w:rPr>
      </w:pPr>
      <w:r w:rsidRPr="005838AB">
        <w:rPr>
          <w:rFonts w:asciiTheme="majorHAnsi" w:hAnsiTheme="majorHAnsi"/>
          <w:sz w:val="24"/>
          <w:szCs w:val="24"/>
        </w:rPr>
        <w:t>Promote and model the school’s ethos, values, and commitment to inclusion and equality.</w:t>
      </w:r>
    </w:p>
    <w:p w14:paraId="7164FF58" w14:textId="77777777" w:rsidR="005838AB" w:rsidRPr="005838AB" w:rsidRDefault="005838AB" w:rsidP="005838AB">
      <w:pPr>
        <w:rPr>
          <w:rFonts w:asciiTheme="majorHAnsi" w:hAnsiTheme="majorHAnsi"/>
          <w:b/>
          <w:bCs/>
          <w:sz w:val="24"/>
          <w:szCs w:val="24"/>
        </w:rPr>
      </w:pPr>
      <w:r w:rsidRPr="005838AB">
        <w:rPr>
          <w:rFonts w:asciiTheme="majorHAnsi" w:hAnsiTheme="majorHAnsi"/>
          <w:b/>
          <w:bCs/>
          <w:sz w:val="24"/>
          <w:szCs w:val="24"/>
        </w:rPr>
        <w:t>Teaching and Learning</w:t>
      </w:r>
    </w:p>
    <w:p w14:paraId="4AA4B9B2" w14:textId="77777777" w:rsidR="005838AB" w:rsidRPr="005838AB" w:rsidRDefault="005838AB" w:rsidP="005838AB">
      <w:pPr>
        <w:numPr>
          <w:ilvl w:val="0"/>
          <w:numId w:val="2"/>
        </w:numPr>
        <w:rPr>
          <w:rFonts w:asciiTheme="majorHAnsi" w:hAnsiTheme="majorHAnsi"/>
          <w:sz w:val="24"/>
          <w:szCs w:val="24"/>
        </w:rPr>
      </w:pPr>
      <w:r w:rsidRPr="005838AB">
        <w:rPr>
          <w:rFonts w:asciiTheme="majorHAnsi" w:hAnsiTheme="majorHAnsi"/>
          <w:sz w:val="24"/>
          <w:szCs w:val="24"/>
        </w:rPr>
        <w:t>Lead on all aspects of teaching and learning across the Primary Department, ensuring high-quality, inclusive practice for all pupils.</w:t>
      </w:r>
    </w:p>
    <w:p w14:paraId="2C74BCB4" w14:textId="799A4183" w:rsidR="005838AB" w:rsidRPr="005838AB" w:rsidRDefault="005838AB" w:rsidP="005838AB">
      <w:pPr>
        <w:numPr>
          <w:ilvl w:val="0"/>
          <w:numId w:val="2"/>
        </w:numPr>
        <w:rPr>
          <w:rFonts w:asciiTheme="majorHAnsi" w:hAnsiTheme="majorHAnsi"/>
          <w:sz w:val="24"/>
          <w:szCs w:val="24"/>
        </w:rPr>
      </w:pPr>
      <w:r w:rsidRPr="005838AB">
        <w:rPr>
          <w:rFonts w:asciiTheme="majorHAnsi" w:hAnsiTheme="majorHAnsi"/>
          <w:sz w:val="24"/>
          <w:szCs w:val="24"/>
        </w:rPr>
        <w:t>Monitor and evaluate the quality of teaching and learning through regular lesson observations</w:t>
      </w:r>
      <w:r w:rsidRPr="009213BA">
        <w:rPr>
          <w:rFonts w:asciiTheme="majorHAnsi" w:hAnsiTheme="majorHAnsi"/>
          <w:sz w:val="24"/>
          <w:szCs w:val="24"/>
        </w:rPr>
        <w:t xml:space="preserve">, </w:t>
      </w:r>
      <w:r w:rsidRPr="005838AB">
        <w:rPr>
          <w:rFonts w:asciiTheme="majorHAnsi" w:hAnsiTheme="majorHAnsi"/>
          <w:sz w:val="24"/>
          <w:szCs w:val="24"/>
        </w:rPr>
        <w:t xml:space="preserve">learning walks, </w:t>
      </w:r>
      <w:r w:rsidRPr="009213BA">
        <w:rPr>
          <w:rFonts w:asciiTheme="majorHAnsi" w:hAnsiTheme="majorHAnsi"/>
          <w:sz w:val="24"/>
          <w:szCs w:val="24"/>
        </w:rPr>
        <w:t xml:space="preserve">planning </w:t>
      </w:r>
      <w:proofErr w:type="spellStart"/>
      <w:r w:rsidRPr="009213BA">
        <w:rPr>
          <w:rFonts w:asciiTheme="majorHAnsi" w:hAnsiTheme="majorHAnsi"/>
          <w:sz w:val="24"/>
          <w:szCs w:val="24"/>
        </w:rPr>
        <w:t>scrutinies</w:t>
      </w:r>
      <w:proofErr w:type="spellEnd"/>
      <w:r w:rsidRPr="009213BA">
        <w:rPr>
          <w:rFonts w:asciiTheme="majorHAnsi" w:hAnsiTheme="majorHAnsi"/>
          <w:sz w:val="24"/>
          <w:szCs w:val="24"/>
        </w:rPr>
        <w:t xml:space="preserve"> etc.</w:t>
      </w:r>
    </w:p>
    <w:p w14:paraId="15781378" w14:textId="77777777" w:rsidR="005838AB" w:rsidRPr="005838AB" w:rsidRDefault="005838AB" w:rsidP="005838AB">
      <w:pPr>
        <w:numPr>
          <w:ilvl w:val="0"/>
          <w:numId w:val="2"/>
        </w:numPr>
        <w:rPr>
          <w:rFonts w:asciiTheme="majorHAnsi" w:hAnsiTheme="majorHAnsi"/>
          <w:sz w:val="24"/>
          <w:szCs w:val="24"/>
        </w:rPr>
      </w:pPr>
      <w:r w:rsidRPr="005838AB">
        <w:rPr>
          <w:rFonts w:asciiTheme="majorHAnsi" w:hAnsiTheme="majorHAnsi"/>
          <w:sz w:val="24"/>
          <w:szCs w:val="24"/>
        </w:rPr>
        <w:t>Identify and share best practice across the school, supporting colleagues in professional growth and reflective practice.</w:t>
      </w:r>
    </w:p>
    <w:p w14:paraId="3309B05D" w14:textId="77777777" w:rsidR="005838AB" w:rsidRPr="005838AB" w:rsidRDefault="005838AB" w:rsidP="005838AB">
      <w:pPr>
        <w:numPr>
          <w:ilvl w:val="0"/>
          <w:numId w:val="2"/>
        </w:numPr>
        <w:rPr>
          <w:rFonts w:asciiTheme="majorHAnsi" w:hAnsiTheme="majorHAnsi"/>
          <w:sz w:val="24"/>
          <w:szCs w:val="24"/>
        </w:rPr>
      </w:pPr>
      <w:r w:rsidRPr="005838AB">
        <w:rPr>
          <w:rFonts w:asciiTheme="majorHAnsi" w:hAnsiTheme="majorHAnsi"/>
          <w:sz w:val="24"/>
          <w:szCs w:val="24"/>
        </w:rPr>
        <w:t>Support and challenge staff to raise pupil achievement and engagement.</w:t>
      </w:r>
    </w:p>
    <w:p w14:paraId="73376079" w14:textId="77777777" w:rsidR="005838AB" w:rsidRPr="005838AB" w:rsidRDefault="005838AB" w:rsidP="005838AB">
      <w:pPr>
        <w:rPr>
          <w:rFonts w:asciiTheme="majorHAnsi" w:hAnsiTheme="majorHAnsi"/>
          <w:b/>
          <w:bCs/>
          <w:sz w:val="24"/>
          <w:szCs w:val="24"/>
        </w:rPr>
      </w:pPr>
      <w:r w:rsidRPr="005838AB">
        <w:rPr>
          <w:rFonts w:asciiTheme="majorHAnsi" w:hAnsiTheme="majorHAnsi"/>
          <w:b/>
          <w:bCs/>
          <w:sz w:val="24"/>
          <w:szCs w:val="24"/>
        </w:rPr>
        <w:t>Staff Development and Appraisal</w:t>
      </w:r>
    </w:p>
    <w:p w14:paraId="2E7D0528" w14:textId="77777777" w:rsidR="005838AB" w:rsidRPr="005838AB" w:rsidRDefault="005838AB" w:rsidP="005838AB">
      <w:pPr>
        <w:numPr>
          <w:ilvl w:val="0"/>
          <w:numId w:val="3"/>
        </w:numPr>
        <w:rPr>
          <w:rFonts w:asciiTheme="majorHAnsi" w:hAnsiTheme="majorHAnsi"/>
          <w:sz w:val="24"/>
          <w:szCs w:val="24"/>
        </w:rPr>
      </w:pPr>
      <w:r w:rsidRPr="005838AB">
        <w:rPr>
          <w:rFonts w:asciiTheme="majorHAnsi" w:hAnsiTheme="majorHAnsi"/>
          <w:sz w:val="24"/>
          <w:szCs w:val="24"/>
        </w:rPr>
        <w:t>Lead the performance management (appraisal) process for allocated staff, ensuring targets are challenging, fair, and linked to school priorities.</w:t>
      </w:r>
    </w:p>
    <w:p w14:paraId="0D3BAB79" w14:textId="77777777" w:rsidR="005838AB" w:rsidRPr="005838AB" w:rsidRDefault="005838AB" w:rsidP="005838AB">
      <w:pPr>
        <w:numPr>
          <w:ilvl w:val="0"/>
          <w:numId w:val="3"/>
        </w:numPr>
        <w:rPr>
          <w:rFonts w:asciiTheme="majorHAnsi" w:hAnsiTheme="majorHAnsi"/>
          <w:sz w:val="24"/>
          <w:szCs w:val="24"/>
        </w:rPr>
      </w:pPr>
      <w:r w:rsidRPr="005838AB">
        <w:rPr>
          <w:rFonts w:asciiTheme="majorHAnsi" w:hAnsiTheme="majorHAnsi"/>
          <w:sz w:val="24"/>
          <w:szCs w:val="24"/>
        </w:rPr>
        <w:t>Identify professional development needs and coordinate training opportunities, including statutory training and bespoke CPD.</w:t>
      </w:r>
    </w:p>
    <w:p w14:paraId="452DEF90" w14:textId="77777777" w:rsidR="005838AB" w:rsidRPr="005838AB" w:rsidRDefault="005838AB" w:rsidP="005838AB">
      <w:pPr>
        <w:numPr>
          <w:ilvl w:val="0"/>
          <w:numId w:val="3"/>
        </w:numPr>
        <w:rPr>
          <w:rFonts w:asciiTheme="majorHAnsi" w:hAnsiTheme="majorHAnsi"/>
          <w:sz w:val="24"/>
          <w:szCs w:val="24"/>
        </w:rPr>
      </w:pPr>
      <w:r w:rsidRPr="005838AB">
        <w:rPr>
          <w:rFonts w:asciiTheme="majorHAnsi" w:hAnsiTheme="majorHAnsi"/>
          <w:sz w:val="24"/>
          <w:szCs w:val="24"/>
        </w:rPr>
        <w:t>Act as ECT and Unqualified Teacher Mentor, ensuring appropriate support, guidance, and monitoring.</w:t>
      </w:r>
    </w:p>
    <w:p w14:paraId="0E4C4068" w14:textId="77777777" w:rsidR="005838AB" w:rsidRPr="009213BA" w:rsidRDefault="005838AB" w:rsidP="005838AB">
      <w:pPr>
        <w:numPr>
          <w:ilvl w:val="0"/>
          <w:numId w:val="3"/>
        </w:numPr>
        <w:rPr>
          <w:rFonts w:asciiTheme="majorHAnsi" w:hAnsiTheme="majorHAnsi"/>
          <w:sz w:val="24"/>
          <w:szCs w:val="24"/>
        </w:rPr>
      </w:pPr>
      <w:r w:rsidRPr="005838AB">
        <w:rPr>
          <w:rFonts w:asciiTheme="majorHAnsi" w:hAnsiTheme="majorHAnsi"/>
          <w:sz w:val="24"/>
          <w:szCs w:val="24"/>
        </w:rPr>
        <w:lastRenderedPageBreak/>
        <w:t>Support the induction of new staff and contribute to a culture of collaboration, reflection, and continuous improvement.</w:t>
      </w:r>
    </w:p>
    <w:p w14:paraId="6C7BBCC7" w14:textId="77777777" w:rsidR="005838AB" w:rsidRPr="005838AB" w:rsidRDefault="005838AB" w:rsidP="005838AB">
      <w:pPr>
        <w:rPr>
          <w:rFonts w:asciiTheme="majorHAnsi" w:hAnsiTheme="majorHAnsi"/>
          <w:b/>
          <w:bCs/>
          <w:sz w:val="24"/>
          <w:szCs w:val="24"/>
        </w:rPr>
      </w:pPr>
      <w:r w:rsidRPr="005838AB">
        <w:rPr>
          <w:rFonts w:asciiTheme="majorHAnsi" w:hAnsiTheme="majorHAnsi"/>
          <w:b/>
          <w:bCs/>
          <w:sz w:val="24"/>
          <w:szCs w:val="24"/>
        </w:rPr>
        <w:t>Safeguarding and Pupil Welfare</w:t>
      </w:r>
    </w:p>
    <w:p w14:paraId="6206041E" w14:textId="2327C0C2" w:rsidR="005838AB" w:rsidRPr="005838AB" w:rsidRDefault="005838AB" w:rsidP="005838AB">
      <w:pPr>
        <w:numPr>
          <w:ilvl w:val="0"/>
          <w:numId w:val="4"/>
        </w:numPr>
        <w:rPr>
          <w:rFonts w:asciiTheme="majorHAnsi" w:hAnsiTheme="majorHAnsi"/>
          <w:sz w:val="24"/>
          <w:szCs w:val="24"/>
        </w:rPr>
      </w:pPr>
      <w:r w:rsidRPr="005838AB">
        <w:rPr>
          <w:rFonts w:asciiTheme="majorHAnsi" w:hAnsiTheme="majorHAnsi"/>
          <w:sz w:val="24"/>
          <w:szCs w:val="24"/>
        </w:rPr>
        <w:t xml:space="preserve">Act as </w:t>
      </w:r>
      <w:r w:rsidRPr="009213BA">
        <w:rPr>
          <w:rFonts w:asciiTheme="majorHAnsi" w:hAnsiTheme="majorHAnsi"/>
          <w:sz w:val="24"/>
          <w:szCs w:val="24"/>
        </w:rPr>
        <w:t xml:space="preserve">one of </w:t>
      </w:r>
      <w:r w:rsidRPr="005838AB">
        <w:rPr>
          <w:rFonts w:asciiTheme="majorHAnsi" w:hAnsiTheme="majorHAnsi"/>
          <w:sz w:val="24"/>
          <w:szCs w:val="24"/>
        </w:rPr>
        <w:t xml:space="preserve">the </w:t>
      </w:r>
      <w:r w:rsidRPr="005838AB">
        <w:rPr>
          <w:rFonts w:asciiTheme="majorHAnsi" w:hAnsiTheme="majorHAnsi"/>
          <w:b/>
          <w:bCs/>
          <w:sz w:val="24"/>
          <w:szCs w:val="24"/>
        </w:rPr>
        <w:t>Designated Safeguarding Lead</w:t>
      </w:r>
      <w:r w:rsidRPr="009213BA">
        <w:rPr>
          <w:rFonts w:asciiTheme="majorHAnsi" w:hAnsiTheme="majorHAnsi"/>
          <w:b/>
          <w:bCs/>
          <w:sz w:val="24"/>
          <w:szCs w:val="24"/>
        </w:rPr>
        <w:t>s</w:t>
      </w:r>
      <w:r w:rsidRPr="005838AB">
        <w:rPr>
          <w:rFonts w:asciiTheme="majorHAnsi" w:hAnsiTheme="majorHAnsi"/>
          <w:b/>
          <w:bCs/>
          <w:sz w:val="24"/>
          <w:szCs w:val="24"/>
        </w:rPr>
        <w:t xml:space="preserve"> (DSL)</w:t>
      </w:r>
      <w:r w:rsidRPr="005838AB">
        <w:rPr>
          <w:rFonts w:asciiTheme="majorHAnsi" w:hAnsiTheme="majorHAnsi"/>
          <w:sz w:val="24"/>
          <w:szCs w:val="24"/>
        </w:rPr>
        <w:t xml:space="preserve"> for the school, taking overall responsibility for safeguarding and child protection.</w:t>
      </w:r>
    </w:p>
    <w:p w14:paraId="1BD8ED69" w14:textId="77777777" w:rsidR="005838AB" w:rsidRPr="005838AB" w:rsidRDefault="005838AB" w:rsidP="005838AB">
      <w:pPr>
        <w:numPr>
          <w:ilvl w:val="0"/>
          <w:numId w:val="4"/>
        </w:numPr>
        <w:rPr>
          <w:rFonts w:asciiTheme="majorHAnsi" w:hAnsiTheme="majorHAnsi"/>
          <w:sz w:val="24"/>
          <w:szCs w:val="24"/>
        </w:rPr>
      </w:pPr>
      <w:r w:rsidRPr="005838AB">
        <w:rPr>
          <w:rFonts w:asciiTheme="majorHAnsi" w:hAnsiTheme="majorHAnsi"/>
          <w:sz w:val="24"/>
          <w:szCs w:val="24"/>
        </w:rPr>
        <w:t>Ensure all staff understand and adhere to safeguarding policies and procedures.</w:t>
      </w:r>
    </w:p>
    <w:p w14:paraId="6C1887F2" w14:textId="77777777" w:rsidR="005838AB" w:rsidRPr="005838AB" w:rsidRDefault="005838AB" w:rsidP="005838AB">
      <w:pPr>
        <w:numPr>
          <w:ilvl w:val="0"/>
          <w:numId w:val="4"/>
        </w:numPr>
        <w:rPr>
          <w:rFonts w:asciiTheme="majorHAnsi" w:hAnsiTheme="majorHAnsi"/>
          <w:sz w:val="24"/>
          <w:szCs w:val="24"/>
        </w:rPr>
      </w:pPr>
      <w:r w:rsidRPr="005838AB">
        <w:rPr>
          <w:rFonts w:asciiTheme="majorHAnsi" w:hAnsiTheme="majorHAnsi"/>
          <w:sz w:val="24"/>
          <w:szCs w:val="24"/>
        </w:rPr>
        <w:t>Oversee safeguarding training for staff, governors, and volunteers in line with statutory requirements.</w:t>
      </w:r>
    </w:p>
    <w:p w14:paraId="403F4E9E" w14:textId="77777777" w:rsidR="005838AB" w:rsidRPr="009213BA" w:rsidRDefault="005838AB" w:rsidP="005838AB">
      <w:pPr>
        <w:numPr>
          <w:ilvl w:val="0"/>
          <w:numId w:val="4"/>
        </w:numPr>
        <w:rPr>
          <w:rFonts w:asciiTheme="majorHAnsi" w:hAnsiTheme="majorHAnsi"/>
          <w:sz w:val="24"/>
          <w:szCs w:val="24"/>
        </w:rPr>
      </w:pPr>
      <w:r w:rsidRPr="005838AB">
        <w:rPr>
          <w:rFonts w:asciiTheme="majorHAnsi" w:hAnsiTheme="majorHAnsi"/>
          <w:sz w:val="24"/>
          <w:szCs w:val="24"/>
        </w:rPr>
        <w:t>Act as the Designated Teacher for Looked-After and Previously Looked-After Children, ensuring effective support and monitoring of progress</w:t>
      </w:r>
      <w:r w:rsidRPr="009213BA">
        <w:rPr>
          <w:rFonts w:asciiTheme="majorHAnsi" w:hAnsiTheme="majorHAnsi"/>
          <w:sz w:val="24"/>
          <w:szCs w:val="24"/>
        </w:rPr>
        <w:t>.</w:t>
      </w:r>
    </w:p>
    <w:p w14:paraId="125B9AE6" w14:textId="77777777" w:rsidR="005838AB" w:rsidRPr="009213BA" w:rsidRDefault="005838AB" w:rsidP="005838AB">
      <w:pPr>
        <w:rPr>
          <w:rFonts w:asciiTheme="majorHAnsi" w:hAnsiTheme="majorHAnsi"/>
          <w:sz w:val="24"/>
          <w:szCs w:val="24"/>
        </w:rPr>
      </w:pPr>
      <w:r w:rsidRPr="009213BA">
        <w:rPr>
          <w:rFonts w:asciiTheme="majorHAnsi" w:hAnsiTheme="majorHAnsi"/>
          <w:b/>
          <w:bCs/>
          <w:sz w:val="24"/>
          <w:szCs w:val="24"/>
        </w:rPr>
        <w:t>EHCP support</w:t>
      </w:r>
    </w:p>
    <w:p w14:paraId="22DDCC4A" w14:textId="77777777" w:rsidR="005838AB" w:rsidRPr="009213BA" w:rsidRDefault="005838AB" w:rsidP="005838AB">
      <w:pPr>
        <w:numPr>
          <w:ilvl w:val="0"/>
          <w:numId w:val="4"/>
        </w:numPr>
        <w:rPr>
          <w:rFonts w:asciiTheme="majorHAnsi" w:hAnsiTheme="majorHAnsi"/>
          <w:sz w:val="24"/>
          <w:szCs w:val="24"/>
        </w:rPr>
      </w:pPr>
      <w:r w:rsidRPr="009213BA">
        <w:rPr>
          <w:rFonts w:asciiTheme="majorHAnsi" w:hAnsiTheme="majorHAnsi"/>
          <w:sz w:val="24"/>
          <w:szCs w:val="24"/>
        </w:rPr>
        <w:t>Support staff in understanding and completing EHCP review paperwork effectively, ensuring that contributions are clear, evidence-based, and reflect each pupil’s progress and n</w:t>
      </w:r>
      <w:r w:rsidRPr="009213BA">
        <w:rPr>
          <w:rFonts w:asciiTheme="majorHAnsi" w:hAnsiTheme="majorHAnsi"/>
          <w:sz w:val="24"/>
          <w:szCs w:val="24"/>
        </w:rPr>
        <w:t>e</w:t>
      </w:r>
      <w:r w:rsidRPr="009213BA">
        <w:rPr>
          <w:rFonts w:asciiTheme="majorHAnsi" w:hAnsiTheme="majorHAnsi"/>
          <w:sz w:val="24"/>
          <w:szCs w:val="24"/>
        </w:rPr>
        <w:t>eds.</w:t>
      </w:r>
    </w:p>
    <w:p w14:paraId="66712A82" w14:textId="77777777" w:rsidR="005838AB" w:rsidRPr="009213BA" w:rsidRDefault="005838AB" w:rsidP="005838AB">
      <w:pPr>
        <w:numPr>
          <w:ilvl w:val="0"/>
          <w:numId w:val="4"/>
        </w:numPr>
        <w:rPr>
          <w:rFonts w:asciiTheme="majorHAnsi" w:hAnsiTheme="majorHAnsi"/>
          <w:sz w:val="24"/>
          <w:szCs w:val="24"/>
        </w:rPr>
      </w:pPr>
      <w:r w:rsidRPr="009213BA">
        <w:rPr>
          <w:rFonts w:asciiTheme="majorHAnsi" w:hAnsiTheme="majorHAnsi"/>
          <w:sz w:val="24"/>
          <w:szCs w:val="24"/>
        </w:rPr>
        <w:t xml:space="preserve">Guide teachers and support staff in setting </w:t>
      </w:r>
      <w:r w:rsidRPr="009213BA">
        <w:rPr>
          <w:rStyle w:val="Strong"/>
          <w:rFonts w:asciiTheme="majorHAnsi" w:eastAsiaTheme="majorEastAsia" w:hAnsiTheme="majorHAnsi"/>
          <w:b w:val="0"/>
          <w:bCs w:val="0"/>
          <w:sz w:val="24"/>
          <w:szCs w:val="24"/>
        </w:rPr>
        <w:t>appropriate, measurable targets</w:t>
      </w:r>
      <w:r w:rsidRPr="009213BA">
        <w:rPr>
          <w:rFonts w:asciiTheme="majorHAnsi" w:hAnsiTheme="majorHAnsi"/>
          <w:sz w:val="24"/>
          <w:szCs w:val="24"/>
        </w:rPr>
        <w:t xml:space="preserve"> that align with EHCP outcomes and the school’s curriculum pathways.</w:t>
      </w:r>
    </w:p>
    <w:p w14:paraId="504D0F23" w14:textId="29A6289F" w:rsidR="005838AB" w:rsidRPr="009213BA" w:rsidRDefault="005838AB" w:rsidP="005838AB">
      <w:pPr>
        <w:numPr>
          <w:ilvl w:val="0"/>
          <w:numId w:val="4"/>
        </w:numPr>
        <w:rPr>
          <w:rFonts w:asciiTheme="majorHAnsi" w:hAnsiTheme="majorHAnsi"/>
          <w:sz w:val="24"/>
          <w:szCs w:val="24"/>
        </w:rPr>
      </w:pPr>
      <w:r w:rsidRPr="009213BA">
        <w:rPr>
          <w:rFonts w:asciiTheme="majorHAnsi" w:hAnsiTheme="majorHAnsi"/>
          <w:sz w:val="24"/>
          <w:szCs w:val="24"/>
        </w:rPr>
        <w:t>Support the development of staff knowledge and confidence in meeting diverse needs within the classroom.</w:t>
      </w:r>
    </w:p>
    <w:p w14:paraId="2C753233" w14:textId="77777777" w:rsidR="005838AB" w:rsidRPr="005838AB" w:rsidRDefault="005838AB" w:rsidP="005838AB">
      <w:pPr>
        <w:rPr>
          <w:rFonts w:asciiTheme="majorHAnsi" w:hAnsiTheme="majorHAnsi"/>
          <w:b/>
          <w:bCs/>
          <w:sz w:val="24"/>
          <w:szCs w:val="24"/>
        </w:rPr>
      </w:pPr>
      <w:r w:rsidRPr="005838AB">
        <w:rPr>
          <w:rFonts w:asciiTheme="majorHAnsi" w:hAnsiTheme="majorHAnsi"/>
          <w:b/>
          <w:bCs/>
          <w:sz w:val="24"/>
          <w:szCs w:val="24"/>
        </w:rPr>
        <w:t>Pupil Premium and Sports Premium</w:t>
      </w:r>
    </w:p>
    <w:p w14:paraId="27139F01" w14:textId="77777777" w:rsidR="005838AB" w:rsidRPr="005838AB" w:rsidRDefault="005838AB" w:rsidP="005838AB">
      <w:pPr>
        <w:numPr>
          <w:ilvl w:val="0"/>
          <w:numId w:val="7"/>
        </w:numPr>
        <w:rPr>
          <w:rFonts w:asciiTheme="majorHAnsi" w:hAnsiTheme="majorHAnsi"/>
          <w:sz w:val="24"/>
          <w:szCs w:val="24"/>
        </w:rPr>
      </w:pPr>
      <w:r w:rsidRPr="005838AB">
        <w:rPr>
          <w:rFonts w:asciiTheme="majorHAnsi" w:hAnsiTheme="majorHAnsi"/>
          <w:sz w:val="24"/>
          <w:szCs w:val="24"/>
        </w:rPr>
        <w:t>Lead the strategic planning, implementation, and evaluation of Pupil Premium and Sports Premium funding.</w:t>
      </w:r>
    </w:p>
    <w:p w14:paraId="36C79FFD" w14:textId="77777777" w:rsidR="005838AB" w:rsidRPr="005838AB" w:rsidRDefault="005838AB" w:rsidP="005838AB">
      <w:pPr>
        <w:numPr>
          <w:ilvl w:val="0"/>
          <w:numId w:val="7"/>
        </w:numPr>
        <w:rPr>
          <w:rFonts w:asciiTheme="majorHAnsi" w:hAnsiTheme="majorHAnsi"/>
          <w:sz w:val="24"/>
          <w:szCs w:val="24"/>
        </w:rPr>
      </w:pPr>
      <w:r w:rsidRPr="005838AB">
        <w:rPr>
          <w:rFonts w:asciiTheme="majorHAnsi" w:hAnsiTheme="majorHAnsi"/>
          <w:sz w:val="24"/>
          <w:szCs w:val="24"/>
        </w:rPr>
        <w:t>Ensure that funding is used effectively to narrow gaps, enhance opportunities, and improve outcomes for all pupils.</w:t>
      </w:r>
    </w:p>
    <w:p w14:paraId="73C08A54" w14:textId="77777777" w:rsidR="005838AB" w:rsidRPr="005838AB" w:rsidRDefault="005838AB" w:rsidP="005838AB">
      <w:pPr>
        <w:rPr>
          <w:rFonts w:asciiTheme="majorHAnsi" w:hAnsiTheme="majorHAnsi"/>
          <w:b/>
          <w:bCs/>
          <w:sz w:val="24"/>
          <w:szCs w:val="24"/>
        </w:rPr>
      </w:pPr>
      <w:r w:rsidRPr="005838AB">
        <w:rPr>
          <w:rFonts w:asciiTheme="majorHAnsi" w:hAnsiTheme="majorHAnsi"/>
          <w:b/>
          <w:bCs/>
          <w:sz w:val="24"/>
          <w:szCs w:val="24"/>
        </w:rPr>
        <w:t>Other Duties</w:t>
      </w:r>
    </w:p>
    <w:p w14:paraId="3C87B473" w14:textId="77777777" w:rsidR="005838AB" w:rsidRPr="005838AB" w:rsidRDefault="005838AB" w:rsidP="005838AB">
      <w:pPr>
        <w:numPr>
          <w:ilvl w:val="0"/>
          <w:numId w:val="8"/>
        </w:numPr>
        <w:rPr>
          <w:rFonts w:asciiTheme="majorHAnsi" w:hAnsiTheme="majorHAnsi"/>
          <w:sz w:val="24"/>
          <w:szCs w:val="24"/>
        </w:rPr>
      </w:pPr>
      <w:r w:rsidRPr="005838AB">
        <w:rPr>
          <w:rFonts w:asciiTheme="majorHAnsi" w:hAnsiTheme="majorHAnsi"/>
          <w:sz w:val="24"/>
          <w:szCs w:val="24"/>
        </w:rPr>
        <w:t>Undertake any additional leadership responsibilities aligned with the skillset, experience, and strengths of the successful candidate.</w:t>
      </w:r>
    </w:p>
    <w:p w14:paraId="3D22640A" w14:textId="77777777" w:rsidR="005838AB" w:rsidRPr="005838AB" w:rsidRDefault="005838AB" w:rsidP="005838AB">
      <w:pPr>
        <w:numPr>
          <w:ilvl w:val="0"/>
          <w:numId w:val="8"/>
        </w:numPr>
        <w:rPr>
          <w:rFonts w:asciiTheme="majorHAnsi" w:hAnsiTheme="majorHAnsi"/>
          <w:sz w:val="24"/>
          <w:szCs w:val="24"/>
        </w:rPr>
      </w:pPr>
      <w:r w:rsidRPr="005838AB">
        <w:rPr>
          <w:rFonts w:asciiTheme="majorHAnsi" w:hAnsiTheme="majorHAnsi"/>
          <w:sz w:val="24"/>
          <w:szCs w:val="24"/>
        </w:rPr>
        <w:t>Support and contribute to wider school initiatives and events.</w:t>
      </w:r>
    </w:p>
    <w:p w14:paraId="6B649950" w14:textId="77777777" w:rsidR="005838AB" w:rsidRPr="005838AB" w:rsidRDefault="005838AB" w:rsidP="005838AB">
      <w:pPr>
        <w:numPr>
          <w:ilvl w:val="0"/>
          <w:numId w:val="8"/>
        </w:numPr>
        <w:rPr>
          <w:rFonts w:asciiTheme="majorHAnsi" w:hAnsiTheme="majorHAnsi"/>
          <w:sz w:val="24"/>
          <w:szCs w:val="24"/>
        </w:rPr>
      </w:pPr>
      <w:r w:rsidRPr="005838AB">
        <w:rPr>
          <w:rFonts w:asciiTheme="majorHAnsi" w:hAnsiTheme="majorHAnsi"/>
          <w:sz w:val="24"/>
          <w:szCs w:val="24"/>
        </w:rPr>
        <w:t>Maintain high professional standards and model exemplary practice in all areas of work.</w:t>
      </w:r>
    </w:p>
    <w:p w14:paraId="428EC72E" w14:textId="77777777" w:rsidR="005838AB" w:rsidRPr="009213BA" w:rsidRDefault="005838AB" w:rsidP="005838AB">
      <w:pPr>
        <w:pStyle w:val="BodyText2"/>
        <w:rPr>
          <w:rFonts w:asciiTheme="majorHAnsi" w:hAnsiTheme="majorHAnsi" w:cs="Arial"/>
          <w:b/>
          <w:bCs/>
          <w:sz w:val="24"/>
          <w:szCs w:val="24"/>
        </w:rPr>
      </w:pPr>
    </w:p>
    <w:p w14:paraId="16F5778B" w14:textId="22C9FC9C" w:rsidR="005838AB" w:rsidRPr="009213BA" w:rsidRDefault="005838AB" w:rsidP="005838AB">
      <w:pPr>
        <w:pStyle w:val="BodyText2"/>
        <w:numPr>
          <w:ilvl w:val="0"/>
          <w:numId w:val="10"/>
        </w:numPr>
        <w:rPr>
          <w:rFonts w:asciiTheme="majorHAnsi" w:hAnsiTheme="majorHAnsi" w:cs="Arial"/>
          <w:b/>
          <w:bCs/>
          <w:sz w:val="24"/>
          <w:szCs w:val="24"/>
        </w:rPr>
      </w:pPr>
      <w:r w:rsidRPr="009213BA">
        <w:rPr>
          <w:rFonts w:asciiTheme="majorHAnsi" w:hAnsiTheme="majorHAnsi" w:cs="Arial"/>
          <w:b/>
          <w:bCs/>
          <w:sz w:val="24"/>
          <w:szCs w:val="24"/>
        </w:rPr>
        <w:t>Line Management – responsibility to and for</w:t>
      </w:r>
    </w:p>
    <w:p w14:paraId="61F7CAB0" w14:textId="77777777" w:rsidR="005838AB" w:rsidRPr="009213BA" w:rsidRDefault="005838AB" w:rsidP="005838AB">
      <w:pPr>
        <w:pStyle w:val="BodyText2"/>
        <w:ind w:left="720"/>
        <w:rPr>
          <w:rFonts w:asciiTheme="majorHAnsi" w:hAnsiTheme="majorHAnsi" w:cs="Arial"/>
          <w:b/>
          <w:bCs/>
          <w:sz w:val="24"/>
          <w:szCs w:val="24"/>
        </w:rPr>
      </w:pPr>
    </w:p>
    <w:p w14:paraId="10000B30" w14:textId="77777777" w:rsidR="005838AB" w:rsidRPr="009213BA" w:rsidRDefault="005838AB" w:rsidP="005838AB">
      <w:pPr>
        <w:pStyle w:val="BodyText2"/>
        <w:numPr>
          <w:ilvl w:val="0"/>
          <w:numId w:val="12"/>
        </w:numPr>
        <w:spacing w:after="240"/>
        <w:rPr>
          <w:rFonts w:asciiTheme="majorHAnsi" w:hAnsiTheme="majorHAnsi" w:cs="Arial"/>
          <w:sz w:val="24"/>
          <w:szCs w:val="24"/>
          <w:u w:val="single"/>
        </w:rPr>
      </w:pPr>
      <w:r w:rsidRPr="009213BA">
        <w:rPr>
          <w:rFonts w:asciiTheme="majorHAnsi" w:hAnsiTheme="majorHAnsi" w:cs="Arial"/>
          <w:sz w:val="24"/>
          <w:szCs w:val="24"/>
        </w:rPr>
        <w:t>Responsible to the Head Teacher.</w:t>
      </w:r>
    </w:p>
    <w:p w14:paraId="5F6A121D" w14:textId="6BBB6AE0" w:rsidR="005838AB" w:rsidRPr="009213BA" w:rsidRDefault="005838AB" w:rsidP="005838AB">
      <w:pPr>
        <w:pStyle w:val="BodyText2"/>
        <w:numPr>
          <w:ilvl w:val="0"/>
          <w:numId w:val="12"/>
        </w:numPr>
        <w:spacing w:after="240"/>
        <w:rPr>
          <w:rFonts w:asciiTheme="majorHAnsi" w:hAnsiTheme="majorHAnsi" w:cs="Arial"/>
          <w:sz w:val="24"/>
          <w:szCs w:val="24"/>
          <w:u w:val="single"/>
        </w:rPr>
      </w:pPr>
      <w:r w:rsidRPr="009213BA">
        <w:rPr>
          <w:rFonts w:asciiTheme="majorHAnsi" w:hAnsiTheme="majorHAnsi" w:cs="Arial"/>
          <w:sz w:val="24"/>
          <w:szCs w:val="24"/>
        </w:rPr>
        <w:t>Responsible for the supervision of designated teaching and support staff.</w:t>
      </w:r>
    </w:p>
    <w:p w14:paraId="0345D75A" w14:textId="77777777" w:rsidR="005838AB" w:rsidRPr="009213BA" w:rsidRDefault="005838AB" w:rsidP="005838AB">
      <w:pPr>
        <w:pStyle w:val="BodyText2"/>
        <w:ind w:left="360"/>
        <w:rPr>
          <w:rFonts w:asciiTheme="majorHAnsi" w:hAnsiTheme="majorHAnsi" w:cs="Arial"/>
          <w:sz w:val="24"/>
          <w:szCs w:val="24"/>
        </w:rPr>
      </w:pPr>
    </w:p>
    <w:p w14:paraId="296351FE" w14:textId="77777777" w:rsidR="005838AB" w:rsidRPr="009213BA" w:rsidRDefault="005838AB" w:rsidP="005838AB">
      <w:pPr>
        <w:pStyle w:val="BodyText2"/>
        <w:numPr>
          <w:ilvl w:val="0"/>
          <w:numId w:val="10"/>
        </w:numPr>
        <w:rPr>
          <w:rFonts w:asciiTheme="majorHAnsi" w:hAnsiTheme="majorHAnsi" w:cs="Arial"/>
          <w:b/>
          <w:bCs/>
          <w:sz w:val="24"/>
          <w:szCs w:val="24"/>
        </w:rPr>
      </w:pPr>
      <w:r w:rsidRPr="009213BA">
        <w:rPr>
          <w:rFonts w:asciiTheme="majorHAnsi" w:hAnsiTheme="majorHAnsi" w:cs="Arial"/>
          <w:b/>
          <w:bCs/>
          <w:sz w:val="24"/>
          <w:szCs w:val="24"/>
        </w:rPr>
        <w:t xml:space="preserve">     Conditions of Employment</w:t>
      </w:r>
    </w:p>
    <w:p w14:paraId="624D3CE3" w14:textId="77777777" w:rsidR="005838AB" w:rsidRPr="009213BA" w:rsidRDefault="005838AB" w:rsidP="005838AB">
      <w:pPr>
        <w:pStyle w:val="BodyText2"/>
        <w:ind w:left="720"/>
        <w:rPr>
          <w:rFonts w:asciiTheme="majorHAnsi" w:hAnsiTheme="majorHAnsi" w:cs="Arial"/>
          <w:b/>
          <w:bCs/>
          <w:sz w:val="24"/>
          <w:szCs w:val="24"/>
        </w:rPr>
      </w:pPr>
    </w:p>
    <w:p w14:paraId="4825C979" w14:textId="77B51EC6" w:rsidR="005838AB" w:rsidRPr="009213BA" w:rsidRDefault="005838AB" w:rsidP="005838AB">
      <w:pPr>
        <w:pStyle w:val="BodyText2"/>
        <w:numPr>
          <w:ilvl w:val="0"/>
          <w:numId w:val="13"/>
        </w:numPr>
        <w:rPr>
          <w:rFonts w:asciiTheme="majorHAnsi" w:hAnsiTheme="majorHAnsi" w:cs="Arial"/>
          <w:sz w:val="24"/>
          <w:szCs w:val="24"/>
          <w:u w:val="single"/>
        </w:rPr>
      </w:pPr>
      <w:r w:rsidRPr="009213BA">
        <w:rPr>
          <w:rFonts w:asciiTheme="majorHAnsi" w:hAnsiTheme="majorHAnsi" w:cs="Arial"/>
          <w:sz w:val="24"/>
          <w:szCs w:val="24"/>
        </w:rPr>
        <w:t>The above responsibilities are in accordance with the requirements of the School Teachers’ Pay and Conditions Document in terms of duties and working time, also any local agreements and LA guidance on interpreting teachers’ conditions of service.</w:t>
      </w:r>
    </w:p>
    <w:p w14:paraId="6CAF0E35" w14:textId="77777777" w:rsidR="005838AB" w:rsidRPr="009213BA" w:rsidRDefault="005838AB" w:rsidP="005838AB">
      <w:pPr>
        <w:pStyle w:val="BodyText2"/>
        <w:rPr>
          <w:rFonts w:asciiTheme="majorHAnsi" w:hAnsiTheme="majorHAnsi" w:cs="Arial"/>
          <w:b/>
          <w:bCs/>
          <w:sz w:val="24"/>
          <w:szCs w:val="24"/>
        </w:rPr>
      </w:pPr>
    </w:p>
    <w:p w14:paraId="12C0ECA3" w14:textId="77777777" w:rsidR="005838AB" w:rsidRPr="009213BA" w:rsidRDefault="005838AB" w:rsidP="005838AB">
      <w:pPr>
        <w:pStyle w:val="BodyText2"/>
        <w:numPr>
          <w:ilvl w:val="0"/>
          <w:numId w:val="10"/>
        </w:numPr>
        <w:rPr>
          <w:rFonts w:asciiTheme="majorHAnsi" w:hAnsiTheme="majorHAnsi" w:cs="Arial"/>
          <w:sz w:val="24"/>
          <w:szCs w:val="24"/>
        </w:rPr>
      </w:pPr>
      <w:r w:rsidRPr="009213BA">
        <w:rPr>
          <w:rFonts w:asciiTheme="majorHAnsi" w:hAnsiTheme="majorHAnsi" w:cs="Arial"/>
          <w:b/>
          <w:bCs/>
          <w:sz w:val="24"/>
          <w:szCs w:val="24"/>
        </w:rPr>
        <w:t>Review and Amendment</w:t>
      </w:r>
    </w:p>
    <w:p w14:paraId="0E42D38D" w14:textId="77777777" w:rsidR="005838AB" w:rsidRPr="009213BA" w:rsidRDefault="005838AB" w:rsidP="005838AB">
      <w:pPr>
        <w:pStyle w:val="BodyText2"/>
        <w:ind w:left="720"/>
        <w:rPr>
          <w:rFonts w:asciiTheme="majorHAnsi" w:hAnsiTheme="majorHAnsi" w:cs="Arial"/>
          <w:b/>
          <w:bCs/>
          <w:sz w:val="24"/>
          <w:szCs w:val="24"/>
        </w:rPr>
      </w:pPr>
    </w:p>
    <w:p w14:paraId="34BA93C0" w14:textId="56C125A6" w:rsidR="005838AB" w:rsidRPr="009213BA" w:rsidRDefault="005838AB" w:rsidP="005838AB">
      <w:pPr>
        <w:pStyle w:val="BodyText2"/>
        <w:numPr>
          <w:ilvl w:val="0"/>
          <w:numId w:val="13"/>
        </w:numPr>
        <w:rPr>
          <w:rFonts w:asciiTheme="majorHAnsi" w:hAnsiTheme="majorHAnsi" w:cs="Arial"/>
          <w:sz w:val="24"/>
          <w:szCs w:val="24"/>
          <w:u w:val="single"/>
        </w:rPr>
      </w:pPr>
      <w:r w:rsidRPr="009213BA">
        <w:rPr>
          <w:rFonts w:asciiTheme="majorHAnsi" w:hAnsiTheme="majorHAnsi" w:cs="Arial"/>
          <w:sz w:val="24"/>
          <w:szCs w:val="24"/>
        </w:rPr>
        <w:t xml:space="preserve"> </w:t>
      </w:r>
      <w:r w:rsidRPr="009213BA">
        <w:rPr>
          <w:rFonts w:asciiTheme="majorHAnsi" w:hAnsiTheme="majorHAnsi" w:cs="Arial"/>
          <w:sz w:val="24"/>
          <w:szCs w:val="24"/>
        </w:rPr>
        <w:t>This job description is normally subject to annual review.  It may be amended at the request of the Head Teacher or the post holder but only after full consultation with the post holder.  It will be signed if agreement is reached.</w:t>
      </w:r>
    </w:p>
    <w:p w14:paraId="74C30A2F" w14:textId="77777777" w:rsidR="005838AB" w:rsidRPr="009213BA" w:rsidRDefault="005838AB" w:rsidP="005838AB">
      <w:pPr>
        <w:pStyle w:val="BodyText2"/>
        <w:ind w:left="360"/>
        <w:rPr>
          <w:rFonts w:asciiTheme="majorHAnsi" w:hAnsiTheme="majorHAnsi" w:cs="Arial"/>
          <w:sz w:val="24"/>
          <w:szCs w:val="24"/>
        </w:rPr>
      </w:pPr>
    </w:p>
    <w:p w14:paraId="796A9A51" w14:textId="77777777" w:rsidR="005838AB" w:rsidRPr="009213BA" w:rsidRDefault="005838AB" w:rsidP="005838AB">
      <w:pPr>
        <w:pStyle w:val="BodyText2"/>
        <w:numPr>
          <w:ilvl w:val="0"/>
          <w:numId w:val="10"/>
        </w:numPr>
        <w:rPr>
          <w:rFonts w:asciiTheme="majorHAnsi" w:hAnsiTheme="majorHAnsi" w:cs="Arial"/>
          <w:b/>
          <w:bCs/>
          <w:sz w:val="24"/>
          <w:szCs w:val="24"/>
        </w:rPr>
      </w:pPr>
      <w:r w:rsidRPr="009213BA">
        <w:rPr>
          <w:rFonts w:asciiTheme="majorHAnsi" w:hAnsiTheme="majorHAnsi" w:cs="Arial"/>
          <w:b/>
          <w:bCs/>
          <w:sz w:val="24"/>
          <w:szCs w:val="24"/>
        </w:rPr>
        <w:t xml:space="preserve">      Complaints</w:t>
      </w:r>
    </w:p>
    <w:p w14:paraId="76D7D5ED" w14:textId="77777777" w:rsidR="009213BA" w:rsidRPr="009213BA" w:rsidRDefault="009213BA" w:rsidP="009213BA">
      <w:pPr>
        <w:pStyle w:val="BodyText2"/>
        <w:ind w:left="360"/>
        <w:rPr>
          <w:rFonts w:asciiTheme="majorHAnsi" w:hAnsiTheme="majorHAnsi" w:cs="Arial"/>
          <w:b/>
          <w:bCs/>
          <w:sz w:val="24"/>
          <w:szCs w:val="24"/>
        </w:rPr>
      </w:pPr>
    </w:p>
    <w:p w14:paraId="09AF0F56" w14:textId="77777777" w:rsidR="005838AB" w:rsidRPr="009213BA" w:rsidRDefault="005838AB" w:rsidP="009213BA">
      <w:pPr>
        <w:pStyle w:val="BodyText2"/>
        <w:numPr>
          <w:ilvl w:val="0"/>
          <w:numId w:val="13"/>
        </w:numPr>
        <w:rPr>
          <w:rFonts w:asciiTheme="majorHAnsi" w:hAnsiTheme="majorHAnsi" w:cs="Arial"/>
          <w:b/>
          <w:bCs/>
          <w:sz w:val="24"/>
          <w:szCs w:val="24"/>
        </w:rPr>
      </w:pPr>
      <w:r w:rsidRPr="009213BA">
        <w:rPr>
          <w:rFonts w:asciiTheme="majorHAnsi" w:hAnsiTheme="majorHAnsi" w:cs="Arial"/>
          <w:sz w:val="24"/>
          <w:szCs w:val="24"/>
        </w:rPr>
        <w:t>If, following review and amendment, agreement is not reached, the appropriate procedures should be used for the settling of any disputes.</w:t>
      </w:r>
    </w:p>
    <w:p w14:paraId="1BEC1E1A" w14:textId="77777777" w:rsidR="005838AB" w:rsidRPr="009213BA" w:rsidRDefault="005838AB" w:rsidP="005838AB">
      <w:pPr>
        <w:pStyle w:val="BodyText2"/>
        <w:rPr>
          <w:rFonts w:asciiTheme="majorHAnsi" w:hAnsiTheme="majorHAnsi" w:cs="Arial"/>
          <w:sz w:val="24"/>
          <w:szCs w:val="24"/>
        </w:rPr>
      </w:pPr>
    </w:p>
    <w:p w14:paraId="4C4B8657" w14:textId="77777777" w:rsidR="005838AB" w:rsidRPr="009213BA" w:rsidRDefault="005838AB" w:rsidP="005838AB">
      <w:pPr>
        <w:pStyle w:val="BodyText2"/>
        <w:rPr>
          <w:rFonts w:asciiTheme="majorHAnsi" w:hAnsiTheme="majorHAnsi" w:cs="Arial"/>
          <w:sz w:val="24"/>
          <w:szCs w:val="24"/>
        </w:rPr>
      </w:pPr>
    </w:p>
    <w:p w14:paraId="086D889B" w14:textId="77777777" w:rsidR="005838AB" w:rsidRPr="009213BA" w:rsidRDefault="005838AB" w:rsidP="005838AB">
      <w:pPr>
        <w:pStyle w:val="BodyText2"/>
        <w:rPr>
          <w:rFonts w:asciiTheme="majorHAnsi" w:hAnsiTheme="majorHAnsi" w:cs="Arial"/>
          <w:sz w:val="24"/>
          <w:szCs w:val="24"/>
        </w:rPr>
      </w:pPr>
      <w:r w:rsidRPr="009213BA">
        <w:rPr>
          <w:rFonts w:asciiTheme="majorHAnsi" w:hAnsiTheme="majorHAnsi" w:cs="Arial"/>
          <w:sz w:val="24"/>
          <w:szCs w:val="24"/>
        </w:rPr>
        <w:t>Job description issued after consultation:</w:t>
      </w:r>
      <w:r w:rsidRPr="009213BA">
        <w:rPr>
          <w:rFonts w:asciiTheme="majorHAnsi" w:hAnsiTheme="majorHAnsi" w:cs="Arial"/>
          <w:sz w:val="24"/>
          <w:szCs w:val="24"/>
        </w:rPr>
        <w:tab/>
      </w:r>
      <w:r w:rsidRPr="009213BA">
        <w:rPr>
          <w:rFonts w:asciiTheme="majorHAnsi" w:hAnsiTheme="majorHAnsi" w:cs="Arial"/>
          <w:sz w:val="24"/>
          <w:szCs w:val="24"/>
        </w:rPr>
        <w:tab/>
        <w:t>…………………………….…….</w:t>
      </w:r>
    </w:p>
    <w:p w14:paraId="6D1E6358" w14:textId="77777777" w:rsidR="005838AB" w:rsidRPr="009213BA" w:rsidRDefault="005838AB" w:rsidP="005838AB">
      <w:pPr>
        <w:pStyle w:val="BodyText2"/>
        <w:ind w:left="720"/>
        <w:rPr>
          <w:rFonts w:asciiTheme="majorHAnsi" w:hAnsiTheme="majorHAnsi" w:cs="Arial"/>
          <w:sz w:val="24"/>
          <w:szCs w:val="24"/>
        </w:rPr>
      </w:pP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t>Signature of the Head Teacher</w:t>
      </w:r>
    </w:p>
    <w:p w14:paraId="41D61A49" w14:textId="77777777" w:rsidR="005838AB" w:rsidRPr="009213BA" w:rsidRDefault="005838AB" w:rsidP="005838AB">
      <w:pPr>
        <w:pStyle w:val="BodyText2"/>
        <w:ind w:left="720"/>
        <w:rPr>
          <w:rFonts w:asciiTheme="majorHAnsi" w:hAnsiTheme="majorHAnsi" w:cs="Arial"/>
          <w:sz w:val="24"/>
          <w:szCs w:val="24"/>
        </w:rPr>
      </w:pPr>
    </w:p>
    <w:p w14:paraId="4DBB2AFA" w14:textId="77777777" w:rsidR="005838AB" w:rsidRPr="009213BA" w:rsidRDefault="005838AB" w:rsidP="005838AB">
      <w:pPr>
        <w:pStyle w:val="BodyText2"/>
        <w:rPr>
          <w:rFonts w:asciiTheme="majorHAnsi" w:hAnsiTheme="majorHAnsi" w:cs="Arial"/>
          <w:sz w:val="24"/>
          <w:szCs w:val="24"/>
        </w:rPr>
      </w:pPr>
      <w:r w:rsidRPr="009213BA">
        <w:rPr>
          <w:rFonts w:asciiTheme="majorHAnsi" w:hAnsiTheme="majorHAnsi" w:cs="Arial"/>
          <w:sz w:val="24"/>
          <w:szCs w:val="24"/>
        </w:rPr>
        <w:t>Copy received by:</w:t>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t>……………………………………….</w:t>
      </w:r>
    </w:p>
    <w:p w14:paraId="206C8519" w14:textId="77777777" w:rsidR="005838AB" w:rsidRPr="009213BA" w:rsidRDefault="005838AB" w:rsidP="005838AB">
      <w:pPr>
        <w:pStyle w:val="BodyText2"/>
        <w:ind w:left="720"/>
        <w:rPr>
          <w:rFonts w:asciiTheme="majorHAnsi" w:hAnsiTheme="majorHAnsi" w:cs="Arial"/>
          <w:sz w:val="24"/>
          <w:szCs w:val="24"/>
        </w:rPr>
      </w:pP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t>Signature of the Postholder</w:t>
      </w:r>
    </w:p>
    <w:p w14:paraId="7E3AE679" w14:textId="77777777" w:rsidR="005838AB" w:rsidRPr="009213BA" w:rsidRDefault="005838AB" w:rsidP="005838AB">
      <w:pPr>
        <w:pStyle w:val="BodyText2"/>
        <w:rPr>
          <w:rFonts w:asciiTheme="majorHAnsi" w:hAnsiTheme="majorHAnsi" w:cs="Arial"/>
          <w:sz w:val="24"/>
          <w:szCs w:val="24"/>
        </w:rPr>
      </w:pPr>
    </w:p>
    <w:p w14:paraId="34A89A5B" w14:textId="77777777" w:rsidR="005838AB" w:rsidRPr="009213BA" w:rsidRDefault="005838AB" w:rsidP="005838AB">
      <w:pPr>
        <w:pStyle w:val="BodyText2"/>
        <w:rPr>
          <w:rFonts w:asciiTheme="majorHAnsi" w:hAnsiTheme="majorHAnsi" w:cs="Arial"/>
          <w:sz w:val="24"/>
          <w:szCs w:val="24"/>
        </w:rPr>
      </w:pPr>
      <w:r w:rsidRPr="009213BA">
        <w:rPr>
          <w:rFonts w:asciiTheme="majorHAnsi" w:hAnsiTheme="majorHAnsi" w:cs="Arial"/>
          <w:sz w:val="24"/>
          <w:szCs w:val="24"/>
        </w:rPr>
        <w:t>Date:</w:t>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t>……………………………………….</w:t>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r>
      <w:r w:rsidRPr="009213BA">
        <w:rPr>
          <w:rFonts w:asciiTheme="majorHAnsi" w:hAnsiTheme="majorHAnsi" w:cs="Arial"/>
          <w:sz w:val="24"/>
          <w:szCs w:val="24"/>
        </w:rPr>
        <w:tab/>
      </w:r>
    </w:p>
    <w:p w14:paraId="73667AA9" w14:textId="77777777" w:rsidR="005838AB" w:rsidRPr="009213BA" w:rsidRDefault="005838AB">
      <w:pPr>
        <w:rPr>
          <w:rFonts w:asciiTheme="majorHAnsi" w:hAnsiTheme="majorHAnsi"/>
          <w:sz w:val="24"/>
          <w:szCs w:val="24"/>
        </w:rPr>
      </w:pPr>
    </w:p>
    <w:sectPr w:rsidR="005838AB" w:rsidRPr="009213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5046" w14:textId="77777777" w:rsidR="004121D6" w:rsidRDefault="004121D6" w:rsidP="004121D6">
      <w:pPr>
        <w:spacing w:after="0" w:line="240" w:lineRule="auto"/>
      </w:pPr>
      <w:r>
        <w:separator/>
      </w:r>
    </w:p>
  </w:endnote>
  <w:endnote w:type="continuationSeparator" w:id="0">
    <w:p w14:paraId="57BF4D5D" w14:textId="77777777" w:rsidR="004121D6" w:rsidRDefault="004121D6" w:rsidP="0041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53E7" w14:textId="77777777" w:rsidR="004121D6" w:rsidRDefault="00412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779E" w14:textId="77777777" w:rsidR="004121D6" w:rsidRDefault="00412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D9A6" w14:textId="77777777" w:rsidR="004121D6" w:rsidRDefault="00412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C7097" w14:textId="77777777" w:rsidR="004121D6" w:rsidRDefault="004121D6" w:rsidP="004121D6">
      <w:pPr>
        <w:spacing w:after="0" w:line="240" w:lineRule="auto"/>
      </w:pPr>
      <w:r>
        <w:separator/>
      </w:r>
    </w:p>
  </w:footnote>
  <w:footnote w:type="continuationSeparator" w:id="0">
    <w:p w14:paraId="20E7B22B" w14:textId="77777777" w:rsidR="004121D6" w:rsidRDefault="004121D6" w:rsidP="00412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C44E" w14:textId="77777777" w:rsidR="004121D6" w:rsidRDefault="00412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8CAD" w14:textId="660E1471" w:rsidR="004121D6" w:rsidRDefault="004121D6">
    <w:pPr>
      <w:pStyle w:val="Header"/>
    </w:pPr>
    <w:r>
      <w:rPr>
        <w:noProof/>
      </w:rPr>
      <w:drawing>
        <wp:anchor distT="0" distB="0" distL="114300" distR="114300" simplePos="0" relativeHeight="251661312" behindDoc="0" locked="0" layoutInCell="1" allowOverlap="1" wp14:anchorId="45332491" wp14:editId="51E104EC">
          <wp:simplePos x="0" y="0"/>
          <wp:positionH relativeFrom="margin">
            <wp:posOffset>4352925</wp:posOffset>
          </wp:positionH>
          <wp:positionV relativeFrom="paragraph">
            <wp:posOffset>-192405</wp:posOffset>
          </wp:positionV>
          <wp:extent cx="1912620" cy="447675"/>
          <wp:effectExtent l="0" t="0" r="0" b="9525"/>
          <wp:wrapThrough wrapText="bothSides">
            <wp:wrapPolygon edited="0">
              <wp:start x="0" y="0"/>
              <wp:lineTo x="0" y="21140"/>
              <wp:lineTo x="21299" y="21140"/>
              <wp:lineTo x="21299" y="0"/>
              <wp:lineTo x="0" y="0"/>
            </wp:wrapPolygon>
          </wp:wrapThrough>
          <wp:docPr id="1346390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16237" name=""/>
                  <pic:cNvPicPr/>
                </pic:nvPicPr>
                <pic:blipFill rotWithShape="1">
                  <a:blip r:embed="rId1">
                    <a:extLst>
                      <a:ext uri="{28A0092B-C50C-407E-A947-70E740481C1C}">
                        <a14:useLocalDpi xmlns:a14="http://schemas.microsoft.com/office/drawing/2010/main" val="0"/>
                      </a:ext>
                    </a:extLst>
                  </a:blip>
                  <a:srcRect l="7071" t="24891" r="77932" b="63371"/>
                  <a:stretch/>
                </pic:blipFill>
                <pic:spPr bwMode="auto">
                  <a:xfrm>
                    <a:off x="0" y="0"/>
                    <a:ext cx="1912620"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660721F" wp14:editId="61EB8691">
          <wp:simplePos x="0" y="0"/>
          <wp:positionH relativeFrom="margin">
            <wp:posOffset>-523875</wp:posOffset>
          </wp:positionH>
          <wp:positionV relativeFrom="paragraph">
            <wp:posOffset>-229235</wp:posOffset>
          </wp:positionV>
          <wp:extent cx="1912620" cy="447675"/>
          <wp:effectExtent l="0" t="0" r="0" b="9525"/>
          <wp:wrapThrough wrapText="bothSides">
            <wp:wrapPolygon edited="0">
              <wp:start x="0" y="0"/>
              <wp:lineTo x="0" y="21140"/>
              <wp:lineTo x="21299" y="21140"/>
              <wp:lineTo x="21299" y="0"/>
              <wp:lineTo x="0" y="0"/>
            </wp:wrapPolygon>
          </wp:wrapThrough>
          <wp:docPr id="43361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16237" name=""/>
                  <pic:cNvPicPr/>
                </pic:nvPicPr>
                <pic:blipFill rotWithShape="1">
                  <a:blip r:embed="rId1">
                    <a:extLst>
                      <a:ext uri="{28A0092B-C50C-407E-A947-70E740481C1C}">
                        <a14:useLocalDpi xmlns:a14="http://schemas.microsoft.com/office/drawing/2010/main" val="0"/>
                      </a:ext>
                    </a:extLst>
                  </a:blip>
                  <a:srcRect l="7071" t="24891" r="77932" b="63371"/>
                  <a:stretch/>
                </pic:blipFill>
                <pic:spPr bwMode="auto">
                  <a:xfrm>
                    <a:off x="0" y="0"/>
                    <a:ext cx="1912620"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762D3F" w14:textId="77777777" w:rsidR="004121D6" w:rsidRDefault="00412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3BEE" w14:textId="77777777" w:rsidR="004121D6" w:rsidRDefault="00412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861"/>
    <w:multiLevelType w:val="multilevel"/>
    <w:tmpl w:val="F08A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33E4F"/>
    <w:multiLevelType w:val="hybridMultilevel"/>
    <w:tmpl w:val="FDBE2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9552F"/>
    <w:multiLevelType w:val="hybridMultilevel"/>
    <w:tmpl w:val="74E8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57282"/>
    <w:multiLevelType w:val="hybridMultilevel"/>
    <w:tmpl w:val="5F20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24426"/>
    <w:multiLevelType w:val="multilevel"/>
    <w:tmpl w:val="F30A7F9A"/>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68"/>
        </w:tabs>
        <w:ind w:left="1068" w:hanging="36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 w15:restartNumberingAfterBreak="0">
    <w:nsid w:val="2FDA79CF"/>
    <w:multiLevelType w:val="multilevel"/>
    <w:tmpl w:val="A778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F737A"/>
    <w:multiLevelType w:val="hybridMultilevel"/>
    <w:tmpl w:val="7012C99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D3E28A5"/>
    <w:multiLevelType w:val="multilevel"/>
    <w:tmpl w:val="FF0C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82360"/>
    <w:multiLevelType w:val="multilevel"/>
    <w:tmpl w:val="98EE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6242C"/>
    <w:multiLevelType w:val="multilevel"/>
    <w:tmpl w:val="CCB6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02F2C"/>
    <w:multiLevelType w:val="hybridMultilevel"/>
    <w:tmpl w:val="5AF61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700A8C"/>
    <w:multiLevelType w:val="multilevel"/>
    <w:tmpl w:val="A082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927963"/>
    <w:multiLevelType w:val="hybridMultilevel"/>
    <w:tmpl w:val="1EE6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114479">
    <w:abstractNumId w:val="11"/>
  </w:num>
  <w:num w:numId="2" w16cid:durableId="1385055906">
    <w:abstractNumId w:val="8"/>
  </w:num>
  <w:num w:numId="3" w16cid:durableId="1208294090">
    <w:abstractNumId w:val="0"/>
  </w:num>
  <w:num w:numId="4" w16cid:durableId="486824143">
    <w:abstractNumId w:val="5"/>
  </w:num>
  <w:num w:numId="5" w16cid:durableId="1936278065">
    <w:abstractNumId w:val="3"/>
  </w:num>
  <w:num w:numId="6" w16cid:durableId="155150118">
    <w:abstractNumId w:val="10"/>
  </w:num>
  <w:num w:numId="7" w16cid:durableId="1668441048">
    <w:abstractNumId w:val="7"/>
  </w:num>
  <w:num w:numId="8" w16cid:durableId="117837984">
    <w:abstractNumId w:val="9"/>
  </w:num>
  <w:num w:numId="9" w16cid:durableId="1597640046">
    <w:abstractNumId w:val="4"/>
  </w:num>
  <w:num w:numId="10" w16cid:durableId="1541821453">
    <w:abstractNumId w:val="6"/>
  </w:num>
  <w:num w:numId="11" w16cid:durableId="1962566242">
    <w:abstractNumId w:val="2"/>
  </w:num>
  <w:num w:numId="12" w16cid:durableId="430706888">
    <w:abstractNumId w:val="12"/>
  </w:num>
  <w:num w:numId="13" w16cid:durableId="1908878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AB"/>
    <w:rsid w:val="001A298E"/>
    <w:rsid w:val="004121D6"/>
    <w:rsid w:val="005838AB"/>
    <w:rsid w:val="00592C5D"/>
    <w:rsid w:val="007F6E27"/>
    <w:rsid w:val="009213BA"/>
    <w:rsid w:val="00F11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F6D0A54"/>
  <w15:chartTrackingRefBased/>
  <w15:docId w15:val="{852B9292-CE18-4D62-9FFC-D62EB0CC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8AB"/>
    <w:rPr>
      <w:rFonts w:eastAsiaTheme="majorEastAsia" w:cstheme="majorBidi"/>
      <w:color w:val="272727" w:themeColor="text1" w:themeTint="D8"/>
    </w:rPr>
  </w:style>
  <w:style w:type="paragraph" w:styleId="Title">
    <w:name w:val="Title"/>
    <w:basedOn w:val="Normal"/>
    <w:next w:val="Normal"/>
    <w:link w:val="TitleChar"/>
    <w:uiPriority w:val="10"/>
    <w:qFormat/>
    <w:rsid w:val="00583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8AB"/>
    <w:pPr>
      <w:spacing w:before="160"/>
      <w:jc w:val="center"/>
    </w:pPr>
    <w:rPr>
      <w:i/>
      <w:iCs/>
      <w:color w:val="404040" w:themeColor="text1" w:themeTint="BF"/>
    </w:rPr>
  </w:style>
  <w:style w:type="character" w:customStyle="1" w:styleId="QuoteChar">
    <w:name w:val="Quote Char"/>
    <w:basedOn w:val="DefaultParagraphFont"/>
    <w:link w:val="Quote"/>
    <w:uiPriority w:val="29"/>
    <w:rsid w:val="005838AB"/>
    <w:rPr>
      <w:i/>
      <w:iCs/>
      <w:color w:val="404040" w:themeColor="text1" w:themeTint="BF"/>
    </w:rPr>
  </w:style>
  <w:style w:type="paragraph" w:styleId="ListParagraph">
    <w:name w:val="List Paragraph"/>
    <w:basedOn w:val="Normal"/>
    <w:uiPriority w:val="34"/>
    <w:qFormat/>
    <w:rsid w:val="005838AB"/>
    <w:pPr>
      <w:ind w:left="720"/>
      <w:contextualSpacing/>
    </w:pPr>
  </w:style>
  <w:style w:type="character" w:styleId="IntenseEmphasis">
    <w:name w:val="Intense Emphasis"/>
    <w:basedOn w:val="DefaultParagraphFont"/>
    <w:uiPriority w:val="21"/>
    <w:qFormat/>
    <w:rsid w:val="005838AB"/>
    <w:rPr>
      <w:i/>
      <w:iCs/>
      <w:color w:val="0F4761" w:themeColor="accent1" w:themeShade="BF"/>
    </w:rPr>
  </w:style>
  <w:style w:type="paragraph" w:styleId="IntenseQuote">
    <w:name w:val="Intense Quote"/>
    <w:basedOn w:val="Normal"/>
    <w:next w:val="Normal"/>
    <w:link w:val="IntenseQuoteChar"/>
    <w:uiPriority w:val="30"/>
    <w:qFormat/>
    <w:rsid w:val="00583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8AB"/>
    <w:rPr>
      <w:i/>
      <w:iCs/>
      <w:color w:val="0F4761" w:themeColor="accent1" w:themeShade="BF"/>
    </w:rPr>
  </w:style>
  <w:style w:type="character" w:styleId="IntenseReference">
    <w:name w:val="Intense Reference"/>
    <w:basedOn w:val="DefaultParagraphFont"/>
    <w:uiPriority w:val="32"/>
    <w:qFormat/>
    <w:rsid w:val="005838AB"/>
    <w:rPr>
      <w:b/>
      <w:bCs/>
      <w:smallCaps/>
      <w:color w:val="0F4761" w:themeColor="accent1" w:themeShade="BF"/>
      <w:spacing w:val="5"/>
    </w:rPr>
  </w:style>
  <w:style w:type="paragraph" w:styleId="BodyText2">
    <w:name w:val="Body Text 2"/>
    <w:basedOn w:val="Normal"/>
    <w:link w:val="BodyText2Char"/>
    <w:rsid w:val="005838AB"/>
    <w:pPr>
      <w:spacing w:after="0" w:line="240" w:lineRule="auto"/>
    </w:pPr>
    <w:rPr>
      <w:rFonts w:ascii="Tahoma" w:eastAsia="Times New Roman" w:hAnsi="Tahoma" w:cs="Tahoma"/>
      <w:color w:val="000000"/>
      <w:kern w:val="0"/>
      <w:sz w:val="12"/>
      <w:szCs w:val="12"/>
      <w14:ligatures w14:val="none"/>
    </w:rPr>
  </w:style>
  <w:style w:type="character" w:customStyle="1" w:styleId="BodyText2Char">
    <w:name w:val="Body Text 2 Char"/>
    <w:basedOn w:val="DefaultParagraphFont"/>
    <w:link w:val="BodyText2"/>
    <w:rsid w:val="005838AB"/>
    <w:rPr>
      <w:rFonts w:ascii="Tahoma" w:eastAsia="Times New Roman" w:hAnsi="Tahoma" w:cs="Tahoma"/>
      <w:color w:val="000000"/>
      <w:kern w:val="0"/>
      <w:sz w:val="12"/>
      <w:szCs w:val="12"/>
      <w14:ligatures w14:val="none"/>
    </w:rPr>
  </w:style>
  <w:style w:type="paragraph" w:styleId="NormalWeb">
    <w:name w:val="Normal (Web)"/>
    <w:basedOn w:val="Normal"/>
    <w:uiPriority w:val="99"/>
    <w:semiHidden/>
    <w:unhideWhenUsed/>
    <w:rsid w:val="005838A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838AB"/>
    <w:rPr>
      <w:b/>
      <w:bCs/>
    </w:rPr>
  </w:style>
  <w:style w:type="paragraph" w:styleId="Header">
    <w:name w:val="header"/>
    <w:basedOn w:val="Normal"/>
    <w:link w:val="HeaderChar"/>
    <w:uiPriority w:val="99"/>
    <w:unhideWhenUsed/>
    <w:rsid w:val="00412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1D6"/>
  </w:style>
  <w:style w:type="paragraph" w:styleId="Footer">
    <w:name w:val="footer"/>
    <w:basedOn w:val="Normal"/>
    <w:link w:val="FooterChar"/>
    <w:uiPriority w:val="99"/>
    <w:unhideWhenUsed/>
    <w:rsid w:val="00412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375">
      <w:bodyDiv w:val="1"/>
      <w:marLeft w:val="0"/>
      <w:marRight w:val="0"/>
      <w:marTop w:val="0"/>
      <w:marBottom w:val="0"/>
      <w:divBdr>
        <w:top w:val="none" w:sz="0" w:space="0" w:color="auto"/>
        <w:left w:val="none" w:sz="0" w:space="0" w:color="auto"/>
        <w:bottom w:val="none" w:sz="0" w:space="0" w:color="auto"/>
        <w:right w:val="none" w:sz="0" w:space="0" w:color="auto"/>
      </w:divBdr>
    </w:div>
    <w:div w:id="130946094">
      <w:bodyDiv w:val="1"/>
      <w:marLeft w:val="0"/>
      <w:marRight w:val="0"/>
      <w:marTop w:val="0"/>
      <w:marBottom w:val="0"/>
      <w:divBdr>
        <w:top w:val="none" w:sz="0" w:space="0" w:color="auto"/>
        <w:left w:val="none" w:sz="0" w:space="0" w:color="auto"/>
        <w:bottom w:val="none" w:sz="0" w:space="0" w:color="auto"/>
        <w:right w:val="none" w:sz="0" w:space="0" w:color="auto"/>
      </w:divBdr>
    </w:div>
    <w:div w:id="234049297">
      <w:bodyDiv w:val="1"/>
      <w:marLeft w:val="0"/>
      <w:marRight w:val="0"/>
      <w:marTop w:val="0"/>
      <w:marBottom w:val="0"/>
      <w:divBdr>
        <w:top w:val="none" w:sz="0" w:space="0" w:color="auto"/>
        <w:left w:val="none" w:sz="0" w:space="0" w:color="auto"/>
        <w:bottom w:val="none" w:sz="0" w:space="0" w:color="auto"/>
        <w:right w:val="none" w:sz="0" w:space="0" w:color="auto"/>
      </w:divBdr>
    </w:div>
    <w:div w:id="359939199">
      <w:bodyDiv w:val="1"/>
      <w:marLeft w:val="0"/>
      <w:marRight w:val="0"/>
      <w:marTop w:val="0"/>
      <w:marBottom w:val="0"/>
      <w:divBdr>
        <w:top w:val="none" w:sz="0" w:space="0" w:color="auto"/>
        <w:left w:val="none" w:sz="0" w:space="0" w:color="auto"/>
        <w:bottom w:val="none" w:sz="0" w:space="0" w:color="auto"/>
        <w:right w:val="none" w:sz="0" w:space="0" w:color="auto"/>
      </w:divBdr>
    </w:div>
    <w:div w:id="392968460">
      <w:bodyDiv w:val="1"/>
      <w:marLeft w:val="0"/>
      <w:marRight w:val="0"/>
      <w:marTop w:val="0"/>
      <w:marBottom w:val="0"/>
      <w:divBdr>
        <w:top w:val="none" w:sz="0" w:space="0" w:color="auto"/>
        <w:left w:val="none" w:sz="0" w:space="0" w:color="auto"/>
        <w:bottom w:val="none" w:sz="0" w:space="0" w:color="auto"/>
        <w:right w:val="none" w:sz="0" w:space="0" w:color="auto"/>
      </w:divBdr>
    </w:div>
    <w:div w:id="530726442">
      <w:bodyDiv w:val="1"/>
      <w:marLeft w:val="0"/>
      <w:marRight w:val="0"/>
      <w:marTop w:val="0"/>
      <w:marBottom w:val="0"/>
      <w:divBdr>
        <w:top w:val="none" w:sz="0" w:space="0" w:color="auto"/>
        <w:left w:val="none" w:sz="0" w:space="0" w:color="auto"/>
        <w:bottom w:val="none" w:sz="0" w:space="0" w:color="auto"/>
        <w:right w:val="none" w:sz="0" w:space="0" w:color="auto"/>
      </w:divBdr>
    </w:div>
    <w:div w:id="579757432">
      <w:bodyDiv w:val="1"/>
      <w:marLeft w:val="0"/>
      <w:marRight w:val="0"/>
      <w:marTop w:val="0"/>
      <w:marBottom w:val="0"/>
      <w:divBdr>
        <w:top w:val="none" w:sz="0" w:space="0" w:color="auto"/>
        <w:left w:val="none" w:sz="0" w:space="0" w:color="auto"/>
        <w:bottom w:val="none" w:sz="0" w:space="0" w:color="auto"/>
        <w:right w:val="none" w:sz="0" w:space="0" w:color="auto"/>
      </w:divBdr>
    </w:div>
    <w:div w:id="952786061">
      <w:bodyDiv w:val="1"/>
      <w:marLeft w:val="0"/>
      <w:marRight w:val="0"/>
      <w:marTop w:val="0"/>
      <w:marBottom w:val="0"/>
      <w:divBdr>
        <w:top w:val="none" w:sz="0" w:space="0" w:color="auto"/>
        <w:left w:val="none" w:sz="0" w:space="0" w:color="auto"/>
        <w:bottom w:val="none" w:sz="0" w:space="0" w:color="auto"/>
        <w:right w:val="none" w:sz="0" w:space="0" w:color="auto"/>
      </w:divBdr>
    </w:div>
    <w:div w:id="1035042652">
      <w:bodyDiv w:val="1"/>
      <w:marLeft w:val="0"/>
      <w:marRight w:val="0"/>
      <w:marTop w:val="0"/>
      <w:marBottom w:val="0"/>
      <w:divBdr>
        <w:top w:val="none" w:sz="0" w:space="0" w:color="auto"/>
        <w:left w:val="none" w:sz="0" w:space="0" w:color="auto"/>
        <w:bottom w:val="none" w:sz="0" w:space="0" w:color="auto"/>
        <w:right w:val="none" w:sz="0" w:space="0" w:color="auto"/>
      </w:divBdr>
    </w:div>
    <w:div w:id="1149520350">
      <w:bodyDiv w:val="1"/>
      <w:marLeft w:val="0"/>
      <w:marRight w:val="0"/>
      <w:marTop w:val="0"/>
      <w:marBottom w:val="0"/>
      <w:divBdr>
        <w:top w:val="none" w:sz="0" w:space="0" w:color="auto"/>
        <w:left w:val="none" w:sz="0" w:space="0" w:color="auto"/>
        <w:bottom w:val="none" w:sz="0" w:space="0" w:color="auto"/>
        <w:right w:val="none" w:sz="0" w:space="0" w:color="auto"/>
      </w:divBdr>
    </w:div>
    <w:div w:id="1387411006">
      <w:bodyDiv w:val="1"/>
      <w:marLeft w:val="0"/>
      <w:marRight w:val="0"/>
      <w:marTop w:val="0"/>
      <w:marBottom w:val="0"/>
      <w:divBdr>
        <w:top w:val="none" w:sz="0" w:space="0" w:color="auto"/>
        <w:left w:val="none" w:sz="0" w:space="0" w:color="auto"/>
        <w:bottom w:val="none" w:sz="0" w:space="0" w:color="auto"/>
        <w:right w:val="none" w:sz="0" w:space="0" w:color="auto"/>
      </w:divBdr>
    </w:div>
    <w:div w:id="1714694104">
      <w:bodyDiv w:val="1"/>
      <w:marLeft w:val="0"/>
      <w:marRight w:val="0"/>
      <w:marTop w:val="0"/>
      <w:marBottom w:val="0"/>
      <w:divBdr>
        <w:top w:val="none" w:sz="0" w:space="0" w:color="auto"/>
        <w:left w:val="none" w:sz="0" w:space="0" w:color="auto"/>
        <w:bottom w:val="none" w:sz="0" w:space="0" w:color="auto"/>
        <w:right w:val="none" w:sz="0" w:space="0" w:color="auto"/>
      </w:divBdr>
    </w:div>
    <w:div w:id="1874994236">
      <w:bodyDiv w:val="1"/>
      <w:marLeft w:val="0"/>
      <w:marRight w:val="0"/>
      <w:marTop w:val="0"/>
      <w:marBottom w:val="0"/>
      <w:divBdr>
        <w:top w:val="none" w:sz="0" w:space="0" w:color="auto"/>
        <w:left w:val="none" w:sz="0" w:space="0" w:color="auto"/>
        <w:bottom w:val="none" w:sz="0" w:space="0" w:color="auto"/>
        <w:right w:val="none" w:sz="0" w:space="0" w:color="auto"/>
      </w:divBdr>
    </w:div>
    <w:div w:id="1905918308">
      <w:bodyDiv w:val="1"/>
      <w:marLeft w:val="0"/>
      <w:marRight w:val="0"/>
      <w:marTop w:val="0"/>
      <w:marBottom w:val="0"/>
      <w:divBdr>
        <w:top w:val="none" w:sz="0" w:space="0" w:color="auto"/>
        <w:left w:val="none" w:sz="0" w:space="0" w:color="auto"/>
        <w:bottom w:val="none" w:sz="0" w:space="0" w:color="auto"/>
        <w:right w:val="none" w:sz="0" w:space="0" w:color="auto"/>
      </w:divBdr>
    </w:div>
    <w:div w:id="201098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Williams</dc:creator>
  <cp:keywords/>
  <dc:description/>
  <cp:lastModifiedBy>Katie Williams</cp:lastModifiedBy>
  <cp:revision>2</cp:revision>
  <dcterms:created xsi:type="dcterms:W3CDTF">2025-11-05T12:41:00Z</dcterms:created>
  <dcterms:modified xsi:type="dcterms:W3CDTF">2025-11-05T13:58:00Z</dcterms:modified>
</cp:coreProperties>
</file>