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F5A83" w14:textId="0D1D5D5E" w:rsidR="00CA7306" w:rsidRDefault="009F7467">
      <w:pPr>
        <w:spacing w:after="0"/>
        <w:jc w:val="center"/>
      </w:pPr>
      <w:r>
        <w:rPr>
          <w:noProof/>
        </w:rPr>
        <w:drawing>
          <wp:anchor distT="0" distB="0" distL="114300" distR="114300" simplePos="0" relativeHeight="251658240" behindDoc="0" locked="0" layoutInCell="1" allowOverlap="1" wp14:anchorId="06DF6CB8" wp14:editId="5C69F8C8">
            <wp:simplePos x="0" y="0"/>
            <wp:positionH relativeFrom="column">
              <wp:posOffset>5767705</wp:posOffset>
            </wp:positionH>
            <wp:positionV relativeFrom="paragraph">
              <wp:posOffset>27305</wp:posOffset>
            </wp:positionV>
            <wp:extent cx="952500" cy="952500"/>
            <wp:effectExtent l="0" t="0" r="0" b="0"/>
            <wp:wrapNone/>
            <wp:docPr id="962729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729692" name="Picture 962729692"/>
                    <pic:cNvPicPr/>
                  </pic:nvPicPr>
                  <pic:blipFill>
                    <a:blip r:embed="rId8"/>
                    <a:stretch>
                      <a:fillRect/>
                    </a:stretch>
                  </pic:blipFill>
                  <pic:spPr>
                    <a:xfrm>
                      <a:off x="0" y="0"/>
                      <a:ext cx="952500" cy="952500"/>
                    </a:xfrm>
                    <a:prstGeom prst="rect">
                      <a:avLst/>
                    </a:prstGeom>
                  </pic:spPr>
                </pic:pic>
              </a:graphicData>
            </a:graphic>
            <wp14:sizeRelH relativeFrom="margin">
              <wp14:pctWidth>0</wp14:pctWidth>
            </wp14:sizeRelH>
            <wp14:sizeRelV relativeFrom="margin">
              <wp14:pctHeight>0</wp14:pctHeight>
            </wp14:sizeRelV>
          </wp:anchor>
        </w:drawing>
      </w:r>
      <w:r w:rsidR="00C84FD4">
        <w:rPr>
          <w:noProof/>
        </w:rPr>
        <w:drawing>
          <wp:anchor distT="0" distB="0" distL="114300" distR="114300" simplePos="0" relativeHeight="251657216" behindDoc="0" locked="0" layoutInCell="1" allowOverlap="1" wp14:anchorId="2EBDD77B" wp14:editId="57AFFFE9">
            <wp:simplePos x="0" y="0"/>
            <wp:positionH relativeFrom="column">
              <wp:posOffset>243205</wp:posOffset>
            </wp:positionH>
            <wp:positionV relativeFrom="paragraph">
              <wp:posOffset>-41275</wp:posOffset>
            </wp:positionV>
            <wp:extent cx="1025702" cy="630000"/>
            <wp:effectExtent l="0" t="0" r="3175" b="0"/>
            <wp:wrapTopAndBottom/>
            <wp:docPr id="1" name="Picture 1" descr="West SILC logo and Working in Partnership to Make a Difference strapline" title="West SILC logo and Working in Partnership to Make a Difference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9"/>
                    <a:stretch>
                      <a:fillRect/>
                    </a:stretch>
                  </pic:blipFill>
                  <pic:spPr>
                    <a:xfrm>
                      <a:off x="0" y="0"/>
                      <a:ext cx="1025702" cy="630000"/>
                    </a:xfrm>
                    <a:prstGeom prst="rect">
                      <a:avLst/>
                    </a:prstGeom>
                  </pic:spPr>
                </pic:pic>
              </a:graphicData>
            </a:graphic>
          </wp:anchor>
        </w:drawing>
      </w:r>
    </w:p>
    <w:p w14:paraId="64803E36" w14:textId="28602FFA" w:rsidR="00CA7306" w:rsidRPr="009F7467" w:rsidRDefault="00C84FD4">
      <w:pPr>
        <w:pStyle w:val="Title"/>
        <w:jc w:val="center"/>
        <w:rPr>
          <w:rFonts w:ascii="Aptos" w:hAnsi="Aptos"/>
        </w:rPr>
      </w:pPr>
      <w:r w:rsidRPr="009F7467">
        <w:rPr>
          <w:rFonts w:ascii="Aptos" w:hAnsi="Aptos"/>
        </w:rPr>
        <w:t>Teaching in Aspire at West SILC</w:t>
      </w:r>
    </w:p>
    <w:p w14:paraId="26DF89AA" w14:textId="77777777" w:rsidR="00CA7306" w:rsidRPr="009F7467" w:rsidRDefault="00C84FD4">
      <w:pPr>
        <w:spacing w:after="80"/>
        <w:jc w:val="center"/>
        <w:rPr>
          <w:rFonts w:ascii="Aptos" w:hAnsi="Aptos"/>
          <w:sz w:val="22"/>
          <w:szCs w:val="24"/>
        </w:rPr>
      </w:pPr>
      <w:r w:rsidRPr="009F7467">
        <w:rPr>
          <w:rFonts w:ascii="Aptos" w:hAnsi="Aptos"/>
          <w:b/>
          <w:color w:val="595959"/>
          <w:sz w:val="24"/>
          <w:szCs w:val="24"/>
        </w:rPr>
        <w:t>An introduction to the pathway for prospective teachers</w:t>
      </w:r>
    </w:p>
    <w:p w14:paraId="68B115BF" w14:textId="77777777" w:rsidR="00CA7306" w:rsidRPr="009F7467" w:rsidRDefault="00C84FD4">
      <w:pPr>
        <w:spacing w:after="80"/>
        <w:jc w:val="center"/>
        <w:rPr>
          <w:rFonts w:ascii="Aptos" w:hAnsi="Aptos"/>
        </w:rPr>
      </w:pPr>
      <w:r w:rsidRPr="009F7467">
        <w:rPr>
          <w:rFonts w:ascii="Aptos" w:hAnsi="Aptos"/>
          <w:noProof/>
        </w:rPr>
        <w:drawing>
          <wp:inline distT="0" distB="0" distL="0" distR="0" wp14:anchorId="5AFA3FC0" wp14:editId="4D6C982B">
            <wp:extent cx="5770690" cy="2898000"/>
            <wp:effectExtent l="0" t="0" r="0" b="0"/>
            <wp:docPr id="2" name="Picture 2" descr="Five supplied Aspire photographs showing sensory, practical and movement learning with staff support" title="Five supplied Aspire photographs showing sensory, practical and movement learning with staff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pire_flyer_collage.png"/>
                    <pic:cNvPicPr/>
                  </pic:nvPicPr>
                  <pic:blipFill>
                    <a:blip r:embed="rId10"/>
                    <a:stretch>
                      <a:fillRect/>
                    </a:stretch>
                  </pic:blipFill>
                  <pic:spPr>
                    <a:xfrm>
                      <a:off x="0" y="0"/>
                      <a:ext cx="5770690" cy="2898000"/>
                    </a:xfrm>
                    <a:prstGeom prst="rect">
                      <a:avLst/>
                    </a:prstGeom>
                  </pic:spPr>
                </pic:pic>
              </a:graphicData>
            </a:graphic>
          </wp:inline>
        </w:drawing>
      </w:r>
    </w:p>
    <w:p w14:paraId="3692D42F" w14:textId="77777777" w:rsidR="009F7467" w:rsidRDefault="009F7467">
      <w:pPr>
        <w:spacing w:line="252" w:lineRule="auto"/>
        <w:jc w:val="center"/>
        <w:rPr>
          <w:rFonts w:ascii="Aptos" w:hAnsi="Aptos"/>
          <w:b/>
          <w:sz w:val="24"/>
          <w:szCs w:val="28"/>
        </w:rPr>
      </w:pPr>
    </w:p>
    <w:p w14:paraId="6C9C3C2A" w14:textId="5E81D9F1" w:rsidR="00CA7306" w:rsidRDefault="00C84FD4">
      <w:pPr>
        <w:spacing w:line="252" w:lineRule="auto"/>
        <w:jc w:val="center"/>
        <w:rPr>
          <w:rFonts w:ascii="Aptos" w:hAnsi="Aptos"/>
          <w:b/>
          <w:sz w:val="24"/>
          <w:szCs w:val="28"/>
        </w:rPr>
      </w:pPr>
      <w:r w:rsidRPr="009F7467">
        <w:rPr>
          <w:rFonts w:ascii="Aptos" w:hAnsi="Aptos"/>
          <w:b/>
          <w:sz w:val="24"/>
          <w:szCs w:val="28"/>
        </w:rPr>
        <w:t xml:space="preserve">Aspire is a highly </w:t>
      </w:r>
      <w:proofErr w:type="spellStart"/>
      <w:r w:rsidRPr="009F7467">
        <w:rPr>
          <w:rFonts w:ascii="Aptos" w:hAnsi="Aptos"/>
          <w:b/>
          <w:sz w:val="24"/>
          <w:szCs w:val="28"/>
        </w:rPr>
        <w:t>personalised</w:t>
      </w:r>
      <w:proofErr w:type="spellEnd"/>
      <w:r w:rsidRPr="009F7467">
        <w:rPr>
          <w:rFonts w:ascii="Aptos" w:hAnsi="Aptos"/>
          <w:b/>
          <w:sz w:val="24"/>
          <w:szCs w:val="28"/>
        </w:rPr>
        <w:t xml:space="preserve"> pathway for learners in Key Stages 2 to 5 with complex communication needs and autism. Engagement, communication, regulation and growing independence are woven through every part of the day.</w:t>
      </w:r>
    </w:p>
    <w:p w14:paraId="56CF01B8" w14:textId="77777777" w:rsidR="009F7467" w:rsidRPr="009F7467" w:rsidRDefault="009F7467">
      <w:pPr>
        <w:spacing w:line="252" w:lineRule="auto"/>
        <w:jc w:val="center"/>
        <w:rPr>
          <w:rFonts w:ascii="Aptos" w:hAnsi="Aptos"/>
          <w:sz w:val="24"/>
          <w:szCs w:val="28"/>
        </w:rPr>
      </w:pPr>
    </w:p>
    <w:p w14:paraId="40BD1A28" w14:textId="77777777" w:rsidR="00CA7306" w:rsidRPr="009F7467" w:rsidRDefault="00C84FD4">
      <w:pPr>
        <w:keepNext/>
        <w:spacing w:before="40" w:after="20"/>
        <w:rPr>
          <w:rFonts w:ascii="Aptos" w:hAnsi="Aptos"/>
        </w:rPr>
      </w:pPr>
      <w:r w:rsidRPr="009F7467">
        <w:rPr>
          <w:rFonts w:ascii="Aptos" w:hAnsi="Aptos"/>
          <w:b/>
          <w:sz w:val="27"/>
        </w:rPr>
        <w:t>A curriculum built around the learner</w:t>
      </w:r>
    </w:p>
    <w:p w14:paraId="31A156F6" w14:textId="77777777" w:rsidR="00CA7306" w:rsidRPr="009F7467" w:rsidRDefault="00C84FD4">
      <w:pPr>
        <w:spacing w:after="40" w:line="254" w:lineRule="auto"/>
        <w:rPr>
          <w:rFonts w:ascii="Aptos" w:hAnsi="Aptos"/>
          <w:sz w:val="24"/>
          <w:szCs w:val="28"/>
        </w:rPr>
      </w:pPr>
      <w:r w:rsidRPr="009F7467">
        <w:rPr>
          <w:rFonts w:ascii="Aptos" w:hAnsi="Aptos"/>
          <w:sz w:val="22"/>
          <w:szCs w:val="28"/>
        </w:rPr>
        <w:t xml:space="preserve">Topics provide a meaningful context for learning, while each learner's Education Health and Care Plan outcomes and developmental profile determine the next steps. Planning gives balanced attention to communication and interaction, cognition and learning, physical and sensory development, and social </w:t>
      </w:r>
      <w:r w:rsidRPr="009F7467">
        <w:rPr>
          <w:rFonts w:ascii="Aptos" w:hAnsi="Aptos"/>
          <w:sz w:val="22"/>
          <w:szCs w:val="28"/>
        </w:rPr>
        <w:t>emotional and mental health.</w:t>
      </w:r>
    </w:p>
    <w:p w14:paraId="1591DA76" w14:textId="77777777" w:rsidR="00CA7306" w:rsidRPr="009F7467" w:rsidRDefault="00C84FD4">
      <w:pPr>
        <w:spacing w:after="40" w:line="254" w:lineRule="auto"/>
        <w:rPr>
          <w:rFonts w:ascii="Aptos" w:hAnsi="Aptos"/>
          <w:sz w:val="22"/>
          <w:szCs w:val="28"/>
        </w:rPr>
      </w:pPr>
      <w:r w:rsidRPr="009F7467">
        <w:rPr>
          <w:rFonts w:ascii="Aptos" w:hAnsi="Aptos"/>
          <w:sz w:val="22"/>
          <w:szCs w:val="28"/>
        </w:rPr>
        <w:t xml:space="preserve">Play, experiential learning and carefully planned continuous provision allow learners to explore at their own pace. Skilled adults notice interests, </w:t>
      </w:r>
      <w:proofErr w:type="gramStart"/>
      <w:r w:rsidRPr="009F7467">
        <w:rPr>
          <w:rFonts w:ascii="Aptos" w:hAnsi="Aptos"/>
          <w:sz w:val="22"/>
          <w:szCs w:val="28"/>
        </w:rPr>
        <w:t>open up</w:t>
      </w:r>
      <w:proofErr w:type="gramEnd"/>
      <w:r w:rsidRPr="009F7467">
        <w:rPr>
          <w:rFonts w:ascii="Aptos" w:hAnsi="Aptos"/>
          <w:sz w:val="22"/>
          <w:szCs w:val="28"/>
        </w:rPr>
        <w:t xml:space="preserve"> possibilities and support participation, while making space for learners to initiate and lead their own learning.</w:t>
      </w:r>
    </w:p>
    <w:p w14:paraId="19AAA9E3" w14:textId="77777777" w:rsidR="009F7467" w:rsidRPr="009F7467" w:rsidRDefault="009F7467">
      <w:pPr>
        <w:spacing w:after="40" w:line="254" w:lineRule="auto"/>
        <w:rPr>
          <w:rFonts w:ascii="Aptos" w:hAnsi="Aptos"/>
        </w:rPr>
      </w:pPr>
    </w:p>
    <w:p w14:paraId="17769219" w14:textId="77777777" w:rsidR="00CA7306" w:rsidRPr="009F7467" w:rsidRDefault="00C84FD4">
      <w:pPr>
        <w:keepNext/>
        <w:spacing w:before="40" w:after="40"/>
        <w:rPr>
          <w:rFonts w:ascii="Aptos" w:hAnsi="Aptos"/>
        </w:rPr>
      </w:pPr>
      <w:r w:rsidRPr="009F7467">
        <w:rPr>
          <w:rFonts w:ascii="Aptos" w:hAnsi="Aptos"/>
          <w:b/>
          <w:sz w:val="27"/>
        </w:rPr>
        <w:t>Engagement is the foundation of learning</w:t>
      </w:r>
    </w:p>
    <w:tbl>
      <w:tblPr>
        <w:tblW w:w="0" w:type="auto"/>
        <w:jc w:val="center"/>
        <w:tblLayout w:type="fixed"/>
        <w:tblLook w:val="04A0" w:firstRow="1" w:lastRow="0" w:firstColumn="1" w:lastColumn="0" w:noHBand="0" w:noVBand="1"/>
      </w:tblPr>
      <w:tblGrid>
        <w:gridCol w:w="2268"/>
        <w:gridCol w:w="7994"/>
      </w:tblGrid>
      <w:tr w:rsidR="00CA7306" w:rsidRPr="009F7467" w14:paraId="70F97B3C" w14:textId="77777777">
        <w:trPr>
          <w:tblHeader/>
          <w:jc w:val="center"/>
        </w:trPr>
        <w:tc>
          <w:tcPr>
            <w:tcW w:w="2268" w:type="dxa"/>
            <w:tcBorders>
              <w:top w:val="single" w:sz="5" w:space="0" w:color="D9D9D9"/>
              <w:left w:val="single" w:sz="5" w:space="0" w:color="D9D9D9"/>
              <w:bottom w:val="single" w:sz="5" w:space="0" w:color="D9D9D9"/>
              <w:right w:val="single" w:sz="5" w:space="0" w:color="D9D9D9"/>
            </w:tcBorders>
            <w:shd w:val="clear" w:color="auto" w:fill="1F4E78"/>
            <w:tcMar>
              <w:top w:w="85" w:type="dxa"/>
              <w:left w:w="120" w:type="dxa"/>
              <w:bottom w:w="85" w:type="dxa"/>
              <w:right w:w="120" w:type="dxa"/>
            </w:tcMar>
            <w:vAlign w:val="center"/>
          </w:tcPr>
          <w:p w14:paraId="3ACF8985" w14:textId="77777777" w:rsidR="00CA7306" w:rsidRPr="009F7467" w:rsidRDefault="00C84FD4">
            <w:pPr>
              <w:spacing w:after="0"/>
              <w:rPr>
                <w:rFonts w:ascii="Aptos" w:hAnsi="Aptos"/>
              </w:rPr>
            </w:pPr>
            <w:r w:rsidRPr="009F7467">
              <w:rPr>
                <w:rFonts w:ascii="Aptos" w:hAnsi="Aptos"/>
                <w:b/>
                <w:color w:val="FFFFFF"/>
                <w:sz w:val="19"/>
              </w:rPr>
              <w:t>Area of engagement</w:t>
            </w:r>
          </w:p>
        </w:tc>
        <w:tc>
          <w:tcPr>
            <w:tcW w:w="7994" w:type="dxa"/>
            <w:tcBorders>
              <w:top w:val="single" w:sz="5" w:space="0" w:color="D9D9D9"/>
              <w:left w:val="single" w:sz="5" w:space="0" w:color="D9D9D9"/>
              <w:bottom w:val="single" w:sz="5" w:space="0" w:color="D9D9D9"/>
              <w:right w:val="single" w:sz="5" w:space="0" w:color="D9D9D9"/>
            </w:tcBorders>
            <w:shd w:val="clear" w:color="auto" w:fill="1F4E78"/>
            <w:tcMar>
              <w:top w:w="85" w:type="dxa"/>
              <w:left w:w="120" w:type="dxa"/>
              <w:bottom w:w="85" w:type="dxa"/>
              <w:right w:w="120" w:type="dxa"/>
            </w:tcMar>
            <w:vAlign w:val="center"/>
          </w:tcPr>
          <w:p w14:paraId="46DB953F" w14:textId="77777777" w:rsidR="00CA7306" w:rsidRPr="009F7467" w:rsidRDefault="00C84FD4">
            <w:pPr>
              <w:spacing w:after="0"/>
              <w:rPr>
                <w:rFonts w:ascii="Aptos" w:hAnsi="Aptos"/>
              </w:rPr>
            </w:pPr>
            <w:r w:rsidRPr="009F7467">
              <w:rPr>
                <w:rFonts w:ascii="Aptos" w:hAnsi="Aptos"/>
                <w:b/>
                <w:color w:val="FFFFFF"/>
                <w:sz w:val="19"/>
              </w:rPr>
              <w:t>What we notice and develop</w:t>
            </w:r>
          </w:p>
        </w:tc>
      </w:tr>
      <w:tr w:rsidR="00CA7306" w:rsidRPr="009F7467" w14:paraId="143B6014" w14:textId="77777777">
        <w:trPr>
          <w:jc w:val="center"/>
        </w:trPr>
        <w:tc>
          <w:tcPr>
            <w:tcW w:w="2268" w:type="dxa"/>
            <w:tcBorders>
              <w:top w:val="single" w:sz="5" w:space="0" w:color="D9D9D9"/>
              <w:left w:val="single" w:sz="5" w:space="0" w:color="D9D9D9"/>
              <w:bottom w:val="single" w:sz="5" w:space="0" w:color="D9D9D9"/>
              <w:right w:val="single" w:sz="5" w:space="0" w:color="D9D9D9"/>
            </w:tcBorders>
            <w:shd w:val="clear" w:color="auto" w:fill="EAF3F8"/>
            <w:tcMar>
              <w:top w:w="70" w:type="dxa"/>
              <w:left w:w="120" w:type="dxa"/>
              <w:bottom w:w="70" w:type="dxa"/>
              <w:right w:w="120" w:type="dxa"/>
            </w:tcMar>
            <w:vAlign w:val="center"/>
          </w:tcPr>
          <w:p w14:paraId="2DF99579" w14:textId="77777777" w:rsidR="00CA7306" w:rsidRPr="009F7467" w:rsidRDefault="00C84FD4">
            <w:pPr>
              <w:spacing w:after="0"/>
              <w:rPr>
                <w:rFonts w:ascii="Aptos" w:hAnsi="Aptos"/>
                <w:sz w:val="22"/>
              </w:rPr>
            </w:pPr>
            <w:r w:rsidRPr="009F7467">
              <w:rPr>
                <w:rFonts w:ascii="Aptos" w:hAnsi="Aptos"/>
                <w:b/>
                <w:sz w:val="22"/>
              </w:rPr>
              <w:t>Exploration</w:t>
            </w:r>
          </w:p>
        </w:tc>
        <w:tc>
          <w:tcPr>
            <w:tcW w:w="7994" w:type="dxa"/>
            <w:tcBorders>
              <w:top w:val="single" w:sz="5" w:space="0" w:color="D9D9D9"/>
              <w:left w:val="single" w:sz="5" w:space="0" w:color="D9D9D9"/>
              <w:bottom w:val="single" w:sz="5" w:space="0" w:color="D9D9D9"/>
              <w:right w:val="single" w:sz="5" w:space="0" w:color="D9D9D9"/>
            </w:tcBorders>
            <w:shd w:val="clear" w:color="auto" w:fill="EAF3F8"/>
            <w:tcMar>
              <w:top w:w="70" w:type="dxa"/>
              <w:left w:w="120" w:type="dxa"/>
              <w:bottom w:w="70" w:type="dxa"/>
              <w:right w:w="120" w:type="dxa"/>
            </w:tcMar>
            <w:vAlign w:val="center"/>
          </w:tcPr>
          <w:p w14:paraId="5AE8135B" w14:textId="77777777" w:rsidR="00CA7306" w:rsidRPr="009F7467" w:rsidRDefault="00C84FD4">
            <w:pPr>
              <w:spacing w:after="0"/>
              <w:rPr>
                <w:rFonts w:ascii="Aptos" w:hAnsi="Aptos"/>
                <w:sz w:val="22"/>
              </w:rPr>
            </w:pPr>
            <w:r w:rsidRPr="009F7467">
              <w:rPr>
                <w:rFonts w:ascii="Aptos" w:hAnsi="Aptos"/>
                <w:sz w:val="22"/>
              </w:rPr>
              <w:t>Curiosity and interaction with rich sensory experiences</w:t>
            </w:r>
          </w:p>
        </w:tc>
      </w:tr>
      <w:tr w:rsidR="00CA7306" w:rsidRPr="009F7467" w14:paraId="17BFE4C1" w14:textId="77777777">
        <w:trPr>
          <w:jc w:val="center"/>
        </w:trPr>
        <w:tc>
          <w:tcPr>
            <w:tcW w:w="2268" w:type="dxa"/>
            <w:tcBorders>
              <w:top w:val="single" w:sz="5" w:space="0" w:color="D9D9D9"/>
              <w:left w:val="single" w:sz="5" w:space="0" w:color="D9D9D9"/>
              <w:bottom w:val="single" w:sz="5" w:space="0" w:color="D9D9D9"/>
              <w:right w:val="single" w:sz="5" w:space="0" w:color="D9D9D9"/>
            </w:tcBorders>
            <w:shd w:val="clear" w:color="auto" w:fill="FFFFFF"/>
            <w:tcMar>
              <w:top w:w="70" w:type="dxa"/>
              <w:left w:w="120" w:type="dxa"/>
              <w:bottom w:w="70" w:type="dxa"/>
              <w:right w:w="120" w:type="dxa"/>
            </w:tcMar>
            <w:vAlign w:val="center"/>
          </w:tcPr>
          <w:p w14:paraId="44E1A6D2" w14:textId="77777777" w:rsidR="00CA7306" w:rsidRPr="009F7467" w:rsidRDefault="00C84FD4">
            <w:pPr>
              <w:spacing w:after="0"/>
              <w:rPr>
                <w:rFonts w:ascii="Aptos" w:hAnsi="Aptos"/>
                <w:sz w:val="22"/>
              </w:rPr>
            </w:pPr>
            <w:r w:rsidRPr="009F7467">
              <w:rPr>
                <w:rFonts w:ascii="Aptos" w:hAnsi="Aptos"/>
                <w:b/>
                <w:sz w:val="22"/>
              </w:rPr>
              <w:t>Realisation</w:t>
            </w:r>
          </w:p>
        </w:tc>
        <w:tc>
          <w:tcPr>
            <w:tcW w:w="7994" w:type="dxa"/>
            <w:tcBorders>
              <w:top w:val="single" w:sz="5" w:space="0" w:color="D9D9D9"/>
              <w:left w:val="single" w:sz="5" w:space="0" w:color="D9D9D9"/>
              <w:bottom w:val="single" w:sz="5" w:space="0" w:color="D9D9D9"/>
              <w:right w:val="single" w:sz="5" w:space="0" w:color="D9D9D9"/>
            </w:tcBorders>
            <w:shd w:val="clear" w:color="auto" w:fill="FFFFFF"/>
            <w:tcMar>
              <w:top w:w="70" w:type="dxa"/>
              <w:left w:w="120" w:type="dxa"/>
              <w:bottom w:w="70" w:type="dxa"/>
              <w:right w:w="120" w:type="dxa"/>
            </w:tcMar>
            <w:vAlign w:val="center"/>
          </w:tcPr>
          <w:p w14:paraId="1FC9B20A" w14:textId="77777777" w:rsidR="00CA7306" w:rsidRPr="009F7467" w:rsidRDefault="00C84FD4">
            <w:pPr>
              <w:spacing w:after="0"/>
              <w:rPr>
                <w:rFonts w:ascii="Aptos" w:hAnsi="Aptos"/>
                <w:sz w:val="22"/>
              </w:rPr>
            </w:pPr>
            <w:r w:rsidRPr="009F7467">
              <w:rPr>
                <w:rFonts w:ascii="Aptos" w:hAnsi="Aptos"/>
                <w:sz w:val="22"/>
              </w:rPr>
              <w:t>Connections between actions and outcomes</w:t>
            </w:r>
          </w:p>
        </w:tc>
      </w:tr>
      <w:tr w:rsidR="00CA7306" w:rsidRPr="009F7467" w14:paraId="102661D5" w14:textId="77777777">
        <w:trPr>
          <w:jc w:val="center"/>
        </w:trPr>
        <w:tc>
          <w:tcPr>
            <w:tcW w:w="2268" w:type="dxa"/>
            <w:tcBorders>
              <w:top w:val="single" w:sz="5" w:space="0" w:color="D9D9D9"/>
              <w:left w:val="single" w:sz="5" w:space="0" w:color="D9D9D9"/>
              <w:bottom w:val="single" w:sz="5" w:space="0" w:color="D9D9D9"/>
              <w:right w:val="single" w:sz="5" w:space="0" w:color="D9D9D9"/>
            </w:tcBorders>
            <w:shd w:val="clear" w:color="auto" w:fill="EAF3F8"/>
            <w:tcMar>
              <w:top w:w="70" w:type="dxa"/>
              <w:left w:w="120" w:type="dxa"/>
              <w:bottom w:w="70" w:type="dxa"/>
              <w:right w:w="120" w:type="dxa"/>
            </w:tcMar>
            <w:vAlign w:val="center"/>
          </w:tcPr>
          <w:p w14:paraId="37B77FA7" w14:textId="77777777" w:rsidR="00CA7306" w:rsidRPr="009F7467" w:rsidRDefault="00C84FD4">
            <w:pPr>
              <w:spacing w:after="0"/>
              <w:rPr>
                <w:rFonts w:ascii="Aptos" w:hAnsi="Aptos"/>
                <w:sz w:val="22"/>
              </w:rPr>
            </w:pPr>
            <w:r w:rsidRPr="009F7467">
              <w:rPr>
                <w:rFonts w:ascii="Aptos" w:hAnsi="Aptos"/>
                <w:b/>
                <w:sz w:val="22"/>
              </w:rPr>
              <w:t>Anticipation</w:t>
            </w:r>
          </w:p>
        </w:tc>
        <w:tc>
          <w:tcPr>
            <w:tcW w:w="7994" w:type="dxa"/>
            <w:tcBorders>
              <w:top w:val="single" w:sz="5" w:space="0" w:color="D9D9D9"/>
              <w:left w:val="single" w:sz="5" w:space="0" w:color="D9D9D9"/>
              <w:bottom w:val="single" w:sz="5" w:space="0" w:color="D9D9D9"/>
              <w:right w:val="single" w:sz="5" w:space="0" w:color="D9D9D9"/>
            </w:tcBorders>
            <w:shd w:val="clear" w:color="auto" w:fill="EAF3F8"/>
            <w:tcMar>
              <w:top w:w="70" w:type="dxa"/>
              <w:left w:w="120" w:type="dxa"/>
              <w:bottom w:w="70" w:type="dxa"/>
              <w:right w:w="120" w:type="dxa"/>
            </w:tcMar>
            <w:vAlign w:val="center"/>
          </w:tcPr>
          <w:p w14:paraId="15A904B5" w14:textId="77777777" w:rsidR="00CA7306" w:rsidRPr="009F7467" w:rsidRDefault="00C84FD4">
            <w:pPr>
              <w:spacing w:after="0"/>
              <w:rPr>
                <w:rFonts w:ascii="Aptos" w:hAnsi="Aptos"/>
                <w:sz w:val="22"/>
              </w:rPr>
            </w:pPr>
            <w:r w:rsidRPr="009F7467">
              <w:rPr>
                <w:rFonts w:ascii="Aptos" w:hAnsi="Aptos"/>
                <w:sz w:val="22"/>
              </w:rPr>
              <w:t>Recognition of routines and what happens next</w:t>
            </w:r>
          </w:p>
        </w:tc>
      </w:tr>
      <w:tr w:rsidR="00CA7306" w:rsidRPr="009F7467" w14:paraId="1B06EFBD" w14:textId="77777777">
        <w:trPr>
          <w:jc w:val="center"/>
        </w:trPr>
        <w:tc>
          <w:tcPr>
            <w:tcW w:w="2268" w:type="dxa"/>
            <w:tcBorders>
              <w:top w:val="single" w:sz="5" w:space="0" w:color="D9D9D9"/>
              <w:left w:val="single" w:sz="5" w:space="0" w:color="D9D9D9"/>
              <w:bottom w:val="single" w:sz="5" w:space="0" w:color="D9D9D9"/>
              <w:right w:val="single" w:sz="5" w:space="0" w:color="D9D9D9"/>
            </w:tcBorders>
            <w:shd w:val="clear" w:color="auto" w:fill="FFFFFF"/>
            <w:tcMar>
              <w:top w:w="70" w:type="dxa"/>
              <w:left w:w="120" w:type="dxa"/>
              <w:bottom w:w="70" w:type="dxa"/>
              <w:right w:w="120" w:type="dxa"/>
            </w:tcMar>
            <w:vAlign w:val="center"/>
          </w:tcPr>
          <w:p w14:paraId="2B83E632" w14:textId="77777777" w:rsidR="00CA7306" w:rsidRPr="009F7467" w:rsidRDefault="00C84FD4">
            <w:pPr>
              <w:spacing w:after="0"/>
              <w:rPr>
                <w:rFonts w:ascii="Aptos" w:hAnsi="Aptos"/>
                <w:sz w:val="22"/>
              </w:rPr>
            </w:pPr>
            <w:r w:rsidRPr="009F7467">
              <w:rPr>
                <w:rFonts w:ascii="Aptos" w:hAnsi="Aptos"/>
                <w:b/>
                <w:sz w:val="22"/>
              </w:rPr>
              <w:t>Persistence</w:t>
            </w:r>
          </w:p>
        </w:tc>
        <w:tc>
          <w:tcPr>
            <w:tcW w:w="7994" w:type="dxa"/>
            <w:tcBorders>
              <w:top w:val="single" w:sz="5" w:space="0" w:color="D9D9D9"/>
              <w:left w:val="single" w:sz="5" w:space="0" w:color="D9D9D9"/>
              <w:bottom w:val="single" w:sz="5" w:space="0" w:color="D9D9D9"/>
              <w:right w:val="single" w:sz="5" w:space="0" w:color="D9D9D9"/>
            </w:tcBorders>
            <w:shd w:val="clear" w:color="auto" w:fill="FFFFFF"/>
            <w:tcMar>
              <w:top w:w="70" w:type="dxa"/>
              <w:left w:w="120" w:type="dxa"/>
              <w:bottom w:w="70" w:type="dxa"/>
              <w:right w:w="120" w:type="dxa"/>
            </w:tcMar>
            <w:vAlign w:val="center"/>
          </w:tcPr>
          <w:p w14:paraId="7E22E061" w14:textId="77777777" w:rsidR="00CA7306" w:rsidRPr="009F7467" w:rsidRDefault="00C84FD4">
            <w:pPr>
              <w:spacing w:after="0"/>
              <w:rPr>
                <w:rFonts w:ascii="Aptos" w:hAnsi="Aptos"/>
                <w:sz w:val="22"/>
              </w:rPr>
            </w:pPr>
            <w:r w:rsidRPr="009F7467">
              <w:rPr>
                <w:rFonts w:ascii="Aptos" w:hAnsi="Aptos"/>
                <w:sz w:val="22"/>
              </w:rPr>
              <w:t>Sustained attention and repeated attempts</w:t>
            </w:r>
          </w:p>
        </w:tc>
      </w:tr>
      <w:tr w:rsidR="00CA7306" w:rsidRPr="009F7467" w14:paraId="7B23CDE0" w14:textId="77777777">
        <w:trPr>
          <w:jc w:val="center"/>
        </w:trPr>
        <w:tc>
          <w:tcPr>
            <w:tcW w:w="2268" w:type="dxa"/>
            <w:tcBorders>
              <w:top w:val="single" w:sz="5" w:space="0" w:color="D9D9D9"/>
              <w:left w:val="single" w:sz="5" w:space="0" w:color="D9D9D9"/>
              <w:bottom w:val="single" w:sz="5" w:space="0" w:color="D9D9D9"/>
              <w:right w:val="single" w:sz="5" w:space="0" w:color="D9D9D9"/>
            </w:tcBorders>
            <w:shd w:val="clear" w:color="auto" w:fill="EAF3F8"/>
            <w:tcMar>
              <w:top w:w="70" w:type="dxa"/>
              <w:left w:w="120" w:type="dxa"/>
              <w:bottom w:w="70" w:type="dxa"/>
              <w:right w:w="120" w:type="dxa"/>
            </w:tcMar>
            <w:vAlign w:val="center"/>
          </w:tcPr>
          <w:p w14:paraId="7427DAEE" w14:textId="77777777" w:rsidR="00CA7306" w:rsidRPr="009F7467" w:rsidRDefault="00C84FD4">
            <w:pPr>
              <w:spacing w:after="0"/>
              <w:rPr>
                <w:rFonts w:ascii="Aptos" w:hAnsi="Aptos"/>
                <w:sz w:val="22"/>
              </w:rPr>
            </w:pPr>
            <w:r w:rsidRPr="009F7467">
              <w:rPr>
                <w:rFonts w:ascii="Aptos" w:hAnsi="Aptos"/>
                <w:b/>
                <w:sz w:val="22"/>
              </w:rPr>
              <w:t>Initiation</w:t>
            </w:r>
          </w:p>
        </w:tc>
        <w:tc>
          <w:tcPr>
            <w:tcW w:w="7994" w:type="dxa"/>
            <w:tcBorders>
              <w:top w:val="single" w:sz="5" w:space="0" w:color="D9D9D9"/>
              <w:left w:val="single" w:sz="5" w:space="0" w:color="D9D9D9"/>
              <w:bottom w:val="single" w:sz="5" w:space="0" w:color="D9D9D9"/>
              <w:right w:val="single" w:sz="5" w:space="0" w:color="D9D9D9"/>
            </w:tcBorders>
            <w:shd w:val="clear" w:color="auto" w:fill="EAF3F8"/>
            <w:tcMar>
              <w:top w:w="70" w:type="dxa"/>
              <w:left w:w="120" w:type="dxa"/>
              <w:bottom w:w="70" w:type="dxa"/>
              <w:right w:w="120" w:type="dxa"/>
            </w:tcMar>
            <w:vAlign w:val="center"/>
          </w:tcPr>
          <w:p w14:paraId="3806E249" w14:textId="77777777" w:rsidR="00CA7306" w:rsidRPr="009F7467" w:rsidRDefault="00C84FD4">
            <w:pPr>
              <w:spacing w:after="0"/>
              <w:rPr>
                <w:rFonts w:ascii="Aptos" w:hAnsi="Aptos"/>
                <w:sz w:val="22"/>
              </w:rPr>
            </w:pPr>
            <w:r w:rsidRPr="009F7467">
              <w:rPr>
                <w:rFonts w:ascii="Aptos" w:hAnsi="Aptos"/>
                <w:sz w:val="22"/>
              </w:rPr>
              <w:t>Self-expression and an active role in learning</w:t>
            </w:r>
          </w:p>
        </w:tc>
      </w:tr>
    </w:tbl>
    <w:p w14:paraId="2D4E727C" w14:textId="77777777" w:rsidR="009F7467" w:rsidRDefault="009F7467">
      <w:pPr>
        <w:spacing w:before="60" w:after="0" w:line="240" w:lineRule="auto"/>
        <w:rPr>
          <w:rFonts w:ascii="Aptos" w:hAnsi="Aptos"/>
          <w:b/>
          <w:sz w:val="22"/>
        </w:rPr>
      </w:pPr>
    </w:p>
    <w:p w14:paraId="279E15E5" w14:textId="743195D8" w:rsidR="00CA7306" w:rsidRPr="009F7467" w:rsidRDefault="00C84FD4">
      <w:pPr>
        <w:spacing w:before="60" w:after="0" w:line="240" w:lineRule="auto"/>
        <w:rPr>
          <w:rFonts w:ascii="Aptos" w:hAnsi="Aptos"/>
          <w:sz w:val="22"/>
        </w:rPr>
      </w:pPr>
      <w:proofErr w:type="spellStart"/>
      <w:r w:rsidRPr="009F7467">
        <w:rPr>
          <w:rFonts w:ascii="Aptos" w:hAnsi="Aptos"/>
          <w:b/>
          <w:sz w:val="22"/>
        </w:rPr>
        <w:lastRenderedPageBreak/>
        <w:t>Individualisation</w:t>
      </w:r>
      <w:proofErr w:type="spellEnd"/>
      <w:r w:rsidRPr="009F7467">
        <w:rPr>
          <w:rFonts w:ascii="Aptos" w:hAnsi="Aptos"/>
          <w:b/>
          <w:sz w:val="22"/>
        </w:rPr>
        <w:t xml:space="preserve"> does not limit challenge. </w:t>
      </w:r>
      <w:r w:rsidRPr="009F7467">
        <w:rPr>
          <w:rFonts w:ascii="Aptos" w:hAnsi="Aptos"/>
          <w:sz w:val="22"/>
        </w:rPr>
        <w:t>Where a learner shows an emerging strength in early literacy, numeracy or enquiry, carefully selected and adapted learning from the Connect curriculum can enrich the Aspire offer without replacing it.</w:t>
      </w:r>
    </w:p>
    <w:p w14:paraId="2958E13B" w14:textId="77777777" w:rsidR="009F7467" w:rsidRPr="009F7467" w:rsidRDefault="009F7467">
      <w:pPr>
        <w:spacing w:before="60" w:after="0" w:line="240" w:lineRule="auto"/>
        <w:rPr>
          <w:rFonts w:ascii="Aptos" w:hAnsi="Aptos"/>
        </w:rPr>
      </w:pPr>
    </w:p>
    <w:p w14:paraId="76BAAE0E" w14:textId="77777777" w:rsidR="00CA7306" w:rsidRPr="009F7467" w:rsidRDefault="00C84FD4">
      <w:pPr>
        <w:keepNext/>
        <w:spacing w:before="80" w:after="20"/>
        <w:rPr>
          <w:rFonts w:ascii="Aptos" w:hAnsi="Aptos"/>
        </w:rPr>
      </w:pPr>
      <w:r w:rsidRPr="009F7467">
        <w:rPr>
          <w:rFonts w:ascii="Aptos" w:hAnsi="Aptos"/>
          <w:b/>
          <w:sz w:val="26"/>
        </w:rPr>
        <w:t>Planning assessment and progress</w:t>
      </w:r>
    </w:p>
    <w:p w14:paraId="72B4544E" w14:textId="77777777" w:rsidR="00CA7306" w:rsidRPr="009F7467" w:rsidRDefault="00C84FD4">
      <w:pPr>
        <w:spacing w:after="0" w:line="254" w:lineRule="auto"/>
        <w:rPr>
          <w:rFonts w:ascii="Aptos" w:hAnsi="Aptos"/>
          <w:sz w:val="24"/>
          <w:szCs w:val="28"/>
        </w:rPr>
      </w:pPr>
      <w:r w:rsidRPr="009F7467">
        <w:rPr>
          <w:rFonts w:ascii="Aptos" w:hAnsi="Aptos"/>
          <w:sz w:val="22"/>
          <w:szCs w:val="28"/>
        </w:rPr>
        <w:t>Every half term, five small-step outcomes keep learning focused and measurable: one linked to the learner's SCERTS profile and one for each of the four areas of need in their EHCP. Progress is recorded as Emerging, Developing or Secure. Small changes in attention, communication, regulation, choice and independence are treated as meaningful evidence and used to shape the next opportunity.</w:t>
      </w:r>
    </w:p>
    <w:p w14:paraId="269C4E14" w14:textId="77777777" w:rsidR="009F7467" w:rsidRDefault="009F7467" w:rsidP="009F7467">
      <w:pPr>
        <w:rPr>
          <w:rFonts w:ascii="Aptos" w:hAnsi="Aptos"/>
        </w:rPr>
      </w:pPr>
    </w:p>
    <w:p w14:paraId="2D55EA29" w14:textId="77777777" w:rsidR="009F7467" w:rsidRDefault="009F7467" w:rsidP="009F7467">
      <w:pPr>
        <w:rPr>
          <w:rFonts w:ascii="Aptos" w:hAnsi="Aptos"/>
        </w:rPr>
      </w:pPr>
    </w:p>
    <w:p w14:paraId="7D2B4948" w14:textId="556C0DB0" w:rsidR="00CA7306" w:rsidRPr="009F7467" w:rsidRDefault="00C84FD4" w:rsidP="009F7467">
      <w:pPr>
        <w:jc w:val="center"/>
        <w:rPr>
          <w:rFonts w:ascii="Aptos" w:hAnsi="Aptos"/>
        </w:rPr>
      </w:pPr>
      <w:r w:rsidRPr="009F7467">
        <w:rPr>
          <w:rFonts w:ascii="Aptos" w:hAnsi="Aptos"/>
          <w:b/>
          <w:sz w:val="40"/>
        </w:rPr>
        <w:t>What teaching looks like in Aspire</w:t>
      </w:r>
    </w:p>
    <w:p w14:paraId="00A73849" w14:textId="77777777" w:rsidR="00CA7306" w:rsidRDefault="00C84FD4">
      <w:pPr>
        <w:jc w:val="center"/>
        <w:rPr>
          <w:rFonts w:ascii="Aptos" w:hAnsi="Aptos"/>
          <w:b/>
          <w:color w:val="595959"/>
          <w:sz w:val="22"/>
          <w:szCs w:val="24"/>
        </w:rPr>
      </w:pPr>
      <w:r w:rsidRPr="009F7467">
        <w:rPr>
          <w:rFonts w:ascii="Aptos" w:hAnsi="Aptos"/>
          <w:b/>
          <w:color w:val="595959"/>
          <w:sz w:val="22"/>
          <w:szCs w:val="24"/>
        </w:rPr>
        <w:t>Responsive practice that makes participation and progress possible</w:t>
      </w:r>
    </w:p>
    <w:p w14:paraId="1B634F45" w14:textId="77777777" w:rsidR="009F7467" w:rsidRPr="009F7467" w:rsidRDefault="009F7467">
      <w:pPr>
        <w:jc w:val="center"/>
        <w:rPr>
          <w:rFonts w:ascii="Aptos" w:hAnsi="Aptos"/>
          <w:sz w:val="22"/>
          <w:szCs w:val="24"/>
        </w:rPr>
      </w:pPr>
    </w:p>
    <w:p w14:paraId="2A26F601" w14:textId="77777777" w:rsidR="00CA7306" w:rsidRPr="009F7467" w:rsidRDefault="00C84FD4">
      <w:pPr>
        <w:spacing w:line="254" w:lineRule="auto"/>
        <w:rPr>
          <w:rFonts w:ascii="Aptos" w:hAnsi="Aptos"/>
          <w:sz w:val="22"/>
          <w:szCs w:val="24"/>
        </w:rPr>
      </w:pPr>
      <w:r w:rsidRPr="009F7467">
        <w:rPr>
          <w:rFonts w:ascii="Aptos" w:hAnsi="Aptos"/>
          <w:sz w:val="22"/>
          <w:szCs w:val="24"/>
        </w:rPr>
        <w:t>Aspire teaching starts with close observation and a detailed understanding of how each learner communicates, regulates and engages. The teacher shapes the environment, adults and learning experiences around that profile, adapting in the moment while keeping long-term outcomes in view.</w:t>
      </w:r>
    </w:p>
    <w:p w14:paraId="1AAC0D11" w14:textId="77777777" w:rsidR="009F7467" w:rsidRPr="009F7467" w:rsidRDefault="009F7467">
      <w:pPr>
        <w:spacing w:line="254" w:lineRule="auto"/>
        <w:rPr>
          <w:rFonts w:ascii="Aptos" w:hAnsi="Aptos"/>
        </w:rPr>
      </w:pPr>
    </w:p>
    <w:tbl>
      <w:tblPr>
        <w:tblW w:w="0" w:type="auto"/>
        <w:jc w:val="center"/>
        <w:tblLayout w:type="fixed"/>
        <w:tblLook w:val="04A0" w:firstRow="1" w:lastRow="0" w:firstColumn="1" w:lastColumn="0" w:noHBand="0" w:noVBand="1"/>
      </w:tblPr>
      <w:tblGrid>
        <w:gridCol w:w="2494"/>
        <w:gridCol w:w="7767"/>
      </w:tblGrid>
      <w:tr w:rsidR="00CA7306" w:rsidRPr="009F7467" w14:paraId="3EDC8B82" w14:textId="77777777">
        <w:trPr>
          <w:tblHeader/>
          <w:jc w:val="center"/>
        </w:trPr>
        <w:tc>
          <w:tcPr>
            <w:tcW w:w="2494" w:type="dxa"/>
            <w:tcBorders>
              <w:top w:val="single" w:sz="5" w:space="0" w:color="D9D9D9"/>
              <w:left w:val="single" w:sz="5" w:space="0" w:color="D9D9D9"/>
              <w:bottom w:val="single" w:sz="5" w:space="0" w:color="D9D9D9"/>
              <w:right w:val="single" w:sz="5" w:space="0" w:color="D9D9D9"/>
            </w:tcBorders>
            <w:shd w:val="clear" w:color="auto" w:fill="1F4E78"/>
            <w:tcMar>
              <w:top w:w="85" w:type="dxa"/>
              <w:left w:w="120" w:type="dxa"/>
              <w:bottom w:w="85" w:type="dxa"/>
              <w:right w:w="120" w:type="dxa"/>
            </w:tcMar>
            <w:vAlign w:val="center"/>
          </w:tcPr>
          <w:p w14:paraId="33B841A8" w14:textId="77777777" w:rsidR="00CA7306" w:rsidRPr="009F7467" w:rsidRDefault="00C84FD4">
            <w:pPr>
              <w:spacing w:after="0"/>
              <w:rPr>
                <w:rFonts w:ascii="Aptos" w:hAnsi="Aptos"/>
              </w:rPr>
            </w:pPr>
            <w:r w:rsidRPr="009F7467">
              <w:rPr>
                <w:rFonts w:ascii="Aptos" w:hAnsi="Aptos"/>
                <w:b/>
                <w:color w:val="FFFFFF"/>
                <w:sz w:val="19"/>
              </w:rPr>
              <w:t>Teaching feature</w:t>
            </w:r>
          </w:p>
        </w:tc>
        <w:tc>
          <w:tcPr>
            <w:tcW w:w="7767" w:type="dxa"/>
            <w:tcBorders>
              <w:top w:val="single" w:sz="5" w:space="0" w:color="D9D9D9"/>
              <w:left w:val="single" w:sz="5" w:space="0" w:color="D9D9D9"/>
              <w:bottom w:val="single" w:sz="5" w:space="0" w:color="D9D9D9"/>
              <w:right w:val="single" w:sz="5" w:space="0" w:color="D9D9D9"/>
            </w:tcBorders>
            <w:shd w:val="clear" w:color="auto" w:fill="1F4E78"/>
            <w:tcMar>
              <w:top w:w="85" w:type="dxa"/>
              <w:left w:w="120" w:type="dxa"/>
              <w:bottom w:w="85" w:type="dxa"/>
              <w:right w:w="120" w:type="dxa"/>
            </w:tcMar>
            <w:vAlign w:val="center"/>
          </w:tcPr>
          <w:p w14:paraId="3EBB9F56" w14:textId="77777777" w:rsidR="00CA7306" w:rsidRPr="009F7467" w:rsidRDefault="00C84FD4">
            <w:pPr>
              <w:spacing w:after="0"/>
              <w:rPr>
                <w:rFonts w:ascii="Aptos" w:hAnsi="Aptos"/>
              </w:rPr>
            </w:pPr>
            <w:r w:rsidRPr="009F7467">
              <w:rPr>
                <w:rFonts w:ascii="Aptos" w:hAnsi="Aptos"/>
                <w:b/>
                <w:color w:val="FFFFFF"/>
                <w:sz w:val="19"/>
              </w:rPr>
              <w:t>How the approach works</w:t>
            </w:r>
          </w:p>
        </w:tc>
      </w:tr>
      <w:tr w:rsidR="00CA7306" w:rsidRPr="009F7467" w14:paraId="61ADB5FC" w14:textId="77777777">
        <w:trPr>
          <w:jc w:val="center"/>
        </w:trPr>
        <w:tc>
          <w:tcPr>
            <w:tcW w:w="2494" w:type="dxa"/>
            <w:tcBorders>
              <w:top w:val="single" w:sz="5" w:space="0" w:color="D9D9D9"/>
              <w:left w:val="single" w:sz="5" w:space="0" w:color="D9D9D9"/>
              <w:bottom w:val="single" w:sz="5" w:space="0" w:color="D9D9D9"/>
              <w:right w:val="single" w:sz="5" w:space="0" w:color="D9D9D9"/>
            </w:tcBorders>
            <w:shd w:val="clear" w:color="auto" w:fill="F3F5F6"/>
            <w:tcMar>
              <w:top w:w="80" w:type="dxa"/>
              <w:left w:w="120" w:type="dxa"/>
              <w:bottom w:w="80" w:type="dxa"/>
              <w:right w:w="120" w:type="dxa"/>
            </w:tcMar>
            <w:vAlign w:val="center"/>
          </w:tcPr>
          <w:p w14:paraId="2DE0D38B" w14:textId="77777777" w:rsidR="00CA7306" w:rsidRPr="009F7467" w:rsidRDefault="00C84FD4">
            <w:pPr>
              <w:spacing w:after="0"/>
              <w:rPr>
                <w:rFonts w:ascii="Aptos" w:hAnsi="Aptos"/>
                <w:sz w:val="22"/>
                <w:szCs w:val="28"/>
              </w:rPr>
            </w:pPr>
            <w:r w:rsidRPr="009F7467">
              <w:rPr>
                <w:rFonts w:ascii="Aptos" w:hAnsi="Aptos"/>
                <w:b/>
                <w:sz w:val="22"/>
                <w:szCs w:val="28"/>
              </w:rPr>
              <w:t>Learning experiences</w:t>
            </w:r>
          </w:p>
        </w:tc>
        <w:tc>
          <w:tcPr>
            <w:tcW w:w="7767" w:type="dxa"/>
            <w:tcBorders>
              <w:top w:val="single" w:sz="5" w:space="0" w:color="D9D9D9"/>
              <w:left w:val="single" w:sz="5" w:space="0" w:color="D9D9D9"/>
              <w:bottom w:val="single" w:sz="5" w:space="0" w:color="D9D9D9"/>
              <w:right w:val="single" w:sz="5" w:space="0" w:color="D9D9D9"/>
            </w:tcBorders>
            <w:shd w:val="clear" w:color="auto" w:fill="F3F5F6"/>
            <w:tcMar>
              <w:top w:w="80" w:type="dxa"/>
              <w:left w:w="120" w:type="dxa"/>
              <w:bottom w:w="80" w:type="dxa"/>
              <w:right w:w="120" w:type="dxa"/>
            </w:tcMar>
            <w:vAlign w:val="center"/>
          </w:tcPr>
          <w:p w14:paraId="252042C1" w14:textId="77777777" w:rsidR="00CA7306" w:rsidRPr="009F7467" w:rsidRDefault="00C84FD4">
            <w:pPr>
              <w:spacing w:after="0" w:line="240" w:lineRule="auto"/>
              <w:rPr>
                <w:rFonts w:ascii="Aptos" w:hAnsi="Aptos"/>
                <w:sz w:val="22"/>
                <w:szCs w:val="28"/>
              </w:rPr>
            </w:pPr>
            <w:r w:rsidRPr="009F7467">
              <w:rPr>
                <w:rFonts w:ascii="Aptos" w:hAnsi="Aptos"/>
                <w:sz w:val="22"/>
                <w:szCs w:val="28"/>
              </w:rPr>
              <w:t>Adult-directed sessions are short, visual and motivating. Attention Time and Sensory Stories develop shared attention and curiosity, followed by independent exploration through play and continuous provision.</w:t>
            </w:r>
          </w:p>
        </w:tc>
      </w:tr>
      <w:tr w:rsidR="00CA7306" w:rsidRPr="009F7467" w14:paraId="6BFEF065" w14:textId="77777777">
        <w:trPr>
          <w:jc w:val="center"/>
        </w:trPr>
        <w:tc>
          <w:tcPr>
            <w:tcW w:w="2494" w:type="dxa"/>
            <w:tcBorders>
              <w:top w:val="single" w:sz="5" w:space="0" w:color="D9D9D9"/>
              <w:left w:val="single" w:sz="5" w:space="0" w:color="D9D9D9"/>
              <w:bottom w:val="single" w:sz="5" w:space="0" w:color="D9D9D9"/>
              <w:right w:val="single" w:sz="5" w:space="0" w:color="D9D9D9"/>
            </w:tcBorders>
            <w:shd w:val="clear" w:color="auto" w:fill="FFFFFF"/>
            <w:tcMar>
              <w:top w:w="80" w:type="dxa"/>
              <w:left w:w="120" w:type="dxa"/>
              <w:bottom w:w="80" w:type="dxa"/>
              <w:right w:w="120" w:type="dxa"/>
            </w:tcMar>
            <w:vAlign w:val="center"/>
          </w:tcPr>
          <w:p w14:paraId="602B7683" w14:textId="77777777" w:rsidR="00CA7306" w:rsidRPr="009F7467" w:rsidRDefault="00C84FD4">
            <w:pPr>
              <w:spacing w:after="0"/>
              <w:rPr>
                <w:rFonts w:ascii="Aptos" w:hAnsi="Aptos"/>
                <w:sz w:val="22"/>
                <w:szCs w:val="28"/>
              </w:rPr>
            </w:pPr>
            <w:r w:rsidRPr="009F7467">
              <w:rPr>
                <w:rFonts w:ascii="Aptos" w:hAnsi="Aptos"/>
                <w:b/>
                <w:sz w:val="22"/>
                <w:szCs w:val="28"/>
              </w:rPr>
              <w:t>Communication</w:t>
            </w:r>
          </w:p>
        </w:tc>
        <w:tc>
          <w:tcPr>
            <w:tcW w:w="7767" w:type="dxa"/>
            <w:tcBorders>
              <w:top w:val="single" w:sz="5" w:space="0" w:color="D9D9D9"/>
              <w:left w:val="single" w:sz="5" w:space="0" w:color="D9D9D9"/>
              <w:bottom w:val="single" w:sz="5" w:space="0" w:color="D9D9D9"/>
              <w:right w:val="single" w:sz="5" w:space="0" w:color="D9D9D9"/>
            </w:tcBorders>
            <w:shd w:val="clear" w:color="auto" w:fill="FFFFFF"/>
            <w:tcMar>
              <w:top w:w="80" w:type="dxa"/>
              <w:left w:w="120" w:type="dxa"/>
              <w:bottom w:w="80" w:type="dxa"/>
              <w:right w:w="120" w:type="dxa"/>
            </w:tcMar>
            <w:vAlign w:val="center"/>
          </w:tcPr>
          <w:p w14:paraId="7E6E63FE" w14:textId="77777777" w:rsidR="00CA7306" w:rsidRPr="009F7467" w:rsidRDefault="00C84FD4">
            <w:pPr>
              <w:spacing w:after="0" w:line="240" w:lineRule="auto"/>
              <w:rPr>
                <w:rFonts w:ascii="Aptos" w:hAnsi="Aptos"/>
                <w:sz w:val="22"/>
                <w:szCs w:val="28"/>
              </w:rPr>
            </w:pPr>
            <w:r w:rsidRPr="009F7467">
              <w:rPr>
                <w:rFonts w:ascii="Aptos" w:hAnsi="Aptos"/>
                <w:sz w:val="22"/>
                <w:szCs w:val="28"/>
              </w:rPr>
              <w:t>Each learner has a personalised Total Communication approach. Intensive Interaction, visual supports, AAC and responsive strategies develop turn-taking, joint attention, choice-making and the ability to express wants, needs and feelings.</w:t>
            </w:r>
          </w:p>
        </w:tc>
      </w:tr>
      <w:tr w:rsidR="00CA7306" w:rsidRPr="009F7467" w14:paraId="08067C4C" w14:textId="77777777">
        <w:trPr>
          <w:jc w:val="center"/>
        </w:trPr>
        <w:tc>
          <w:tcPr>
            <w:tcW w:w="2494" w:type="dxa"/>
            <w:tcBorders>
              <w:top w:val="single" w:sz="5" w:space="0" w:color="D9D9D9"/>
              <w:left w:val="single" w:sz="5" w:space="0" w:color="D9D9D9"/>
              <w:bottom w:val="single" w:sz="5" w:space="0" w:color="D9D9D9"/>
              <w:right w:val="single" w:sz="5" w:space="0" w:color="D9D9D9"/>
            </w:tcBorders>
            <w:shd w:val="clear" w:color="auto" w:fill="F3F5F6"/>
            <w:tcMar>
              <w:top w:w="80" w:type="dxa"/>
              <w:left w:w="120" w:type="dxa"/>
              <w:bottom w:w="80" w:type="dxa"/>
              <w:right w:w="120" w:type="dxa"/>
            </w:tcMar>
            <w:vAlign w:val="center"/>
          </w:tcPr>
          <w:p w14:paraId="2E594CE7" w14:textId="77777777" w:rsidR="00CA7306" w:rsidRPr="009F7467" w:rsidRDefault="00C84FD4">
            <w:pPr>
              <w:spacing w:after="0"/>
              <w:rPr>
                <w:rFonts w:ascii="Aptos" w:hAnsi="Aptos"/>
                <w:sz w:val="22"/>
                <w:szCs w:val="28"/>
              </w:rPr>
            </w:pPr>
            <w:r w:rsidRPr="009F7467">
              <w:rPr>
                <w:rFonts w:ascii="Aptos" w:hAnsi="Aptos"/>
                <w:b/>
                <w:sz w:val="22"/>
                <w:szCs w:val="28"/>
              </w:rPr>
              <w:t>Regulation and sensory needs</w:t>
            </w:r>
          </w:p>
        </w:tc>
        <w:tc>
          <w:tcPr>
            <w:tcW w:w="7767" w:type="dxa"/>
            <w:tcBorders>
              <w:top w:val="single" w:sz="5" w:space="0" w:color="D9D9D9"/>
              <w:left w:val="single" w:sz="5" w:space="0" w:color="D9D9D9"/>
              <w:bottom w:val="single" w:sz="5" w:space="0" w:color="D9D9D9"/>
              <w:right w:val="single" w:sz="5" w:space="0" w:color="D9D9D9"/>
            </w:tcBorders>
            <w:shd w:val="clear" w:color="auto" w:fill="F3F5F6"/>
            <w:tcMar>
              <w:top w:w="80" w:type="dxa"/>
              <w:left w:w="120" w:type="dxa"/>
              <w:bottom w:w="80" w:type="dxa"/>
              <w:right w:w="120" w:type="dxa"/>
            </w:tcMar>
            <w:vAlign w:val="center"/>
          </w:tcPr>
          <w:p w14:paraId="32E7F749" w14:textId="77777777" w:rsidR="00CA7306" w:rsidRPr="009F7467" w:rsidRDefault="00C84FD4">
            <w:pPr>
              <w:spacing w:after="0" w:line="240" w:lineRule="auto"/>
              <w:rPr>
                <w:rFonts w:ascii="Aptos" w:hAnsi="Aptos"/>
                <w:sz w:val="22"/>
                <w:szCs w:val="28"/>
              </w:rPr>
            </w:pPr>
            <w:r w:rsidRPr="009F7467">
              <w:rPr>
                <w:rFonts w:ascii="Aptos" w:hAnsi="Aptos"/>
                <w:sz w:val="22"/>
                <w:szCs w:val="28"/>
              </w:rPr>
              <w:t>A holistic timetable helps learners remain calm and ready to engage. This may include sensory integration, hydrotherapy, rebound therapy and individual programmes planned with occupational therapy colleagues.</w:t>
            </w:r>
          </w:p>
        </w:tc>
      </w:tr>
      <w:tr w:rsidR="00CA7306" w:rsidRPr="009F7467" w14:paraId="423FCDDD" w14:textId="77777777">
        <w:trPr>
          <w:jc w:val="center"/>
        </w:trPr>
        <w:tc>
          <w:tcPr>
            <w:tcW w:w="2494" w:type="dxa"/>
            <w:tcBorders>
              <w:top w:val="single" w:sz="5" w:space="0" w:color="D9D9D9"/>
              <w:left w:val="single" w:sz="5" w:space="0" w:color="D9D9D9"/>
              <w:bottom w:val="single" w:sz="5" w:space="0" w:color="D9D9D9"/>
              <w:right w:val="single" w:sz="5" w:space="0" w:color="D9D9D9"/>
            </w:tcBorders>
            <w:shd w:val="clear" w:color="auto" w:fill="FFFFFF"/>
            <w:tcMar>
              <w:top w:w="80" w:type="dxa"/>
              <w:left w:w="120" w:type="dxa"/>
              <w:bottom w:w="80" w:type="dxa"/>
              <w:right w:w="120" w:type="dxa"/>
            </w:tcMar>
            <w:vAlign w:val="center"/>
          </w:tcPr>
          <w:p w14:paraId="7BDB1BBD" w14:textId="77777777" w:rsidR="00CA7306" w:rsidRPr="009F7467" w:rsidRDefault="00C84FD4">
            <w:pPr>
              <w:spacing w:after="0"/>
              <w:rPr>
                <w:rFonts w:ascii="Aptos" w:hAnsi="Aptos"/>
                <w:sz w:val="22"/>
                <w:szCs w:val="28"/>
              </w:rPr>
            </w:pPr>
            <w:r w:rsidRPr="009F7467">
              <w:rPr>
                <w:rFonts w:ascii="Aptos" w:hAnsi="Aptos"/>
                <w:b/>
                <w:sz w:val="22"/>
                <w:szCs w:val="28"/>
              </w:rPr>
              <w:t>Relationships and behaviour</w:t>
            </w:r>
          </w:p>
        </w:tc>
        <w:tc>
          <w:tcPr>
            <w:tcW w:w="7767" w:type="dxa"/>
            <w:tcBorders>
              <w:top w:val="single" w:sz="5" w:space="0" w:color="D9D9D9"/>
              <w:left w:val="single" w:sz="5" w:space="0" w:color="D9D9D9"/>
              <w:bottom w:val="single" w:sz="5" w:space="0" w:color="D9D9D9"/>
              <w:right w:val="single" w:sz="5" w:space="0" w:color="D9D9D9"/>
            </w:tcBorders>
            <w:shd w:val="clear" w:color="auto" w:fill="FFFFFF"/>
            <w:tcMar>
              <w:top w:w="80" w:type="dxa"/>
              <w:left w:w="120" w:type="dxa"/>
              <w:bottom w:w="80" w:type="dxa"/>
              <w:right w:w="120" w:type="dxa"/>
            </w:tcMar>
            <w:vAlign w:val="center"/>
          </w:tcPr>
          <w:p w14:paraId="1FC42157" w14:textId="77777777" w:rsidR="00CA7306" w:rsidRPr="009F7467" w:rsidRDefault="00C84FD4">
            <w:pPr>
              <w:spacing w:after="0" w:line="240" w:lineRule="auto"/>
              <w:rPr>
                <w:rFonts w:ascii="Aptos" w:hAnsi="Aptos"/>
                <w:sz w:val="22"/>
                <w:szCs w:val="28"/>
              </w:rPr>
            </w:pPr>
            <w:r w:rsidRPr="009F7467">
              <w:rPr>
                <w:rFonts w:ascii="Aptos" w:hAnsi="Aptos"/>
                <w:sz w:val="22"/>
                <w:szCs w:val="28"/>
              </w:rPr>
              <w:t xml:space="preserve">Secure, positive relationships are the starting point for learning. Behaviour is understood as communication; staff respond with empathy, </w:t>
            </w:r>
            <w:proofErr w:type="gramStart"/>
            <w:r w:rsidRPr="009F7467">
              <w:rPr>
                <w:rFonts w:ascii="Aptos" w:hAnsi="Aptos"/>
                <w:sz w:val="22"/>
                <w:szCs w:val="28"/>
              </w:rPr>
              <w:t>adapt</w:t>
            </w:r>
            <w:proofErr w:type="gramEnd"/>
            <w:r w:rsidRPr="009F7467">
              <w:rPr>
                <w:rFonts w:ascii="Aptos" w:hAnsi="Aptos"/>
                <w:sz w:val="22"/>
                <w:szCs w:val="28"/>
              </w:rPr>
              <w:t xml:space="preserve"> the environment and teach more functional ways to communicate rather than relying on punishment.</w:t>
            </w:r>
          </w:p>
        </w:tc>
      </w:tr>
      <w:tr w:rsidR="00CA7306" w:rsidRPr="009F7467" w14:paraId="2CCDFB8B" w14:textId="77777777">
        <w:trPr>
          <w:jc w:val="center"/>
        </w:trPr>
        <w:tc>
          <w:tcPr>
            <w:tcW w:w="2494" w:type="dxa"/>
            <w:tcBorders>
              <w:top w:val="single" w:sz="5" w:space="0" w:color="D9D9D9"/>
              <w:left w:val="single" w:sz="5" w:space="0" w:color="D9D9D9"/>
              <w:bottom w:val="single" w:sz="5" w:space="0" w:color="D9D9D9"/>
              <w:right w:val="single" w:sz="5" w:space="0" w:color="D9D9D9"/>
            </w:tcBorders>
            <w:shd w:val="clear" w:color="auto" w:fill="F3F5F6"/>
            <w:tcMar>
              <w:top w:w="80" w:type="dxa"/>
              <w:left w:w="120" w:type="dxa"/>
              <w:bottom w:w="80" w:type="dxa"/>
              <w:right w:w="120" w:type="dxa"/>
            </w:tcMar>
            <w:vAlign w:val="center"/>
          </w:tcPr>
          <w:p w14:paraId="24C96729" w14:textId="77777777" w:rsidR="00CA7306" w:rsidRPr="009F7467" w:rsidRDefault="00C84FD4">
            <w:pPr>
              <w:spacing w:after="0"/>
              <w:rPr>
                <w:rFonts w:ascii="Aptos" w:hAnsi="Aptos"/>
                <w:sz w:val="22"/>
                <w:szCs w:val="28"/>
              </w:rPr>
            </w:pPr>
            <w:r w:rsidRPr="009F7467">
              <w:rPr>
                <w:rFonts w:ascii="Aptos" w:hAnsi="Aptos"/>
                <w:b/>
                <w:sz w:val="22"/>
                <w:szCs w:val="28"/>
              </w:rPr>
              <w:t>SCERTS</w:t>
            </w:r>
          </w:p>
        </w:tc>
        <w:tc>
          <w:tcPr>
            <w:tcW w:w="7767" w:type="dxa"/>
            <w:tcBorders>
              <w:top w:val="single" w:sz="5" w:space="0" w:color="D9D9D9"/>
              <w:left w:val="single" w:sz="5" w:space="0" w:color="D9D9D9"/>
              <w:bottom w:val="single" w:sz="5" w:space="0" w:color="D9D9D9"/>
              <w:right w:val="single" w:sz="5" w:space="0" w:color="D9D9D9"/>
            </w:tcBorders>
            <w:shd w:val="clear" w:color="auto" w:fill="F3F5F6"/>
            <w:tcMar>
              <w:top w:w="80" w:type="dxa"/>
              <w:left w:w="120" w:type="dxa"/>
              <w:bottom w:w="80" w:type="dxa"/>
              <w:right w:w="120" w:type="dxa"/>
            </w:tcMar>
            <w:vAlign w:val="center"/>
          </w:tcPr>
          <w:p w14:paraId="5D875B7F" w14:textId="77777777" w:rsidR="00CA7306" w:rsidRPr="009F7467" w:rsidRDefault="00C84FD4">
            <w:pPr>
              <w:spacing w:after="0" w:line="240" w:lineRule="auto"/>
              <w:rPr>
                <w:rFonts w:ascii="Aptos" w:hAnsi="Aptos"/>
                <w:sz w:val="22"/>
                <w:szCs w:val="28"/>
              </w:rPr>
            </w:pPr>
            <w:r w:rsidRPr="009F7467">
              <w:rPr>
                <w:rFonts w:ascii="Aptos" w:hAnsi="Aptos"/>
                <w:sz w:val="22"/>
                <w:szCs w:val="28"/>
              </w:rPr>
              <w:t xml:space="preserve">Social Communication, Emotional Regulation and Transactional Support are embedded across the </w:t>
            </w:r>
            <w:proofErr w:type="gramStart"/>
            <w:r w:rsidRPr="009F7467">
              <w:rPr>
                <w:rFonts w:ascii="Aptos" w:hAnsi="Aptos"/>
                <w:sz w:val="22"/>
                <w:szCs w:val="28"/>
              </w:rPr>
              <w:t>day</w:t>
            </w:r>
            <w:proofErr w:type="gramEnd"/>
            <w:r w:rsidRPr="009F7467">
              <w:rPr>
                <w:rFonts w:ascii="Aptos" w:hAnsi="Aptos"/>
                <w:sz w:val="22"/>
                <w:szCs w:val="28"/>
              </w:rPr>
              <w:t xml:space="preserve"> so learning remains accessible, motivating and responsive to each learner's communication and regulation profile.</w:t>
            </w:r>
          </w:p>
        </w:tc>
      </w:tr>
    </w:tbl>
    <w:p w14:paraId="5DC44450" w14:textId="77777777" w:rsidR="009F7467" w:rsidRPr="009F7467" w:rsidRDefault="009F7467">
      <w:pPr>
        <w:keepNext/>
        <w:spacing w:before="80" w:after="20"/>
        <w:rPr>
          <w:rFonts w:ascii="Aptos" w:hAnsi="Aptos"/>
          <w:b/>
          <w:sz w:val="26"/>
        </w:rPr>
      </w:pPr>
    </w:p>
    <w:p w14:paraId="7537C641" w14:textId="557DFF9E" w:rsidR="00CA7306" w:rsidRPr="009F7467" w:rsidRDefault="00C84FD4">
      <w:pPr>
        <w:keepNext/>
        <w:spacing w:before="80" w:after="20"/>
        <w:rPr>
          <w:rFonts w:ascii="Aptos" w:hAnsi="Aptos"/>
        </w:rPr>
      </w:pPr>
      <w:r w:rsidRPr="009F7467">
        <w:rPr>
          <w:rFonts w:ascii="Aptos" w:hAnsi="Aptos"/>
          <w:b/>
          <w:sz w:val="26"/>
        </w:rPr>
        <w:t>The teacher's role</w:t>
      </w:r>
    </w:p>
    <w:p w14:paraId="77BDA5BE" w14:textId="77777777" w:rsidR="00CA7306" w:rsidRPr="009F7467" w:rsidRDefault="00C84FD4" w:rsidP="009F7467">
      <w:pPr>
        <w:pStyle w:val="ListBullet"/>
        <w:numPr>
          <w:ilvl w:val="0"/>
          <w:numId w:val="10"/>
        </w:numPr>
        <w:spacing w:after="20" w:line="245" w:lineRule="auto"/>
        <w:rPr>
          <w:rFonts w:ascii="Aptos" w:hAnsi="Aptos"/>
          <w:sz w:val="24"/>
          <w:szCs w:val="28"/>
        </w:rPr>
      </w:pPr>
      <w:r w:rsidRPr="009F7467">
        <w:rPr>
          <w:rFonts w:ascii="Aptos" w:hAnsi="Aptos"/>
          <w:sz w:val="22"/>
          <w:szCs w:val="28"/>
        </w:rPr>
        <w:t>Plan motivating experiences that connect EHCP outcomes with learners' interests, sensory profiles and communication systems.</w:t>
      </w:r>
    </w:p>
    <w:p w14:paraId="418C6D39" w14:textId="77777777" w:rsidR="00CA7306" w:rsidRPr="009F7467" w:rsidRDefault="00C84FD4" w:rsidP="009F7467">
      <w:pPr>
        <w:pStyle w:val="ListBullet"/>
        <w:numPr>
          <w:ilvl w:val="0"/>
          <w:numId w:val="10"/>
        </w:numPr>
        <w:spacing w:after="20" w:line="245" w:lineRule="auto"/>
        <w:rPr>
          <w:rFonts w:ascii="Aptos" w:hAnsi="Aptos"/>
          <w:sz w:val="24"/>
          <w:szCs w:val="28"/>
        </w:rPr>
      </w:pPr>
      <w:r w:rsidRPr="009F7467">
        <w:rPr>
          <w:rFonts w:ascii="Aptos" w:hAnsi="Aptos"/>
          <w:sz w:val="22"/>
          <w:szCs w:val="28"/>
        </w:rPr>
        <w:t>Lead a consistent class team, modelling interaction, observation, co-regulation and the careful reduction of adult support.</w:t>
      </w:r>
    </w:p>
    <w:p w14:paraId="4346FFA5" w14:textId="77777777" w:rsidR="00CA7306" w:rsidRPr="009F7467" w:rsidRDefault="00C84FD4" w:rsidP="009F7467">
      <w:pPr>
        <w:pStyle w:val="ListBullet"/>
        <w:numPr>
          <w:ilvl w:val="0"/>
          <w:numId w:val="10"/>
        </w:numPr>
        <w:spacing w:after="20" w:line="245" w:lineRule="auto"/>
        <w:rPr>
          <w:rFonts w:ascii="Aptos" w:hAnsi="Aptos"/>
          <w:sz w:val="24"/>
          <w:szCs w:val="28"/>
        </w:rPr>
      </w:pPr>
      <w:r w:rsidRPr="009F7467">
        <w:rPr>
          <w:rFonts w:ascii="Aptos" w:hAnsi="Aptos"/>
          <w:sz w:val="22"/>
          <w:szCs w:val="28"/>
        </w:rPr>
        <w:t>Work with families, therapists and other professionals so approaches remain joined up across learning, health and care.</w:t>
      </w:r>
    </w:p>
    <w:p w14:paraId="15CA31EA" w14:textId="77777777" w:rsidR="00CA7306" w:rsidRPr="009F7467" w:rsidRDefault="00C84FD4" w:rsidP="009F7467">
      <w:pPr>
        <w:pStyle w:val="ListBullet"/>
        <w:numPr>
          <w:ilvl w:val="0"/>
          <w:numId w:val="10"/>
        </w:numPr>
        <w:spacing w:after="20" w:line="245" w:lineRule="auto"/>
        <w:rPr>
          <w:rFonts w:ascii="Aptos" w:hAnsi="Aptos"/>
          <w:sz w:val="24"/>
          <w:szCs w:val="28"/>
        </w:rPr>
      </w:pPr>
      <w:r w:rsidRPr="009F7467">
        <w:rPr>
          <w:rFonts w:ascii="Aptos" w:hAnsi="Aptos"/>
          <w:sz w:val="22"/>
          <w:szCs w:val="28"/>
        </w:rPr>
        <w:t>Maintain ambitious expectations while recognising that progress may be shown through very small but significant changes.</w:t>
      </w:r>
    </w:p>
    <w:p w14:paraId="6443B1B8" w14:textId="77777777" w:rsidR="009F7467" w:rsidRPr="009F7467" w:rsidRDefault="009F7467">
      <w:pPr>
        <w:keepNext/>
        <w:spacing w:before="40" w:after="20"/>
        <w:rPr>
          <w:rFonts w:ascii="Aptos" w:hAnsi="Aptos"/>
          <w:b/>
          <w:sz w:val="26"/>
        </w:rPr>
      </w:pPr>
    </w:p>
    <w:p w14:paraId="08E990BD" w14:textId="4D7D8AD3" w:rsidR="00CA7306" w:rsidRPr="009F7467" w:rsidRDefault="00C84FD4">
      <w:pPr>
        <w:keepNext/>
        <w:spacing w:before="40" w:after="20"/>
        <w:rPr>
          <w:rFonts w:ascii="Aptos" w:hAnsi="Aptos"/>
        </w:rPr>
      </w:pPr>
      <w:r w:rsidRPr="009F7467">
        <w:rPr>
          <w:rFonts w:ascii="Aptos" w:hAnsi="Aptos"/>
          <w:b/>
          <w:sz w:val="26"/>
        </w:rPr>
        <w:t>Preparing for the future</w:t>
      </w:r>
    </w:p>
    <w:p w14:paraId="03625504" w14:textId="77777777" w:rsidR="00CA7306" w:rsidRPr="009F7467" w:rsidRDefault="00C84FD4">
      <w:pPr>
        <w:spacing w:after="40" w:line="254" w:lineRule="auto"/>
        <w:rPr>
          <w:rFonts w:ascii="Aptos" w:hAnsi="Aptos"/>
          <w:sz w:val="24"/>
          <w:szCs w:val="28"/>
        </w:rPr>
      </w:pPr>
      <w:r w:rsidRPr="009F7467">
        <w:rPr>
          <w:rFonts w:ascii="Aptos" w:hAnsi="Aptos"/>
          <w:sz w:val="22"/>
          <w:szCs w:val="28"/>
        </w:rPr>
        <w:t>From Key Stage 2 through Post 16, learning builds towards a good adult life. Communication, relationships, health and wellbeing, community inclusion and practical independence are developed through meaningful real-world experiences. Transition planning is personalised and carried out with families and future providers so that learners move on with continuity and confidence.</w:t>
      </w:r>
    </w:p>
    <w:p w14:paraId="3B3E19E9" w14:textId="77777777" w:rsidR="009F7467" w:rsidRPr="009F7467" w:rsidRDefault="009F7467">
      <w:pPr>
        <w:spacing w:before="40" w:after="20"/>
        <w:jc w:val="center"/>
        <w:rPr>
          <w:rFonts w:ascii="Aptos" w:hAnsi="Aptos"/>
          <w:b/>
          <w:sz w:val="18"/>
        </w:rPr>
      </w:pPr>
    </w:p>
    <w:p w14:paraId="6E643053" w14:textId="0469E092" w:rsidR="00CA7306" w:rsidRPr="009F7467" w:rsidRDefault="00C84FD4">
      <w:pPr>
        <w:spacing w:before="40" w:after="20"/>
        <w:jc w:val="center"/>
        <w:rPr>
          <w:rFonts w:ascii="Aptos" w:hAnsi="Aptos"/>
          <w:sz w:val="22"/>
          <w:szCs w:val="24"/>
        </w:rPr>
      </w:pPr>
      <w:r w:rsidRPr="009F7467">
        <w:rPr>
          <w:rFonts w:ascii="Aptos" w:hAnsi="Aptos"/>
          <w:b/>
          <w:szCs w:val="24"/>
        </w:rPr>
        <w:t xml:space="preserve">This guide accompanies the Aspire teacher </w:t>
      </w:r>
      <w:r w:rsidR="009F7467" w:rsidRPr="009F7467">
        <w:rPr>
          <w:rFonts w:ascii="Aptos" w:hAnsi="Aptos"/>
          <w:b/>
          <w:szCs w:val="24"/>
        </w:rPr>
        <w:t>advert |</w:t>
      </w:r>
      <w:r w:rsidRPr="009F7467">
        <w:rPr>
          <w:rFonts w:ascii="Aptos" w:hAnsi="Aptos"/>
          <w:b/>
          <w:szCs w:val="24"/>
        </w:rPr>
        <w:t xml:space="preserve">  </w:t>
      </w:r>
      <w:hyperlink r:id="rId11">
        <w:r w:rsidRPr="009F7467">
          <w:rPr>
            <w:rFonts w:ascii="Aptos" w:hAnsi="Aptos"/>
            <w:color w:val="1F4E78"/>
            <w:szCs w:val="24"/>
            <w:u w:val="single"/>
          </w:rPr>
          <w:t>www.westsilc.co.uk</w:t>
        </w:r>
      </w:hyperlink>
      <w:r w:rsidRPr="009F7467">
        <w:rPr>
          <w:rFonts w:ascii="Aptos" w:hAnsi="Aptos"/>
          <w:szCs w:val="24"/>
        </w:rPr>
        <w:t xml:space="preserve">  |  </w:t>
      </w:r>
      <w:r w:rsidR="009F7467" w:rsidRPr="009F7467">
        <w:rPr>
          <w:rFonts w:ascii="Aptos" w:hAnsi="Aptos"/>
          <w:szCs w:val="24"/>
        </w:rPr>
        <w:t>recruitment@westsilc.org | 0113</w:t>
      </w:r>
      <w:r w:rsidRPr="009F7467">
        <w:rPr>
          <w:rFonts w:ascii="Aptos" w:hAnsi="Aptos"/>
          <w:szCs w:val="24"/>
        </w:rPr>
        <w:t xml:space="preserve"> 3862450</w:t>
      </w:r>
    </w:p>
    <w:p w14:paraId="1432EDF5" w14:textId="77777777" w:rsidR="009F7467" w:rsidRPr="009F7467" w:rsidRDefault="009F7467">
      <w:pPr>
        <w:spacing w:after="40" w:line="240" w:lineRule="auto"/>
        <w:jc w:val="center"/>
        <w:rPr>
          <w:rFonts w:ascii="Aptos" w:hAnsi="Aptos"/>
          <w:b/>
          <w:sz w:val="16"/>
          <w:szCs w:val="24"/>
        </w:rPr>
      </w:pPr>
    </w:p>
    <w:p w14:paraId="149ED0FF" w14:textId="5404FCD6" w:rsidR="00CA7306" w:rsidRPr="009F7467" w:rsidRDefault="00C84FD4">
      <w:pPr>
        <w:spacing w:after="40" w:line="240" w:lineRule="auto"/>
        <w:jc w:val="center"/>
        <w:rPr>
          <w:rFonts w:ascii="Aptos" w:hAnsi="Aptos"/>
          <w:sz w:val="28"/>
          <w:szCs w:val="32"/>
        </w:rPr>
      </w:pPr>
      <w:r w:rsidRPr="009F7467">
        <w:rPr>
          <w:rFonts w:ascii="Aptos" w:hAnsi="Aptos"/>
          <w:b/>
          <w:szCs w:val="32"/>
        </w:rPr>
        <w:t xml:space="preserve">Safeguarding </w:t>
      </w:r>
      <w:r w:rsidRPr="009F7467">
        <w:rPr>
          <w:rFonts w:ascii="Aptos" w:hAnsi="Aptos"/>
          <w:szCs w:val="32"/>
        </w:rPr>
        <w:t>West SILC is committed to safeguarding and promoting the welfare of children and young people and expects all staff and volunteers to share this commitment. The successful candidate will be subject to an enhanced DBS check and all other relevant safer recruitment checks.</w:t>
      </w:r>
    </w:p>
    <w:p w14:paraId="2BC48F65" w14:textId="0C3AF893" w:rsidR="00CA7306" w:rsidRPr="009F7467" w:rsidRDefault="00CA7306">
      <w:pPr>
        <w:spacing w:after="0"/>
        <w:jc w:val="center"/>
        <w:rPr>
          <w:rFonts w:ascii="Aptos" w:hAnsi="Aptos"/>
        </w:rPr>
      </w:pPr>
    </w:p>
    <w:sectPr w:rsidR="00CA7306" w:rsidRPr="009F7467" w:rsidSect="009F7467">
      <w:footerReference w:type="default" r:id="rId12"/>
      <w:pgSz w:w="11906" w:h="16838"/>
      <w:pgMar w:top="425" w:right="709" w:bottom="454" w:left="709" w:header="170" w:footer="4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EEADC" w14:textId="77777777" w:rsidR="00C84FD4" w:rsidRDefault="00C84FD4">
      <w:pPr>
        <w:spacing w:after="0" w:line="240" w:lineRule="auto"/>
      </w:pPr>
      <w:r>
        <w:separator/>
      </w:r>
    </w:p>
  </w:endnote>
  <w:endnote w:type="continuationSeparator" w:id="0">
    <w:p w14:paraId="3E8965D1" w14:textId="77777777" w:rsidR="00C84FD4" w:rsidRDefault="00C84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1006E" w14:textId="0BD99C69" w:rsidR="009F7467" w:rsidRDefault="009F7467" w:rsidP="009F7467">
    <w:pPr>
      <w:pStyle w:val="Footer"/>
      <w:rPr>
        <w:color w:val="595959"/>
        <w:sz w:val="17"/>
      </w:rPr>
    </w:pPr>
    <w:r>
      <w:rPr>
        <w:noProof/>
      </w:rPr>
      <w:drawing>
        <wp:anchor distT="0" distB="0" distL="114300" distR="114300" simplePos="0" relativeHeight="251658240" behindDoc="0" locked="0" layoutInCell="1" allowOverlap="1" wp14:anchorId="7C8CC506" wp14:editId="56580CBA">
          <wp:simplePos x="0" y="0"/>
          <wp:positionH relativeFrom="column">
            <wp:posOffset>4624705</wp:posOffset>
          </wp:positionH>
          <wp:positionV relativeFrom="paragraph">
            <wp:posOffset>39370</wp:posOffset>
          </wp:positionV>
          <wp:extent cx="2228850" cy="503555"/>
          <wp:effectExtent l="0" t="0" r="0" b="0"/>
          <wp:wrapNone/>
          <wp:docPr id="1316497035" name="Picture 1316497035" descr="West SILC values Respect Inclusion Independence Aspiration and Partnership" title="West SILC values Respect Inclusion Independence Aspiration and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1"/>
                  <a:stretch>
                    <a:fillRect/>
                  </a:stretch>
                </pic:blipFill>
                <pic:spPr>
                  <a:xfrm>
                    <a:off x="0" y="0"/>
                    <a:ext cx="2228850" cy="503555"/>
                  </a:xfrm>
                  <a:prstGeom prst="rect">
                    <a:avLst/>
                  </a:prstGeom>
                </pic:spPr>
              </pic:pic>
            </a:graphicData>
          </a:graphic>
        </wp:anchor>
      </w:drawing>
    </w:r>
  </w:p>
  <w:p w14:paraId="3D96FE57" w14:textId="66D5726D" w:rsidR="009F7467" w:rsidRDefault="009F7467" w:rsidP="009F7467">
    <w:pPr>
      <w:pStyle w:val="Footer"/>
      <w:rPr>
        <w:color w:val="595959"/>
        <w:sz w:val="17"/>
      </w:rPr>
    </w:pPr>
  </w:p>
  <w:p w14:paraId="7D2BE8CF" w14:textId="691CAB04" w:rsidR="00CA7306" w:rsidRDefault="00C84FD4" w:rsidP="009F7467">
    <w:pPr>
      <w:pStyle w:val="Footer"/>
      <w:rPr>
        <w:color w:val="595959"/>
        <w:sz w:val="17"/>
      </w:rPr>
    </w:pPr>
    <w:r>
      <w:rPr>
        <w:color w:val="595959"/>
        <w:sz w:val="17"/>
      </w:rPr>
      <w:t xml:space="preserve">Aspire Teaching Approach </w:t>
    </w:r>
    <w:r>
      <w:rPr>
        <w:color w:val="595959"/>
        <w:sz w:val="17"/>
      </w:rPr>
      <w:t xml:space="preserve">| </w:t>
    </w:r>
    <w:r>
      <w:rPr>
        <w:color w:val="595959"/>
        <w:sz w:val="17"/>
      </w:rPr>
      <w:t>West SILC</w:t>
    </w:r>
    <w:r>
      <w:rPr>
        <w:color w:val="595959"/>
        <w:sz w:val="17"/>
      </w:rPr>
      <w:t xml:space="preserve"> | </w:t>
    </w:r>
    <w:r w:rsidR="009F7467">
      <w:rPr>
        <w:color w:val="595959"/>
        <w:sz w:val="17"/>
      </w:rPr>
      <w:t xml:space="preserve">page </w:t>
    </w:r>
    <w:r>
      <w:rPr>
        <w:color w:val="595959"/>
        <w:sz w:val="17"/>
      </w:rPr>
      <w:fldChar w:fldCharType="begin"/>
    </w:r>
    <w:r>
      <w:rPr>
        <w:color w:val="595959"/>
        <w:sz w:val="17"/>
      </w:rPr>
      <w:instrText xml:space="preserve"> PAGE </w:instrText>
    </w:r>
    <w:r>
      <w:rPr>
        <w:color w:val="595959"/>
        <w:sz w:val="17"/>
      </w:rPr>
      <w:fldChar w:fldCharType="separate"/>
    </w:r>
    <w:r>
      <w:rPr>
        <w:color w:val="595959"/>
        <w:sz w:val="17"/>
      </w:rPr>
      <w:t>1</w:t>
    </w:r>
    <w:r>
      <w:rPr>
        <w:color w:val="595959"/>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BEA67" w14:textId="77777777" w:rsidR="00C84FD4" w:rsidRDefault="00C84FD4">
      <w:pPr>
        <w:spacing w:after="0" w:line="240" w:lineRule="auto"/>
      </w:pPr>
      <w:r>
        <w:separator/>
      </w:r>
    </w:p>
  </w:footnote>
  <w:footnote w:type="continuationSeparator" w:id="0">
    <w:p w14:paraId="73E1B040" w14:textId="77777777" w:rsidR="00C84FD4" w:rsidRDefault="00C84F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9307DA9"/>
    <w:multiLevelType w:val="hybridMultilevel"/>
    <w:tmpl w:val="3E56F63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16cid:durableId="1193804079">
    <w:abstractNumId w:val="8"/>
  </w:num>
  <w:num w:numId="2" w16cid:durableId="778644246">
    <w:abstractNumId w:val="6"/>
  </w:num>
  <w:num w:numId="3" w16cid:durableId="1541549505">
    <w:abstractNumId w:val="5"/>
  </w:num>
  <w:num w:numId="4" w16cid:durableId="1584214854">
    <w:abstractNumId w:val="4"/>
  </w:num>
  <w:num w:numId="5" w16cid:durableId="1126240939">
    <w:abstractNumId w:val="7"/>
  </w:num>
  <w:num w:numId="6" w16cid:durableId="617032450">
    <w:abstractNumId w:val="3"/>
  </w:num>
  <w:num w:numId="7" w16cid:durableId="854422784">
    <w:abstractNumId w:val="2"/>
  </w:num>
  <w:num w:numId="8" w16cid:durableId="1133407738">
    <w:abstractNumId w:val="1"/>
  </w:num>
  <w:num w:numId="9" w16cid:durableId="522134200">
    <w:abstractNumId w:val="0"/>
  </w:num>
  <w:num w:numId="10" w16cid:durableId="9278139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9F7467"/>
    <w:rsid w:val="00AA1D8D"/>
    <w:rsid w:val="00B23AB5"/>
    <w:rsid w:val="00B47730"/>
    <w:rsid w:val="00C84FD4"/>
    <w:rsid w:val="00CA7306"/>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D34111"/>
  <w14:defaultImageDpi w14:val="300"/>
  <w15:docId w15:val="{F8E49EBD-6FF9-422F-8349-8EF0E6C64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rial" w:hAnsi="Arial"/>
      <w:color w:val="000000"/>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0" w:line="240" w:lineRule="auto"/>
      <w:contextualSpacing/>
    </w:pPr>
    <w:rPr>
      <w:rFonts w:asciiTheme="majorHAnsi" w:eastAsiaTheme="majorEastAsia" w:hAnsiTheme="majorHAnsi" w:cstheme="majorBidi"/>
      <w:b/>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estsilc.co.uk"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748</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in Aspire at West SILC</dc:title>
  <dc:subject>A two-page guide to the Aspire pathway teaching approach for prospective applicants</dc:subject>
  <dc:creator>West SILC</dc:creator>
  <cp:keywords/>
  <dc:description>generated by python-docx</dc:description>
  <cp:lastModifiedBy>Michelle Wilman</cp:lastModifiedBy>
  <cp:revision>2</cp:revision>
  <dcterms:created xsi:type="dcterms:W3CDTF">2026-09-13T09:25:00Z</dcterms:created>
  <dcterms:modified xsi:type="dcterms:W3CDTF">2026-09-13T09:25:00Z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41cfdd2-8d27-422e-92f9-880bdc815d68_Enabled">
    <vt:lpwstr>true</vt:lpwstr>
  </property>
  <property fmtid="{D5CDD505-2E9C-101B-9397-08002B2CF9AE}" pid="3" name="MSIP_Label_841cfdd2-8d27-422e-92f9-880bdc815d68_SetDate">
    <vt:lpwstr>2026-09-13T09:25:48Z</vt:lpwstr>
  </property>
  <property fmtid="{D5CDD505-2E9C-101B-9397-08002B2CF9AE}" pid="4" name="MSIP_Label_841cfdd2-8d27-422e-92f9-880bdc815d68_Method">
    <vt:lpwstr>Standard</vt:lpwstr>
  </property>
  <property fmtid="{D5CDD505-2E9C-101B-9397-08002B2CF9AE}" pid="5" name="MSIP_Label_841cfdd2-8d27-422e-92f9-880bdc815d68_Name">
    <vt:lpwstr>General</vt:lpwstr>
  </property>
  <property fmtid="{D5CDD505-2E9C-101B-9397-08002B2CF9AE}" pid="6" name="MSIP_Label_841cfdd2-8d27-422e-92f9-880bdc815d68_SiteId">
    <vt:lpwstr>24b8398c-7d97-48d2-9c8b-bb05276ea0f6</vt:lpwstr>
  </property>
  <property fmtid="{D5CDD505-2E9C-101B-9397-08002B2CF9AE}" pid="7" name="MSIP_Label_841cfdd2-8d27-422e-92f9-880bdc815d68_ActionId">
    <vt:lpwstr>46249b93-945c-46d3-9146-72a62f0c9902</vt:lpwstr>
  </property>
  <property fmtid="{D5CDD505-2E9C-101B-9397-08002B2CF9AE}" pid="8" name="MSIP_Label_841cfdd2-8d27-422e-92f9-880bdc815d68_ContentBits">
    <vt:lpwstr>0</vt:lpwstr>
  </property>
  <property fmtid="{D5CDD505-2E9C-101B-9397-08002B2CF9AE}" pid="9" name="MSIP_Label_841cfdd2-8d27-422e-92f9-880bdc815d68_Tag">
    <vt:lpwstr>10, 3, 0, 1</vt:lpwstr>
  </property>
</Properties>
</file>