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 Job Description and Person Specification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shd w:fill="auto" w:val="clear"/>
          </w:tcPr>
          <w:p w:rsidR="00000000" w:rsidDel="00000000" w:rsidP="00000000" w:rsidRDefault="00000000" w:rsidRPr="00000000" w14:paraId="00000007">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Title:</w:t>
            </w:r>
          </w:p>
        </w:tc>
        <w:tc>
          <w:tcPr>
            <w:shd w:fill="auto" w:val="clear"/>
          </w:tcPr>
          <w:p w:rsidR="00000000" w:rsidDel="00000000" w:rsidP="00000000" w:rsidRDefault="00000000" w:rsidRPr="00000000" w14:paraId="00000008">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Head of Sixth Form (Teaching)</w:t>
            </w:r>
          </w:p>
        </w:tc>
      </w:tr>
      <w:tr>
        <w:trPr>
          <w:cantSplit w:val="0"/>
          <w:tblHeader w:val="0"/>
        </w:trPr>
        <w:tc>
          <w:tcPr>
            <w:shd w:fill="auto" w:val="clear"/>
          </w:tcPr>
          <w:p w:rsidR="00000000" w:rsidDel="00000000" w:rsidP="00000000" w:rsidRDefault="00000000" w:rsidRPr="00000000" w14:paraId="00000009">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Grade:</w:t>
            </w:r>
          </w:p>
        </w:tc>
        <w:tc>
          <w:tcPr>
            <w:shd w:fill="auto" w:val="clear"/>
          </w:tcPr>
          <w:p w:rsidR="00000000" w:rsidDel="00000000" w:rsidP="00000000" w:rsidRDefault="00000000" w:rsidRPr="00000000" w14:paraId="0000000A">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MPS/UPS with TLR1B</w:t>
            </w:r>
          </w:p>
        </w:tc>
      </w:tr>
      <w:tr>
        <w:trPr>
          <w:cantSplit w:val="0"/>
          <w:tblHeader w:val="0"/>
        </w:trPr>
        <w:tc>
          <w:tcPr>
            <w:shd w:fill="auto" w:val="clear"/>
          </w:tcPr>
          <w:p w:rsidR="00000000" w:rsidDel="00000000" w:rsidP="00000000" w:rsidRDefault="00000000" w:rsidRPr="00000000" w14:paraId="0000000B">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Accountable to:</w:t>
            </w:r>
          </w:p>
        </w:tc>
        <w:tc>
          <w:tcPr>
            <w:shd w:fill="auto" w:val="clear"/>
          </w:tcPr>
          <w:p w:rsidR="00000000" w:rsidDel="00000000" w:rsidP="00000000" w:rsidRDefault="00000000" w:rsidRPr="00000000" w14:paraId="0000000C">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Principal</w:t>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Fonts w:ascii="Arial" w:cs="Arial" w:eastAsia="Arial" w:hAnsi="Arial"/>
          <w:b w:val="1"/>
          <w:i w:val="0"/>
          <w:smallCaps w:val="1"/>
          <w:strike w:val="0"/>
          <w:color w:val="005e25"/>
          <w:sz w:val="55"/>
          <w:szCs w:val="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0" w:right="2641" w:firstLine="0"/>
        <w:jc w:val="left"/>
        <w:rPr>
          <w:rFonts w:ascii="Arial" w:cs="Arial" w:eastAsia="Arial" w:hAnsi="Arial"/>
          <w:b w:val="1"/>
          <w:i w:val="0"/>
          <w:smallCaps w:val="1"/>
          <w:strike w:val="0"/>
          <w:color w:val="005e25"/>
          <w:sz w:val="40"/>
          <w:szCs w:val="40"/>
          <w:u w:val="none"/>
          <w:shd w:fill="auto" w:val="clear"/>
          <w:vertAlign w:val="baseline"/>
        </w:rPr>
        <w:sectPr>
          <w:headerReference r:id="rId7" w:type="default"/>
          <w:headerReference r:id="rId8" w:type="first"/>
          <w:footerReference r:id="rId9" w:type="default"/>
          <w:footerReference r:id="rId10" w:type="first"/>
          <w:pgSz w:h="16840" w:w="11900" w:orient="portrait"/>
          <w:pgMar w:bottom="1440" w:top="5388" w:left="1440" w:right="1440" w:header="708" w:footer="708"/>
          <w:pgNumType w:start="1"/>
        </w:sect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ROLE OVERVIEW: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z w:val="22"/>
          <w:szCs w:val="22"/>
        </w:rPr>
      </w:pPr>
      <w:r w:rsidDel="00000000" w:rsidR="00000000" w:rsidRPr="00000000">
        <w:rPr>
          <w:rFonts w:ascii="Arial" w:cs="Arial" w:eastAsia="Arial" w:hAnsi="Arial"/>
          <w:sz w:val="22"/>
          <w:szCs w:val="22"/>
          <w:rtl w:val="0"/>
        </w:rPr>
        <w:t xml:space="preserve">The Head of Sixth Form will have responsibility for the day-to-day running of the Sixth Form, which includes academic progress, pastoral welfare and recruitment of students.</w:t>
      </w:r>
    </w:p>
    <w:p w:rsidR="00000000" w:rsidDel="00000000" w:rsidP="00000000" w:rsidRDefault="00000000" w:rsidRPr="00000000" w14:paraId="0000001A">
      <w:pP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As Head of Sixth Form you will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promote the highest professional standards and a positive ethos; the post holder will be responsible for leading and managing all aspects of the sixth form, ensuring all students are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supported to achieve their potential.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KEY ACCOUNTABILITIES: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LEADERSHIP AND MANAGEMENT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7"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7"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demonstrate knowledge of and support the </w:t>
      </w:r>
      <w:r w:rsidDel="00000000" w:rsidR="00000000" w:rsidRPr="00000000">
        <w:rPr>
          <w:rFonts w:ascii="Arial" w:cs="Arial" w:eastAsia="Arial" w:hAnsi="Arial"/>
          <w:sz w:val="22"/>
          <w:szCs w:val="22"/>
          <w:rtl w:val="0"/>
        </w:rPr>
        <w:t xml:space="preserve">academy's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trategies for inclusion, raising achievement and excellence.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demonstrate good or better teaching in their own practice, ensuring students are in line with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academy</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argets.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accountable for their own successful appraisal objectives.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student progress through assessing the impact of engagement, behaviour, attendance and punctuality.</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able to observe lessons and make accurate judgements, providing quality feedback to support in improving teaching and learning.</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contribute towards the monitoring and evaluation of the </w:t>
      </w:r>
      <w:r w:rsidDel="00000000" w:rsidR="00000000" w:rsidRPr="00000000">
        <w:rPr>
          <w:rFonts w:ascii="Arial" w:cs="Arial" w:eastAsia="Arial" w:hAnsi="Arial"/>
          <w:sz w:val="22"/>
          <w:szCs w:val="22"/>
          <w:rtl w:val="0"/>
        </w:rPr>
        <w:t xml:space="preserve">academy's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lf-evaluation process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post -16.</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the Leadership Team in ensuring the </w:t>
      </w:r>
      <w:r w:rsidDel="00000000" w:rsidR="00000000" w:rsidRPr="00000000">
        <w:rPr>
          <w:rFonts w:ascii="Arial" w:cs="Arial" w:eastAsia="Arial" w:hAnsi="Arial"/>
          <w:sz w:val="22"/>
          <w:szCs w:val="22"/>
          <w:rtl w:val="0"/>
        </w:rPr>
        <w:t xml:space="preserve">academy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providing an appropriate curriculum offer which is well delivered and managed effectively.</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identify ongoing CPD needs and liaise with the CPD co-ordinator.</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demonstrate an awareness of the significance of interpersonal relationships and models of</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post holder will promote individual and team development, highlighting the inter-connection between managing performance, CPD and sustained </w:t>
      </w:r>
      <w:r w:rsidDel="00000000" w:rsidR="00000000" w:rsidRPr="00000000">
        <w:rPr>
          <w:rFonts w:ascii="Arial" w:cs="Arial" w:eastAsia="Arial" w:hAnsi="Arial"/>
          <w:sz w:val="22"/>
          <w:szCs w:val="22"/>
          <w:rtl w:val="0"/>
        </w:rPr>
        <w:t xml:space="preserve">academy</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improvement.</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use a range of evidence and data to support, monitor, evaluate and improve the performance of </w:t>
      </w:r>
      <w:r w:rsidDel="00000000" w:rsidR="00000000" w:rsidRPr="00000000">
        <w:rPr>
          <w:rFonts w:ascii="Arial" w:cs="Arial" w:eastAsia="Arial" w:hAnsi="Arial"/>
          <w:sz w:val="22"/>
          <w:szCs w:val="22"/>
          <w:rtl w:val="0"/>
        </w:rPr>
        <w:t xml:space="preserve">sixth form</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embrace the principles and practice of quality assurance systems.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the </w:t>
      </w:r>
      <w:r w:rsidDel="00000000" w:rsidR="00000000" w:rsidRPr="00000000">
        <w:rPr>
          <w:rFonts w:ascii="Arial" w:cs="Arial" w:eastAsia="Arial" w:hAnsi="Arial"/>
          <w:sz w:val="22"/>
          <w:szCs w:val="22"/>
          <w:rtl w:val="0"/>
        </w:rPr>
        <w:t xml:space="preserve">academy</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working effectively towards the academic, spiritual, moral, social, emotional and cultural development of students.</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 </w:t>
      </w:r>
    </w:p>
    <w:p w:rsidR="00000000" w:rsidDel="00000000" w:rsidP="00000000" w:rsidRDefault="00000000" w:rsidRPr="00000000" w14:paraId="0000002F">
      <w:pPr>
        <w:numPr>
          <w:ilvl w:val="0"/>
          <w:numId w:val="1"/>
        </w:numP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w:t>
      </w:r>
      <w:r w:rsidDel="00000000" w:rsidR="00000000" w:rsidRPr="00000000">
        <w:rPr>
          <w:rFonts w:ascii="Arial" w:cs="Arial" w:eastAsia="Arial" w:hAnsi="Arial"/>
          <w:sz w:val="22"/>
          <w:szCs w:val="22"/>
          <w:rtl w:val="0"/>
        </w:rPr>
        <w:t xml:space="preserve"> lead the recruitment and induction process for post-16 students including applications, interviews,induction day and enrolment.</w:t>
      </w:r>
    </w:p>
    <w:p w:rsidR="00000000" w:rsidDel="00000000" w:rsidP="00000000" w:rsidRDefault="00000000" w:rsidRPr="00000000" w14:paraId="00000030">
      <w:pPr>
        <w:numPr>
          <w:ilvl w:val="0"/>
          <w:numId w:val="1"/>
        </w:numP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line manage the Sixth Form Learning Mentors</w:t>
      </w:r>
    </w:p>
    <w:p w:rsidR="00000000" w:rsidDel="00000000" w:rsidP="00000000" w:rsidRDefault="00000000" w:rsidRPr="00000000" w14:paraId="00000031">
      <w:pPr>
        <w:numPr>
          <w:ilvl w:val="0"/>
          <w:numId w:val="1"/>
        </w:numP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Lead and manage the UCAS process.</w:t>
      </w:r>
    </w:p>
    <w:p w:rsidR="00000000" w:rsidDel="00000000" w:rsidP="00000000" w:rsidRDefault="00000000" w:rsidRPr="00000000" w14:paraId="00000032">
      <w:pPr>
        <w:numPr>
          <w:ilvl w:val="0"/>
          <w:numId w:val="1"/>
        </w:numP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oversee all aspects of reference writing and the administration of the UCAS process including leading on results day in the Summer holidays.</w:t>
      </w:r>
    </w:p>
    <w:p w:rsidR="00000000" w:rsidDel="00000000" w:rsidP="00000000" w:rsidRDefault="00000000" w:rsidRPr="00000000" w14:paraId="00000033">
      <w:pP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smallCaps w:val="1"/>
          <w:color w:val="80808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TEACHING AND LEARNING</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4"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manage the daily operations of the sixth form.</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manage the overall progress and development of students within the sixth form, contributing to raising standards of student attainment.</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responsible for the monitoring, recording, tracking and reporting of student progress.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contribute to the </w:t>
      </w:r>
      <w:r w:rsidDel="00000000" w:rsidR="00000000" w:rsidRPr="00000000">
        <w:rPr>
          <w:rFonts w:ascii="Arial" w:cs="Arial" w:eastAsia="Arial" w:hAnsi="Arial"/>
          <w:sz w:val="22"/>
          <w:szCs w:val="22"/>
          <w:rtl w:val="0"/>
        </w:rPr>
        <w:t xml:space="preserve">academy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development plan, ensuring targets in the sixth form plan are met.</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lead and manage the curriculum development (Y12-Y13), supporting timetabling as required.</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that the </w:t>
      </w:r>
      <w:r w:rsidDel="00000000" w:rsidR="00000000" w:rsidRPr="00000000">
        <w:rPr>
          <w:rFonts w:ascii="Arial" w:cs="Arial" w:eastAsia="Arial" w:hAnsi="Arial"/>
          <w:sz w:val="22"/>
          <w:szCs w:val="22"/>
          <w:rtl w:val="0"/>
        </w:rPr>
        <w:t xml:space="preserve">academy</w:t>
      </w:r>
      <w:r w:rsidDel="00000000" w:rsidR="00000000" w:rsidRPr="00000000">
        <w:rPr>
          <w:rFonts w:ascii="Arial" w:cs="Arial" w:eastAsia="Arial" w:hAnsi="Arial"/>
          <w:color w:val="ff0000"/>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policies (e.g. citizenship, equality, health and safety, numeracy, literacy) are implemented.</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manage the sixth form budget and social areas for the benefit of the students. To </w:t>
      </w:r>
      <w:r w:rsidDel="00000000" w:rsidR="00000000" w:rsidRPr="00000000">
        <w:rPr>
          <w:rFonts w:ascii="Arial" w:cs="Arial" w:eastAsia="Arial" w:hAnsi="Arial"/>
          <w:sz w:val="22"/>
          <w:szCs w:val="22"/>
          <w:rtl w:val="0"/>
        </w:rPr>
        <w:t xml:space="preserve">support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appropriate allocation of post-16 bursaries.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that tutor groups are organised for learning and provide appropriate guidance to secure the welfare of students, their placement on suitable higher education courses and the effective operation of </w:t>
      </w:r>
      <w:r w:rsidDel="00000000" w:rsidR="00000000" w:rsidRPr="00000000">
        <w:rPr>
          <w:rFonts w:ascii="Arial" w:cs="Arial" w:eastAsia="Arial" w:hAnsi="Arial"/>
          <w:sz w:val="22"/>
          <w:szCs w:val="22"/>
          <w:rtl w:val="0"/>
        </w:rPr>
        <w:t xml:space="preserve">academy</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report to the Governing Body and Leadership Team on the progress of the sixth form towards its objectives.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lead and contribute to the development of projects as required.</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accountable for leading, managing and developing the pastoral curriculum in the sixth form.</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lead the development of appropriate learning activities during form time and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general studies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nhance the teaching practice of each tutor in the team.</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use comparative data together with information about students’ prior attainment to help set targets for improvement.</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fully aware of the implication of the code of practice for students with special educational needs within the year group, liaising with the SEN Lead/SENDCo and Head of </w:t>
      </w:r>
      <w:r w:rsidDel="00000000" w:rsidR="00000000" w:rsidRPr="00000000">
        <w:rPr>
          <w:rFonts w:ascii="Arial" w:cs="Arial" w:eastAsia="Arial" w:hAnsi="Arial"/>
          <w:sz w:val="22"/>
          <w:szCs w:val="22"/>
          <w:rtl w:val="0"/>
        </w:rPr>
        <w:t xml:space="preserve">Faculty</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required.</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aware of statutory requirements for safeguarding issues and work closely with the </w:t>
      </w:r>
      <w:r w:rsidDel="00000000" w:rsidR="00000000" w:rsidRPr="00000000">
        <w:rPr>
          <w:rFonts w:ascii="Arial" w:cs="Arial" w:eastAsia="Arial" w:hAnsi="Arial"/>
          <w:sz w:val="22"/>
          <w:szCs w:val="22"/>
          <w:rtl w:val="0"/>
        </w:rPr>
        <w:t xml:space="preserve">academy’s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designated safeguarding officer to ensure that statutory procedures are followed.</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closely with parents/carers to support student progress.</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manage the induction, screening and placement of all new admissions to the year group.</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use students’ prior attainment to carefully recruit students onto KS5 courses which will</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enable them to achieve relative success.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promote and report on the decision making process for the post 16 bursary.</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organise assemblies, parents’/carers’ evenings and other routines as required.</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promote and monitor the academic progress of the year group, including groups of students</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the year group e.g. disadvantaged, SEND, CIC, using the </w:t>
      </w:r>
      <w:r w:rsidDel="00000000" w:rsidR="00000000" w:rsidRPr="00000000">
        <w:rPr>
          <w:rFonts w:ascii="Arial" w:cs="Arial" w:eastAsia="Arial" w:hAnsi="Arial"/>
          <w:sz w:val="22"/>
          <w:szCs w:val="22"/>
          <w:rtl w:val="0"/>
        </w:rPr>
        <w:t xml:space="preserve">academy</w:t>
      </w:r>
      <w:r w:rsidDel="00000000" w:rsidR="00000000" w:rsidRPr="00000000">
        <w:rPr>
          <w:rFonts w:ascii="Arial" w:cs="Arial" w:eastAsia="Arial" w:hAnsi="Arial"/>
          <w:color w:val="ff0000"/>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academic data</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monitoring systems, ensuring academic success.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keep up to date with educational change and implications for our students.</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Celebrate and reward the achievement of post 16 students regularly including evening events. </w:t>
      </w:r>
      <w:r w:rsidDel="00000000" w:rsidR="00000000" w:rsidRPr="00000000">
        <w:rPr>
          <w:rFonts w:ascii="Arial" w:cs="Arial" w:eastAsia="Arial" w:hAnsi="Arial"/>
          <w:sz w:val="22"/>
          <w:szCs w:val="22"/>
          <w:rtl w:val="0"/>
        </w:rPr>
        <w:t xml:space="preserve">Organise and attend Year 13 Prom.</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smallCaps w:val="1"/>
          <w:color w:val="80808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INFORMATION AND DATA MANAGEMENT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70"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70"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identify and take appropriate action on issues arising from data, systems and reports; setting deadlines where necessary and reviewing progress on the action taken.</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analyse reports on examination performance, including the use of value-added data.</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conjunction with relevant staff, manage the analysis of data in the sixth form.</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identify and ensure ongoing provision is provided for students who need specific support e.g. mentoring or counselling.</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seek the views of parents/carers and students with regard to overall educational provision within the </w:t>
      </w:r>
      <w:r w:rsidDel="00000000" w:rsidR="00000000" w:rsidRPr="00000000">
        <w:rPr>
          <w:rFonts w:ascii="Arial" w:cs="Arial" w:eastAsia="Arial" w:hAnsi="Arial"/>
          <w:sz w:val="22"/>
          <w:szCs w:val="22"/>
          <w:rtl w:val="0"/>
        </w:rPr>
        <w:t xml:space="preserve">academy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in accordance with </w:t>
      </w:r>
      <w:r w:rsidDel="00000000" w:rsidR="00000000" w:rsidRPr="00000000">
        <w:rPr>
          <w:rFonts w:ascii="Arial" w:cs="Arial" w:eastAsia="Arial" w:hAnsi="Arial"/>
          <w:sz w:val="22"/>
          <w:szCs w:val="22"/>
          <w:rtl w:val="0"/>
        </w:rPr>
        <w:t xml:space="preserve">academy</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strategic plan priorities.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To promote good attendance and punctuality, together with ensuring signing in/out  procedures are followed.</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To manage the post -16 attendance process.</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Promote the Sixth form to ensure retention of existing Year 11 pupils and the recruitment of external applicants.</w:t>
      </w:r>
    </w:p>
    <w:p w:rsidR="00000000" w:rsidDel="00000000" w:rsidP="00000000" w:rsidRDefault="00000000" w:rsidRPr="00000000" w14:paraId="0000005C">
      <w:pPr>
        <w:numPr>
          <w:ilvl w:val="0"/>
          <w:numId w:val="3"/>
        </w:numP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take responsibility for the Sixth Form prospectus, associated publications and the Sixth Form area of the School website.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COMMUNICATIONS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8"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8"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effective communication and consultation with parents/carers.</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liaise with partner </w:t>
      </w:r>
      <w:r w:rsidDel="00000000" w:rsidR="00000000" w:rsidRPr="00000000">
        <w:rPr>
          <w:rFonts w:ascii="Arial" w:cs="Arial" w:eastAsia="Arial" w:hAnsi="Arial"/>
          <w:sz w:val="22"/>
          <w:szCs w:val="22"/>
          <w:rtl w:val="0"/>
        </w:rPr>
        <w:t xml:space="preserve">academies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social care, Connexions and other outside agencies as required.</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liaise with Head of Year 11 and colleagues in other </w:t>
      </w:r>
      <w:r w:rsidDel="00000000" w:rsidR="00000000" w:rsidRPr="00000000">
        <w:rPr>
          <w:rFonts w:ascii="Arial" w:cs="Arial" w:eastAsia="Arial" w:hAnsi="Arial"/>
          <w:sz w:val="22"/>
          <w:szCs w:val="22"/>
          <w:rtl w:val="0"/>
        </w:rPr>
        <w:t xml:space="preserve">academies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ensure the smooth transition between key stages.</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 </w:t>
      </w:r>
    </w:p>
    <w:p w:rsidR="00000000" w:rsidDel="00000000" w:rsidP="00000000" w:rsidRDefault="00000000" w:rsidRPr="00000000" w14:paraId="00000064">
      <w:pPr>
        <w:numPr>
          <w:ilvl w:val="0"/>
          <w:numId w:val="4"/>
        </w:numP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attendance at parent consultation evenings.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SAFEGUARDING</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6"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6"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Designated Safeguarding Lead (DSL) to promote the best interests of pupils, including sharing concerns where necessary.</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safeguarding of all pupils in the </w:t>
      </w:r>
      <w:r w:rsidDel="00000000" w:rsidR="00000000" w:rsidRPr="00000000">
        <w:rPr>
          <w:rFonts w:ascii="Arial" w:cs="Arial" w:eastAsia="Arial" w:hAnsi="Arial"/>
          <w:sz w:val="22"/>
          <w:szCs w:val="22"/>
          <w:rtl w:val="0"/>
        </w:rPr>
        <w:t xml:space="preserve">academy.</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smallCaps w:val="1"/>
          <w:color w:val="80808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CORPORATE </w:t>
      </w:r>
      <w:r w:rsidDel="00000000" w:rsidR="00000000" w:rsidRPr="00000000">
        <w:rPr>
          <w:rFonts w:ascii="Arial" w:cs="Arial" w:eastAsia="Arial" w:hAnsi="Arial"/>
          <w:smallCaps w:val="1"/>
          <w:color w:val="808080"/>
          <w:sz w:val="28"/>
          <w:szCs w:val="28"/>
          <w:rtl w:val="0"/>
        </w:rPr>
        <w:t xml:space="preserve">RESPONSIBILITY</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support for and uphold our ethos, value, all policies and procedures.</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high standards in attendance, punctuality and appearance adhering to Staff Code of Conduct.</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with professionalism, integrity at all times, promoting the Trust values.</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any reasonable request from a manager or Principal to undertake work of a similar level or commensurate with role and level of responsibility that is not specified in this job description.</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data protection legislation and follow the principles of GDPR.</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commitment to equal opportunities and anti-discriminatory practice adhering to the Trust Equal Opportunities Policy.</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work environment that protects people's health and safety and that promotes welfare, which is in accordance with the Trust Health and Safety Policy and legislation.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1: The content of this job description will be reviewed with the post holder on an annual basis in line with the performance management cycle. Any significant change in level of accountability that could result in a change to the interim grade must be discussed with the post holder and representative where necessary.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This job description is not exhaustive and the postholder will be expected to undertake any other duties as reasonably required by the Principal or Leadership Team.</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center"/>
        <w:rPr>
          <w:rFonts w:ascii="Arial" w:cs="Arial" w:eastAsia="Arial" w:hAnsi="Arial"/>
          <w:b w:val="0"/>
          <w:i w:val="0"/>
          <w:smallCaps w:val="1"/>
          <w:strike w:val="0"/>
          <w:color w:val="808080"/>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PERSON SPECIFICATIONS: HEAD OF SIXTH FORM (TEACHING)</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tbl>
      <w:tblPr>
        <w:tblStyle w:val="Table2"/>
        <w:tblW w:w="88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5"/>
        <w:gridCol w:w="1183"/>
        <w:gridCol w:w="1207"/>
        <w:tblGridChange w:id="0">
          <w:tblGrid>
            <w:gridCol w:w="6455"/>
            <w:gridCol w:w="1183"/>
            <w:gridCol w:w="1207"/>
          </w:tblGrid>
        </w:tblGridChange>
      </w:tblGrid>
      <w:tr>
        <w:trPr>
          <w:cantSplit w:val="0"/>
          <w:trHeight w:val="20" w:hRule="atLeast"/>
          <w:tblHeader w:val="0"/>
        </w:trPr>
        <w:tc>
          <w:tcPr>
            <w:shd w:fill="7030a0" w:val="cle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Education &amp; Qualifications</w:t>
            </w:r>
          </w:p>
        </w:tc>
        <w:tc>
          <w:tcPr>
            <w:shd w:fill="7030a0"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Essential</w:t>
            </w:r>
          </w:p>
        </w:tc>
        <w:tc>
          <w:tcPr>
            <w:shd w:fill="7030a0" w:val="cle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Desirable</w:t>
            </w:r>
          </w:p>
        </w:tc>
      </w:tr>
      <w:tr>
        <w:trPr>
          <w:cantSplit w:val="0"/>
          <w:trHeight w:val="20" w:hRule="atLeast"/>
          <w:tblHeader w:val="0"/>
        </w:trPr>
        <w:tc>
          <w:tcPr/>
          <w:p w:rsidR="00000000" w:rsidDel="00000000" w:rsidP="00000000" w:rsidRDefault="00000000" w:rsidRPr="00000000" w14:paraId="0000008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To hold Qualified Teacher Status.</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Eligible to work in the UK.</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7">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To have evidence of continuing and recent professional development relevant to the post, including management.</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CPD.</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Experience</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prior successful leadership at a middle or senior level.</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having led, or significantly contributed to, the success of a school/academy through its leadership, ethos, teaching and learning and results.</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having improved and sustained an effective behaviour management policy.</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Significant and successful experience of leading aspects of the curriculum at whole academy level.</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Knowledge &amp; Skills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Excellent teaching practice across the key stage, and ability to provide a model of best practice.</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plan, monitor and evaluate academy effectiveness and lead by example.</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5">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Proven ability to manage and implement change.</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 understanding of strategies to promote Inclusion and Equality provision within the Academy.</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Understand the legal issues relating to managing an academy including safeguarding.</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 proven ability to raise standards and improve progress of all students.</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Promotion and implementation of positive behaviour strategies.</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understanding of how opportunities can be made to enrich and enhance the curriculum to address the needs of all students.</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7">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 commitment to community cohesion.</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lead and work as part of an effective team.</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High level of written and oral communication skills for communicating within and beyond the Academy.</w:t>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To be able to work effectively under pressure, to prioritise appropriately and to meet deadlines.</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Personal Attributes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Customer focussed.</w:t>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Has a friendly yet professional and respectful approach which demonstrates support and shows mutual respect.</w:t>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Open, honest and an active listener.</w:t>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Takes responsibility and accountability.</w:t>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D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needs of the students, parents and other stakeholders and challenge barriers to providing an effective service.</w:t>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D5">
            <w:pPr>
              <w:tabs>
                <w:tab w:val="left" w:leader="none" w:pos="720"/>
                <w:tab w:val="left" w:leader="none" w:pos="1440"/>
                <w:tab w:val="left" w:leader="none" w:pos="2160"/>
                <w:tab w:val="center" w:leader="none" w:pos="5280"/>
              </w:tabs>
              <w:ind w:right="-238"/>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‘can do’ attitude including suggesting solutions, participating, trusting, and encouraging others and achieving expectations.</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D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committed to the provision and improvement of quality-of-service provision.</w:t>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D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adaptable to change/embraces and welcomes change.</w:t>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D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Communicates effectively.  </w:t>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committed to the continuous development of self and others by keeping up to date and sharing knowledge, encouraging new ideas, seeking new opportunities and challenges, open to ideas and developing new skills.</w:t>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E4">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Acts with pace and urgency being energetic, enthusiastic and decisive. </w:t>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E7">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the ability to learn from experiences and challenges.</w:t>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EA">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lead, coach and motivate staff within a performance management framework, including professional development and effective management of underperformance.</w:t>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ED">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develop the leadership skills of others.</w:t>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F0">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Strong interpersonal, written and oral communication skills.</w:t>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F3">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Takes personal responsibility for their own actions.</w:t>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F6">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Resilience and motivation to lead the Academy through day-to-day challenges while maintaining a clear strategic vision and direction.</w:t>
            </w:r>
          </w:p>
        </w:tc>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F9">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Genuine passion and belief in the potential of every student.</w:t>
            </w:r>
          </w:p>
        </w:tc>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FC">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the safeguarding and welfare of all students.</w:t>
            </w:r>
          </w:p>
        </w:tc>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Commitment</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02">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de Ferrers Trust values and aims, acting as role model demonstrating professionalism and consistent high expectations at all times which supports the ethos of the Trust</w:t>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05">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Recognise and respect differences between individuals and play their part in making the Trust more inclusive, aware of and committed towards diversity and equal opportunities.</w:t>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08">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own continual professional development</w:t>
            </w:r>
          </w:p>
        </w:tc>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Other</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0E">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other Trust sites</w:t>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11">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fluent in the use of the English language</w:t>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Note: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 addition to the ability to perform the duties of the post, issues relating to safeguarding and promoting the welfare of children will need to be demonstrated these will include:</w:t>
            </w:r>
          </w:p>
          <w:p w:rsidR="00000000" w:rsidDel="00000000" w:rsidP="00000000" w:rsidRDefault="00000000" w:rsidRPr="00000000" w14:paraId="000001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360" w:right="0" w:hanging="36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Motivation to work with children and young people.</w:t>
            </w:r>
          </w:p>
          <w:p w:rsidR="00000000" w:rsidDel="00000000" w:rsidP="00000000" w:rsidRDefault="00000000" w:rsidRPr="00000000" w14:paraId="000001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360" w:right="0" w:hanging="36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Ability to form and maintain appropriate relationships and personal boundaries with children and young people.</w:t>
            </w:r>
          </w:p>
          <w:p w:rsidR="00000000" w:rsidDel="00000000" w:rsidP="00000000" w:rsidRDefault="00000000" w:rsidRPr="00000000" w14:paraId="000001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360" w:right="0" w:hanging="36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Emotional resilience in working with challenging behaviours and attitudes to use of authority and maintaining discipline.</w:t>
            </w:r>
            <w:r w:rsidDel="00000000" w:rsidR="00000000" w:rsidRPr="00000000">
              <w:rPr>
                <w:rtl w:val="0"/>
              </w:rPr>
            </w:r>
          </w:p>
        </w:tc>
      </w:tr>
    </w:tbl>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headerReference r:id="rId17" w:type="default"/>
      <w:footerReference r:id="rId18" w:type="default"/>
      <w:type w:val="nextPage"/>
      <w:pgSz w:h="16840" w:w="11900" w:orient="portrait"/>
      <w:pgMar w:bottom="1018" w:top="1581" w:left="1440" w:right="1440" w:header="708" w:footer="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3429317</wp:posOffset>
          </wp:positionH>
          <wp:positionV relativeFrom="paragraph">
            <wp:posOffset>-1551622</wp:posOffset>
          </wp:positionV>
          <wp:extent cx="579120" cy="3436112"/>
          <wp:effectExtent b="0" l="0" r="0" t="0"/>
          <wp:wrapNone/>
          <wp:docPr descr="Text&#10;&#10;Description automatically generated with medium confidence" id="74" name="image2.png"/>
          <a:graphic>
            <a:graphicData uri="http://schemas.openxmlformats.org/drawingml/2006/picture">
              <pic:pic>
                <pic:nvPicPr>
                  <pic:cNvPr descr="Text&#10;&#10;Description automatically generated with medium confidence" id="0" name="image2.png"/>
                  <pic:cNvPicPr preferRelativeResize="0"/>
                </pic:nvPicPr>
                <pic:blipFill>
                  <a:blip r:embed="rId1"/>
                  <a:srcRect b="8218" l="38787" r="43030" t="15677"/>
                  <a:stretch>
                    <a:fillRect/>
                  </a:stretch>
                </pic:blipFill>
                <pic:spPr>
                  <a:xfrm rot="16200000">
                    <a:off x="0" y="0"/>
                    <a:ext cx="579120" cy="343611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-634999</wp:posOffset>
          </wp:positionH>
          <wp:positionV relativeFrom="paragraph">
            <wp:posOffset>190500</wp:posOffset>
          </wp:positionV>
          <wp:extent cx="7232015" cy="490855"/>
          <wp:effectExtent b="0" l="0" r="0" t="0"/>
          <wp:wrapNone/>
          <wp:docPr id="75" name="image11.png"/>
          <a:graphic>
            <a:graphicData uri="http://schemas.openxmlformats.org/drawingml/2006/picture">
              <pic:pic>
                <pic:nvPicPr>
                  <pic:cNvPr id="0" name="image11.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-711199</wp:posOffset>
          </wp:positionH>
          <wp:positionV relativeFrom="paragraph">
            <wp:posOffset>-113664</wp:posOffset>
          </wp:positionV>
          <wp:extent cx="2400300" cy="508000"/>
          <wp:effectExtent b="0" l="0" r="0" t="0"/>
          <wp:wrapSquare wrapText="bothSides" distB="0" distT="0" distL="114300" distR="114300"/>
          <wp:docPr descr="Graphical user interface, application, Word&#10;&#10;Description automatically generated" id="73" name="image1.png"/>
          <a:graphic>
            <a:graphicData uri="http://schemas.openxmlformats.org/drawingml/2006/picture">
              <pic:pic>
                <pic:nvPicPr>
                  <pic:cNvPr descr="Graphical user interface, application, Word&#10;&#10;Description automatically generated" id="0" name="image1.png"/>
                  <pic:cNvPicPr preferRelativeResize="0"/>
                </pic:nvPicPr>
                <pic:blipFill>
                  <a:blip r:embed="rId3"/>
                  <a:srcRect b="36948" l="41629" r="43114" t="57571"/>
                  <a:stretch>
                    <a:fillRect/>
                  </a:stretch>
                </pic:blipFill>
                <pic:spPr>
                  <a:xfrm>
                    <a:off x="0" y="0"/>
                    <a:ext cx="2400300" cy="5080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The de Ferrers Trust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w:t>
    </w:r>
    <w:r w:rsidDel="00000000" w:rsidR="00000000" w:rsidRPr="00000000">
      <w:rPr>
        <w:rFonts w:ascii="Arial" w:cs="Arial" w:eastAsia="Arial" w:hAnsi="Arial"/>
        <w:color w:val="808080"/>
        <w:sz w:val="14"/>
        <w:szCs w:val="14"/>
        <w:rtl w:val="0"/>
      </w:rPr>
      <w:t xml:space="preserve">Head of Sixth Form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w:t>
    </w:r>
    <w:r w:rsidDel="00000000" w:rsidR="00000000" w:rsidRPr="00000000">
      <w:rPr>
        <w:rFonts w:ascii="Arial" w:cs="Arial" w:eastAsia="Arial" w:hAnsi="Arial"/>
        <w:color w:val="808080"/>
        <w:sz w:val="14"/>
        <w:szCs w:val="14"/>
        <w:rtl w:val="0"/>
      </w:rPr>
      <w:t xml:space="preserve">4</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5"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The de Ferrers Trust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Job Description – Head of Sixth Form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2024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9"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-634999</wp:posOffset>
          </wp:positionH>
          <wp:positionV relativeFrom="paragraph">
            <wp:posOffset>190500</wp:posOffset>
          </wp:positionV>
          <wp:extent cx="7232015" cy="490855"/>
          <wp:effectExtent b="0" l="0" r="0" t="0"/>
          <wp:wrapNone/>
          <wp:docPr id="71" name="image11.png"/>
          <a:graphic>
            <a:graphicData uri="http://schemas.openxmlformats.org/drawingml/2006/picture">
              <pic:pic>
                <pic:nvPicPr>
                  <pic:cNvPr id="0" name="image11.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1054100</wp:posOffset>
          </wp:positionH>
          <wp:positionV relativeFrom="paragraph">
            <wp:posOffset>-283844</wp:posOffset>
          </wp:positionV>
          <wp:extent cx="3628390" cy="2159635"/>
          <wp:effectExtent b="0" l="0" r="0" t="0"/>
          <wp:wrapSquare wrapText="bothSides" distB="0" distT="0" distL="114300" distR="114300"/>
          <wp:docPr descr="1.pdf" id="72" name="image12.png"/>
          <a:graphic>
            <a:graphicData uri="http://schemas.openxmlformats.org/drawingml/2006/picture">
              <pic:pic>
                <pic:nvPicPr>
                  <pic:cNvPr descr="1.pdf" id="0" name="image12.png"/>
                  <pic:cNvPicPr preferRelativeResize="0"/>
                </pic:nvPicPr>
                <pic:blipFill>
                  <a:blip r:embed="rId1"/>
                  <a:srcRect b="21654" l="21991" r="7453" t="48644"/>
                  <a:stretch>
                    <a:fillRect/>
                  </a:stretch>
                </pic:blipFill>
                <pic:spPr>
                  <a:xfrm>
                    <a:off x="0" y="0"/>
                    <a:ext cx="3628390" cy="21596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1215"/>
    <w:pPr>
      <w:tabs>
        <w:tab w:val="center" w:pos="4680"/>
        <w:tab w:val="right" w:pos="9360"/>
      </w:tabs>
    </w:pPr>
  </w:style>
  <w:style w:type="character" w:styleId="HeaderChar" w:customStyle="1">
    <w:name w:val="Header Char"/>
    <w:basedOn w:val="DefaultParagraphFont"/>
    <w:link w:val="Header"/>
    <w:uiPriority w:val="99"/>
    <w:rsid w:val="005F1215"/>
  </w:style>
  <w:style w:type="paragraph" w:styleId="Footer">
    <w:name w:val="footer"/>
    <w:basedOn w:val="Normal"/>
    <w:link w:val="FooterChar"/>
    <w:uiPriority w:val="99"/>
    <w:unhideWhenUsed w:val="1"/>
    <w:rsid w:val="005F1215"/>
    <w:pPr>
      <w:tabs>
        <w:tab w:val="center" w:pos="4680"/>
        <w:tab w:val="right" w:pos="9360"/>
      </w:tabs>
    </w:pPr>
  </w:style>
  <w:style w:type="character" w:styleId="FooterChar" w:customStyle="1">
    <w:name w:val="Footer Char"/>
    <w:basedOn w:val="DefaultParagraphFont"/>
    <w:link w:val="Footer"/>
    <w:uiPriority w:val="99"/>
    <w:rsid w:val="005F1215"/>
  </w:style>
  <w:style w:type="paragraph" w:styleId="body10A4V" w:customStyle="1">
    <w:name w:val="body 10 (A4 V)"/>
    <w:basedOn w:val="Normal"/>
    <w:uiPriority w:val="99"/>
    <w:rsid w:val="002118A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val="1"/>
      <w:autoSpaceDE w:val="0"/>
      <w:autoSpaceDN w:val="0"/>
      <w:adjustRightInd w:val="0"/>
      <w:spacing w:line="200" w:lineRule="atLeast"/>
      <w:textAlignment w:val="center"/>
    </w:pPr>
    <w:rPr>
      <w:rFonts w:ascii="Gill Sans" w:cs="Gill Sans" w:hAnsi="Gill Sans"/>
      <w:color w:val="000000"/>
      <w:sz w:val="20"/>
      <w:szCs w:val="20"/>
    </w:rPr>
  </w:style>
  <w:style w:type="paragraph" w:styleId="BasicParagraph" w:customStyle="1">
    <w:name w:val="[Basic Paragraph]"/>
    <w:basedOn w:val="Normal"/>
    <w:uiPriority w:val="99"/>
    <w:rsid w:val="00463438"/>
    <w:pPr>
      <w:autoSpaceDE w:val="0"/>
      <w:autoSpaceDN w:val="0"/>
      <w:bidi w:val="1"/>
      <w:adjustRightInd w:val="0"/>
      <w:spacing w:line="288" w:lineRule="auto"/>
      <w:textAlignment w:val="center"/>
    </w:pPr>
    <w:rPr>
      <w:rFonts w:ascii="Adobe Arabic" w:cs="Adobe Arabic" w:hAnsi="Adobe Arabic"/>
      <w:color w:val="000000"/>
      <w:lang w:bidi="ar-YE"/>
    </w:rPr>
  </w:style>
  <w:style w:type="character" w:styleId="PageNumber">
    <w:name w:val="page number"/>
    <w:basedOn w:val="DefaultParagraphFont"/>
    <w:uiPriority w:val="99"/>
    <w:semiHidden w:val="1"/>
    <w:unhideWhenUsed w:val="1"/>
    <w:rsid w:val="00615989"/>
  </w:style>
  <w:style w:type="character" w:styleId="Hyperlink">
    <w:name w:val="Hyperlink"/>
    <w:basedOn w:val="DefaultParagraphFont"/>
    <w:uiPriority w:val="99"/>
    <w:unhideWhenUsed w:val="1"/>
    <w:rsid w:val="00B51EE1"/>
    <w:rPr>
      <w:color w:val="0563c1" w:themeColor="hyperlink"/>
      <w:u w:val="single"/>
    </w:rPr>
  </w:style>
  <w:style w:type="character" w:styleId="UnresolvedMention1" w:customStyle="1">
    <w:name w:val="Unresolved Mention1"/>
    <w:basedOn w:val="DefaultParagraphFont"/>
    <w:uiPriority w:val="99"/>
    <w:semiHidden w:val="1"/>
    <w:unhideWhenUsed w:val="1"/>
    <w:rsid w:val="00B51EE1"/>
    <w:rPr>
      <w:color w:val="605e5c"/>
      <w:shd w:color="auto" w:fill="e1dfdd" w:val="clear"/>
    </w:rPr>
  </w:style>
  <w:style w:type="paragraph" w:styleId="BalloonText">
    <w:name w:val="Balloon Text"/>
    <w:basedOn w:val="Normal"/>
    <w:link w:val="BalloonTextChar"/>
    <w:uiPriority w:val="99"/>
    <w:semiHidden w:val="1"/>
    <w:unhideWhenUsed w:val="1"/>
    <w:rsid w:val="007145CA"/>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145CA"/>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7145CA"/>
    <w:rPr>
      <w:sz w:val="16"/>
      <w:szCs w:val="16"/>
    </w:rPr>
  </w:style>
  <w:style w:type="paragraph" w:styleId="CommentText">
    <w:name w:val="annotation text"/>
    <w:basedOn w:val="Normal"/>
    <w:link w:val="CommentTextChar"/>
    <w:uiPriority w:val="99"/>
    <w:semiHidden w:val="1"/>
    <w:unhideWhenUsed w:val="1"/>
    <w:rsid w:val="007145CA"/>
    <w:rPr>
      <w:sz w:val="20"/>
      <w:szCs w:val="20"/>
    </w:rPr>
  </w:style>
  <w:style w:type="character" w:styleId="CommentTextChar" w:customStyle="1">
    <w:name w:val="Comment Text Char"/>
    <w:basedOn w:val="DefaultParagraphFont"/>
    <w:link w:val="CommentText"/>
    <w:uiPriority w:val="99"/>
    <w:semiHidden w:val="1"/>
    <w:rsid w:val="007145CA"/>
    <w:rPr>
      <w:sz w:val="20"/>
      <w:szCs w:val="20"/>
    </w:rPr>
  </w:style>
  <w:style w:type="paragraph" w:styleId="CommentSubject">
    <w:name w:val="annotation subject"/>
    <w:basedOn w:val="CommentText"/>
    <w:next w:val="CommentText"/>
    <w:link w:val="CommentSubjectChar"/>
    <w:uiPriority w:val="99"/>
    <w:semiHidden w:val="1"/>
    <w:unhideWhenUsed w:val="1"/>
    <w:rsid w:val="007145CA"/>
    <w:rPr>
      <w:b w:val="1"/>
      <w:bCs w:val="1"/>
    </w:rPr>
  </w:style>
  <w:style w:type="character" w:styleId="CommentSubjectChar" w:customStyle="1">
    <w:name w:val="Comment Subject Char"/>
    <w:basedOn w:val="CommentTextChar"/>
    <w:link w:val="CommentSubject"/>
    <w:uiPriority w:val="99"/>
    <w:semiHidden w:val="1"/>
    <w:rsid w:val="007145CA"/>
    <w:rPr>
      <w:b w:val="1"/>
      <w:bCs w:val="1"/>
      <w:sz w:val="20"/>
      <w:szCs w:val="20"/>
    </w:rPr>
  </w:style>
  <w:style w:type="paragraph" w:styleId="ListParagraph">
    <w:name w:val="List Paragraph"/>
    <w:basedOn w:val="Normal"/>
    <w:uiPriority w:val="34"/>
    <w:qFormat w:val="1"/>
    <w:rsid w:val="00864D16"/>
    <w:pPr>
      <w:spacing w:after="160" w:line="259" w:lineRule="auto"/>
      <w:ind w:left="720"/>
      <w:contextualSpacing w:val="1"/>
    </w:pPr>
    <w:rPr>
      <w:rFonts w:eastAsiaTheme="minorHAnsi"/>
      <w:sz w:val="22"/>
      <w:szCs w:val="22"/>
      <w:lang w:eastAsia="en-US"/>
    </w:rPr>
  </w:style>
  <w:style w:type="table" w:styleId="TableGrid">
    <w:name w:val="Table Grid"/>
    <w:basedOn w:val="TableNormal"/>
    <w:uiPriority w:val="39"/>
    <w:rsid w:val="009902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footer" Target="footer2.xml"/><Relationship Id="rId13" Type="http://schemas.openxmlformats.org/officeDocument/2006/relationships/image" Target="media/image10.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6.png"/><Relationship Id="rId14" Type="http://schemas.openxmlformats.org/officeDocument/2006/relationships/image" Target="media/image8.png"/><Relationship Id="rId17" Type="http://schemas.openxmlformats.org/officeDocument/2006/relationships/header" Target="header2.xml"/><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1.png"/><Relationship Id="rId3"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J8i0ylt3DcDT0Oa4txB3X5kaLA==">CgMxLjAyCGguZ2pkZ3hzOAByITFtY1FPQ191RjF4eXp4RUQxbnpPckxDVkRWS0RsYXNUZQ==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2024-06-27T09:29:00Z</dcterms:created>
  <dc:creator>Michael Mursell</dc:creator>
</cp:coreProperties>
</file>