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 Affinity Learning Partnership Job Description and Person Specification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044"/>
        <w:tblGridChange w:id="0">
          <w:tblGrid>
            <w:gridCol w:w="2972"/>
            <w:gridCol w:w="6044"/>
          </w:tblGrid>
        </w:tblGridChange>
      </w:tblGrid>
      <w:tr>
        <w:trPr>
          <w:cantSplit w:val="0"/>
          <w:tblHeader w:val="0"/>
        </w:trPr>
        <w:tc>
          <w:tcPr>
            <w:shd w:fill="auto" w:val="clear"/>
          </w:tcPr>
          <w:p w:rsidR="00000000" w:rsidDel="00000000" w:rsidP="00000000" w:rsidRDefault="00000000" w:rsidRPr="00000000" w14:paraId="00000007">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title:</w:t>
            </w:r>
          </w:p>
        </w:tc>
        <w:tc>
          <w:tcPr>
            <w:shd w:fill="auto" w:val="clear"/>
          </w:tcPr>
          <w:p w:rsidR="00000000" w:rsidDel="00000000" w:rsidP="00000000" w:rsidRDefault="00000000" w:rsidRPr="00000000" w14:paraId="00000008">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Executive Assistant to Principal</w:t>
            </w:r>
          </w:p>
        </w:tc>
      </w:tr>
      <w:tr>
        <w:trPr>
          <w:cantSplit w:val="0"/>
          <w:tblHeader w:val="0"/>
        </w:trPr>
        <w:tc>
          <w:tcPr>
            <w:shd w:fill="auto" w:val="clear"/>
          </w:tcPr>
          <w:p w:rsidR="00000000" w:rsidDel="00000000" w:rsidP="00000000" w:rsidRDefault="00000000" w:rsidRPr="00000000" w14:paraId="00000009">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Accountable to:</w:t>
            </w:r>
          </w:p>
        </w:tc>
        <w:tc>
          <w:tcPr>
            <w:shd w:fill="auto" w:val="clear"/>
          </w:tcPr>
          <w:p w:rsidR="00000000" w:rsidDel="00000000" w:rsidP="00000000" w:rsidRDefault="00000000" w:rsidRPr="00000000" w14:paraId="0000000A">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Principal</w:t>
            </w:r>
          </w:p>
        </w:tc>
      </w:tr>
      <w:tr>
        <w:trPr>
          <w:cantSplit w:val="0"/>
          <w:tblHeader w:val="0"/>
        </w:trPr>
        <w:tc>
          <w:tcPr>
            <w:shd w:fill="auto" w:val="clear"/>
          </w:tcPr>
          <w:p w:rsidR="00000000" w:rsidDel="00000000" w:rsidP="00000000" w:rsidRDefault="00000000" w:rsidRPr="00000000" w14:paraId="0000000B">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Grade:</w:t>
            </w:r>
          </w:p>
        </w:tc>
        <w:tc>
          <w:tcPr>
            <w:shd w:fill="auto" w:val="clear"/>
          </w:tcPr>
          <w:p w:rsidR="00000000" w:rsidDel="00000000" w:rsidP="00000000" w:rsidRDefault="00000000" w:rsidRPr="00000000" w14:paraId="0000000C">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DFT 4</w:t>
            </w:r>
          </w:p>
        </w:tc>
      </w:tr>
      <w:tr>
        <w:trPr>
          <w:cantSplit w:val="0"/>
          <w:tblHeader w:val="0"/>
        </w:trPr>
        <w:tc>
          <w:tcPr>
            <w:shd w:fill="auto" w:val="clear"/>
          </w:tcPr>
          <w:p w:rsidR="00000000" w:rsidDel="00000000" w:rsidP="00000000" w:rsidRDefault="00000000" w:rsidRPr="00000000" w14:paraId="0000000D">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holder name:</w:t>
            </w:r>
          </w:p>
        </w:tc>
        <w:tc>
          <w:tcPr>
            <w:shd w:fill="auto" w:val="clear"/>
          </w:tcPr>
          <w:p w:rsidR="00000000" w:rsidDel="00000000" w:rsidP="00000000" w:rsidRDefault="00000000" w:rsidRPr="00000000" w14:paraId="0000000E">
            <w:pPr>
              <w:tabs>
                <w:tab w:val="left" w:leader="none" w:pos="7970"/>
              </w:tabs>
              <w:rPr>
                <w:rFonts w:ascii="Arial" w:cs="Arial" w:eastAsia="Arial" w:hAnsi="Arial"/>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F">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holder signature:</w:t>
            </w:r>
          </w:p>
        </w:tc>
        <w:tc>
          <w:tcPr>
            <w:shd w:fill="auto" w:val="clear"/>
          </w:tcPr>
          <w:p w:rsidR="00000000" w:rsidDel="00000000" w:rsidP="00000000" w:rsidRDefault="00000000" w:rsidRPr="00000000" w14:paraId="00000010">
            <w:pPr>
              <w:tabs>
                <w:tab w:val="left" w:leader="none" w:pos="7970"/>
              </w:tabs>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Fonts w:ascii="Arial" w:cs="Arial" w:eastAsia="Arial" w:hAnsi="Arial"/>
          <w:b w:val="1"/>
          <w:smallCaps w:val="1"/>
          <w:color w:val="005e25"/>
          <w:sz w:val="55"/>
          <w:szCs w:val="55"/>
          <w:rtl w:val="0"/>
        </w:rPr>
        <w:t xml:space="preserve">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sectPr>
          <w:headerReference r:id="rId7" w:type="default"/>
          <w:footerReference r:id="rId8" w:type="first"/>
          <w:pgSz w:h="16840" w:w="11900" w:orient="portrait"/>
          <w:pgMar w:bottom="1440" w:top="5388" w:left="1440" w:right="1440" w:header="708" w:footer="708"/>
          <w:pgNumType w:start="1"/>
        </w:sect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ROLE OVERVIEW: </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This post holder will provide clerical and administrative support to the school, </w:t>
      </w:r>
      <w:r w:rsidDel="00000000" w:rsidR="00000000" w:rsidRPr="00000000">
        <w:rPr>
          <w:rFonts w:ascii="Arial" w:cs="Arial" w:eastAsia="Arial" w:hAnsi="Arial"/>
          <w:sz w:val="22"/>
          <w:szCs w:val="22"/>
          <w:rtl w:val="0"/>
        </w:rPr>
        <w:t xml:space="preserve">Principal</w:t>
      </w:r>
      <w:r w:rsidDel="00000000" w:rsidR="00000000" w:rsidRPr="00000000">
        <w:rPr>
          <w:rFonts w:ascii="Arial" w:cs="Arial" w:eastAsia="Arial" w:hAnsi="Arial"/>
          <w:color w:val="000000"/>
          <w:sz w:val="22"/>
          <w:szCs w:val="22"/>
          <w:rtl w:val="0"/>
        </w:rPr>
        <w:t xml:space="preserve"> and Leadership Team for the full professional, efficient and secretarial services. This post requires high regard to data protection, discretion and confidentiality at all times.</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KEY ACCOUNTABILITIES:</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MAIN DUTIES</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75"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7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the first point of contact for telephone and face-to-face enquiries – take messages where appropriate. Deal with confidential, complex and difficult enquiries to the academy.</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Monitoring post and emails – answering routine letters/emails on behalf of the Academy Leadership Team.</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the Principal has all necessary paperwork (electronically or printed, as requested) needed before meetings and is fully briefed and prepared.</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 the Principal in the compilation and production of reports and records as may be required</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Undertake all administrative work and diary and inbox management for the Principal </w:t>
      </w:r>
      <w:r w:rsidDel="00000000" w:rsidR="00000000" w:rsidRPr="00000000">
        <w:rPr>
          <w:rFonts w:ascii="Arial" w:cs="Arial" w:eastAsia="Arial" w:hAnsi="Arial"/>
          <w:sz w:val="22"/>
          <w:szCs w:val="22"/>
          <w:rtl w:val="0"/>
        </w:rPr>
        <w:t xml:space="preserve">as directed.</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Updating staff handbook and academy marketing materials.</w:t>
      </w: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Compile and </w:t>
      </w:r>
      <w:r w:rsidDel="00000000" w:rsidR="00000000" w:rsidRPr="00000000">
        <w:rPr>
          <w:rFonts w:ascii="Arial" w:cs="Arial" w:eastAsia="Arial" w:hAnsi="Arial"/>
          <w:sz w:val="22"/>
          <w:szCs w:val="22"/>
          <w:rtl w:val="0"/>
        </w:rPr>
        <w:t xml:space="preserve">publish the academy </w:t>
      </w:r>
      <w:r w:rsidDel="00000000" w:rsidR="00000000" w:rsidRPr="00000000">
        <w:rPr>
          <w:rFonts w:ascii="Arial" w:cs="Arial" w:eastAsia="Arial" w:hAnsi="Arial"/>
          <w:color w:val="000000"/>
          <w:sz w:val="22"/>
          <w:szCs w:val="22"/>
          <w:rtl w:val="0"/>
        </w:rPr>
        <w:t xml:space="preserve">newsletter.</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Take minutes at meetings and ensure actions recorded at meetings are completed.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secretarial service to members of the Principal on confidential matters as required.</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Compile agendas, organise meetings and follow up subsequent actions for meetings as directed by the Principal and Academy Leadership Team, preparing papers and documentation as required.</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 meetings on behalf of the Principal/SLT as required.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Arrange, book and confirm any necessary travel/hotel arrangements for the Academy Leadership Team, as requested.</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Arrange for all performance management meetings with the Principal and their line staff.</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and update the academy website, where appropriate.</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Regularly review and audit the school</w:t>
      </w:r>
      <w:r w:rsidDel="00000000" w:rsidR="00000000" w:rsidRPr="00000000">
        <w:rPr>
          <w:rFonts w:ascii="Arial" w:cs="Arial" w:eastAsia="Arial" w:hAnsi="Arial"/>
          <w:color w:val="000000"/>
          <w:sz w:val="22"/>
          <w:szCs w:val="22"/>
          <w:rtl w:val="0"/>
        </w:rPr>
        <w:t xml:space="preserve"> website to ensure it is compliant and up to date, feeding back findings to the Academy Leadership Team.</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Ensure </w:t>
      </w:r>
      <w:r w:rsidDel="00000000" w:rsidR="00000000" w:rsidRPr="00000000">
        <w:rPr>
          <w:rFonts w:ascii="Arial" w:cs="Arial" w:eastAsia="Arial" w:hAnsi="Arial"/>
          <w:sz w:val="22"/>
          <w:szCs w:val="22"/>
          <w:rtl w:val="0"/>
        </w:rPr>
        <w:t xml:space="preserve">local</w:t>
      </w:r>
      <w:r w:rsidDel="00000000" w:rsidR="00000000" w:rsidRPr="00000000">
        <w:rPr>
          <w:rFonts w:ascii="Arial" w:cs="Arial" w:eastAsia="Arial" w:hAnsi="Arial"/>
          <w:color w:val="000000"/>
          <w:sz w:val="22"/>
          <w:szCs w:val="22"/>
          <w:rtl w:val="0"/>
        </w:rPr>
        <w:t xml:space="preserve"> policy review cycle is up to date, adhered to and policies are updated</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Where appropriate, m</w:t>
      </w:r>
      <w:r w:rsidDel="00000000" w:rsidR="00000000" w:rsidRPr="00000000">
        <w:rPr>
          <w:rFonts w:ascii="Arial" w:cs="Arial" w:eastAsia="Arial" w:hAnsi="Arial"/>
          <w:color w:val="000000"/>
          <w:sz w:val="22"/>
          <w:szCs w:val="22"/>
          <w:rtl w:val="0"/>
        </w:rPr>
        <w:t xml:space="preserve">aintain the academy complaints log</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Be responsible for the efficient and effective running of the Reception.</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Where appropriate, take an active role on forward planning, organising and managing whole school events i.e. Parents Evenings Rewards Evenings and Open Evenings. </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Ensure confidentiality of any information received and work within the remit of the Data Protection Act.</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Provide relief receptionist cover as required.</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Prepare paperwork for exclusion and suspension panels, liaises with LA regarding this.</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Prepare travel and expense claims for the Principal and ensure all receipts and completed paperwork are submitted monthly.</w:t>
      </w: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Act as the link contact to the Local Governing Board.</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Line manage reception staff.</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SAFEGUARDING</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73"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7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Work in line with statutory safeguarding guidance (e.g. Keeping Children Safe in Education, PREVENT and our safeguarding and child protection policies.</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Work with the designated safeguarding lead (DSL) to promote the best interests of pupils, including sharing concerns where necessary.</w:t>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Promote the safeguarding of all pupils in the school.</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59"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CORPORATE RESPONSIBILIT</w:t>
      </w:r>
      <w:r w:rsidDel="00000000" w:rsidR="00000000" w:rsidRPr="00000000">
        <w:rPr>
          <w:rFonts w:ascii="Arial" w:cs="Arial" w:eastAsia="Arial" w:hAnsi="Arial"/>
          <w:smallCaps w:val="1"/>
          <w:color w:val="808080"/>
          <w:sz w:val="40"/>
          <w:szCs w:val="40"/>
          <w:rtl w:val="0"/>
        </w:rPr>
        <w:t xml:space="preserve">i</w:t>
      </w:r>
      <w:r w:rsidDel="00000000" w:rsidR="00000000" w:rsidRPr="00000000">
        <w:rPr>
          <w:rFonts w:ascii="Arial" w:cs="Arial" w:eastAsia="Arial" w:hAnsi="Arial"/>
          <w:smallCaps w:val="1"/>
          <w:color w:val="808080"/>
          <w:sz w:val="28"/>
          <w:szCs w:val="28"/>
          <w:rtl w:val="0"/>
        </w:rPr>
        <w:t xml:space="preserve">ES</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76"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76"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Show support for and uphold our ethos, value, all policies and procedures.</w:t>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Promote high standards in attendance, punctuality and appearance adhering to Staff Code of Conduct.</w:t>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Act with professionalism, integrity at all times, promoting the Trust values.</w:t>
      </w:r>
    </w:p>
    <w:p w:rsidR="00000000" w:rsidDel="00000000" w:rsidP="00000000" w:rsidRDefault="00000000" w:rsidRPr="00000000" w14:paraId="0000004A">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comply with any reasonable request from a Principal or other Trust Leader to undertake work of a similar level or commensurate with role and level of responsibility that is not specified in this job description.</w:t>
      </w:r>
      <w:r w:rsidDel="00000000" w:rsidR="00000000" w:rsidRPr="00000000">
        <w:rPr>
          <w:rtl w:val="0"/>
        </w:rPr>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Comply with data protection legislation and follow the principles of GDPR.</w:t>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Promote a commitment to equal opportunities and anti-discriminatory practice adhering to the Trust Equal Opportunities Policy.</w:t>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Promote a work environment that protects people's health and safety and that promotes welfare, which is in accordance with the Trust Health and Safety Policy and legislation.</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60" w:line="259"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Note 1: The content of this job description will be reviewed with the post holder on an annual basis in line with the performance management cycle. Any significant change in level of accountability that could result in a change to the interim grade must be discussed with the post holder and representative where necessary.</w:t>
      </w:r>
    </w:p>
    <w:p w:rsidR="00000000" w:rsidDel="00000000" w:rsidP="00000000" w:rsidRDefault="00000000" w:rsidRPr="00000000" w14:paraId="00000050">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1">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2">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3">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4">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5">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6">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7">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8">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9">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A">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B">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C">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D">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E">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F">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0">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1">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2">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firstLine="426"/>
        <w:jc w:val="center"/>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PERSON SPECIFICATIONS: EXECUTIVE ASSISTANT TO PRINCIPAL</w:t>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firstLine="426"/>
        <w:rPr>
          <w:rFonts w:ascii="Arial" w:cs="Arial" w:eastAsia="Arial" w:hAnsi="Arial"/>
          <w:smallCaps w:val="1"/>
          <w:color w:val="808080"/>
          <w:sz w:val="28"/>
          <w:szCs w:val="28"/>
        </w:rPr>
      </w:pPr>
      <w:r w:rsidDel="00000000" w:rsidR="00000000" w:rsidRPr="00000000">
        <w:rPr>
          <w:rtl w:val="0"/>
        </w:rPr>
      </w:r>
    </w:p>
    <w:tbl>
      <w:tblPr>
        <w:tblStyle w:val="Table2"/>
        <w:tblW w:w="8845.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55"/>
        <w:gridCol w:w="1183"/>
        <w:gridCol w:w="1207"/>
        <w:tblGridChange w:id="0">
          <w:tblGrid>
            <w:gridCol w:w="6455"/>
            <w:gridCol w:w="1183"/>
            <w:gridCol w:w="1207"/>
          </w:tblGrid>
        </w:tblGridChange>
      </w:tblGrid>
      <w:tr>
        <w:trPr>
          <w:cantSplit w:val="0"/>
          <w:trHeight w:val="20" w:hRule="atLeast"/>
          <w:tblHeader w:val="0"/>
        </w:trPr>
        <w:tc>
          <w:tcPr>
            <w:shd w:fill="7030a0" w:val="clear"/>
          </w:tcPr>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Education &amp; Qualifications</w:t>
            </w:r>
          </w:p>
        </w:tc>
        <w:tc>
          <w:tcPr>
            <w:shd w:fill="7030a0" w:val="clear"/>
          </w:tcPr>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Essential</w:t>
            </w:r>
          </w:p>
        </w:tc>
        <w:tc>
          <w:tcPr>
            <w:shd w:fill="7030a0" w:val="clear"/>
          </w:tcPr>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Desirable</w:t>
            </w:r>
          </w:p>
        </w:tc>
      </w:tr>
      <w:tr>
        <w:trPr>
          <w:cantSplit w:val="0"/>
          <w:trHeight w:val="20" w:hRule="atLeast"/>
          <w:tblHeader w:val="0"/>
        </w:trPr>
        <w:tc>
          <w:tcPr/>
          <w:p w:rsidR="00000000" w:rsidDel="00000000" w:rsidP="00000000" w:rsidRDefault="00000000" w:rsidRPr="00000000" w14:paraId="00000068">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NVQ Level 3 </w:t>
            </w:r>
            <w:r w:rsidDel="00000000" w:rsidR="00000000" w:rsidRPr="00000000">
              <w:rPr>
                <w:rFonts w:ascii="Arial" w:cs="Arial" w:eastAsia="Arial" w:hAnsi="Arial"/>
                <w:color w:val="000000"/>
                <w:sz w:val="22"/>
                <w:szCs w:val="22"/>
                <w:rtl w:val="0"/>
              </w:rPr>
              <w:t xml:space="preserve">or equivalent qualification or experience in a relevant discipline.</w:t>
            </w:r>
            <w:r w:rsidDel="00000000" w:rsidR="00000000" w:rsidRPr="00000000">
              <w:rPr>
                <w:rtl w:val="0"/>
              </w:rPr>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b w:val="1"/>
                <w:color w:val="000000"/>
                <w:sz w:val="22"/>
                <w:szCs w:val="22"/>
              </w:rPr>
            </w:pPr>
            <w:sdt>
              <w:sdtPr>
                <w:tag w:val="goog_rdk_0"/>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b w:val="1"/>
                <w:color w:val="000000"/>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6B">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 good level of Literacy, Numeracy and IT skills GCSE Grade C (5+) equivalent in Maths and English. </w:t>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b w:val="1"/>
                <w:color w:val="000000"/>
                <w:sz w:val="22"/>
                <w:szCs w:val="22"/>
              </w:rPr>
            </w:pPr>
            <w:sdt>
              <w:sdtPr>
                <w:tag w:val="goog_rdk_1"/>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b w:val="1"/>
                <w:color w:val="000000"/>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6E">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Evidence of Continuing Professional Development.</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b w:val="1"/>
                <w:color w:val="000000"/>
                <w:sz w:val="22"/>
                <w:szCs w:val="22"/>
              </w:rPr>
            </w:pPr>
            <w:sdt>
              <w:sdtPr>
                <w:tag w:val="goog_rdk_2"/>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r>
      <w:tr>
        <w:trPr>
          <w:cantSplit w:val="0"/>
          <w:trHeight w:val="20" w:hRule="atLeast"/>
          <w:tblHeader w:val="0"/>
        </w:trPr>
        <w:tc>
          <w:tcPr>
            <w:gridSpan w:val="3"/>
            <w:shd w:fill="7030a0" w:val="clear"/>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b w:val="1"/>
                <w:color w:val="ffffff"/>
                <w:sz w:val="22"/>
                <w:szCs w:val="22"/>
                <w:rtl w:val="0"/>
              </w:rPr>
              <w:t xml:space="preserve">Experience</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74">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At least 3 years Office / PA experience in commerce, industry or education.</w:t>
            </w:r>
          </w:p>
        </w:tc>
        <w:tc>
          <w:tcPr/>
          <w:p w:rsidR="00000000" w:rsidDel="00000000" w:rsidP="00000000" w:rsidRDefault="00000000" w:rsidRPr="00000000" w14:paraId="00000075">
            <w:pPr>
              <w:jc w:val="center"/>
              <w:rPr>
                <w:b w:val="1"/>
              </w:rPr>
            </w:pPr>
            <w:sdt>
              <w:sdtPr>
                <w:tag w:val="goog_rdk_3"/>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77">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Strong ICT skills – Use of Microsoft Office.</w:t>
            </w:r>
          </w:p>
        </w:tc>
        <w:tc>
          <w:tcPr/>
          <w:p w:rsidR="00000000" w:rsidDel="00000000" w:rsidP="00000000" w:rsidRDefault="00000000" w:rsidRPr="00000000" w14:paraId="00000078">
            <w:pPr>
              <w:jc w:val="center"/>
              <w:rPr>
                <w:b w:val="1"/>
              </w:rPr>
            </w:pPr>
            <w:sdt>
              <w:sdtPr>
                <w:tag w:val="goog_rdk_4"/>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7A">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Personal Assistant experience.</w:t>
            </w:r>
          </w:p>
        </w:tc>
        <w:tc>
          <w:tcPr/>
          <w:p w:rsidR="00000000" w:rsidDel="00000000" w:rsidP="00000000" w:rsidRDefault="00000000" w:rsidRPr="00000000" w14:paraId="0000007B">
            <w:pPr>
              <w:jc w:val="center"/>
              <w:rPr>
                <w:b w:val="1"/>
              </w:rPr>
            </w:pPr>
            <w:bookmarkStart w:colFirst="0" w:colLast="0" w:name="_heading=h.30j0zll" w:id="0"/>
            <w:bookmarkEnd w:id="0"/>
            <w:r w:rsidDel="00000000" w:rsidR="00000000" w:rsidRPr="00000000">
              <w:rPr>
                <w:rtl w:val="0"/>
              </w:rPr>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sdt>
              <w:sdtPr>
                <w:tag w:val="goog_rdk_5"/>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r>
      <w:tr>
        <w:trPr>
          <w:cantSplit w:val="0"/>
          <w:trHeight w:val="20" w:hRule="atLeast"/>
          <w:tblHeader w:val="0"/>
        </w:trPr>
        <w:tc>
          <w:tcPr>
            <w:gridSpan w:val="3"/>
            <w:shd w:fill="7030a0" w:val="clear"/>
          </w:tcPr>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b w:val="1"/>
                <w:color w:val="ffffff"/>
                <w:sz w:val="22"/>
                <w:szCs w:val="22"/>
                <w:rtl w:val="0"/>
              </w:rPr>
              <w:t xml:space="preserve">Knowledge &amp; Skills</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80">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Administrative Procedures, health and safety awareness and compliance in office environment including conducting risk assessments.</w:t>
            </w:r>
          </w:p>
        </w:tc>
        <w:tc>
          <w:tcPr/>
          <w:p w:rsidR="00000000" w:rsidDel="00000000" w:rsidP="00000000" w:rsidRDefault="00000000" w:rsidRPr="00000000" w14:paraId="00000081">
            <w:pPr>
              <w:jc w:val="center"/>
              <w:rPr>
                <w:b w:val="1"/>
              </w:rPr>
            </w:pPr>
            <w:sdt>
              <w:sdtPr>
                <w:tag w:val="goog_rdk_6"/>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b w:val="1"/>
                <w:color w:val="000000"/>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83">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Good  IT skills and Microsoft package including data management, excel, Microsoft publisher</w:t>
            </w:r>
          </w:p>
        </w:tc>
        <w:tc>
          <w:tcPr/>
          <w:p w:rsidR="00000000" w:rsidDel="00000000" w:rsidP="00000000" w:rsidRDefault="00000000" w:rsidRPr="00000000" w14:paraId="00000084">
            <w:pPr>
              <w:jc w:val="center"/>
              <w:rPr>
                <w:b w:val="1"/>
              </w:rPr>
            </w:pPr>
            <w:sdt>
              <w:sdtPr>
                <w:tag w:val="goog_rdk_7"/>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b w:val="1"/>
                <w:color w:val="000000"/>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86">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Have good organisational skills.</w:t>
            </w:r>
          </w:p>
        </w:tc>
        <w:tc>
          <w:tcPr/>
          <w:p w:rsidR="00000000" w:rsidDel="00000000" w:rsidP="00000000" w:rsidRDefault="00000000" w:rsidRPr="00000000" w14:paraId="00000087">
            <w:pPr>
              <w:jc w:val="center"/>
              <w:rPr>
                <w:b w:val="1"/>
              </w:rPr>
            </w:pPr>
            <w:sdt>
              <w:sdtPr>
                <w:tag w:val="goog_rdk_8"/>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b w:val="1"/>
                <w:color w:val="000000"/>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89">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constructively as part of a team and on own initiative.</w:t>
            </w:r>
          </w:p>
        </w:tc>
        <w:tc>
          <w:tcPr/>
          <w:p w:rsidR="00000000" w:rsidDel="00000000" w:rsidP="00000000" w:rsidRDefault="00000000" w:rsidRPr="00000000" w14:paraId="0000008A">
            <w:pPr>
              <w:jc w:val="center"/>
              <w:rPr>
                <w:b w:val="1"/>
              </w:rPr>
            </w:pPr>
            <w:sdt>
              <w:sdtPr>
                <w:tag w:val="goog_rdk_9"/>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b w:val="1"/>
                <w:color w:val="000000"/>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8C">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Use basic technology e.g. computer, photocopier.</w:t>
            </w:r>
          </w:p>
        </w:tc>
        <w:tc>
          <w:tcPr/>
          <w:p w:rsidR="00000000" w:rsidDel="00000000" w:rsidP="00000000" w:rsidRDefault="00000000" w:rsidRPr="00000000" w14:paraId="0000008D">
            <w:pPr>
              <w:jc w:val="center"/>
              <w:rPr>
                <w:b w:val="1"/>
              </w:rPr>
            </w:pPr>
            <w:sdt>
              <w:sdtPr>
                <w:tag w:val="goog_rdk_10"/>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b w:val="1"/>
                <w:color w:val="000000"/>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8F">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Maintaining pupil personal profile records including SEN/SEND.</w:t>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b w:val="1"/>
                <w:color w:val="000000"/>
                <w:sz w:val="22"/>
                <w:szCs w:val="22"/>
              </w:rPr>
            </w:pPr>
            <w:sdt>
              <w:sdtPr>
                <w:tag w:val="goog_rdk_11"/>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r>
      <w:tr>
        <w:trPr>
          <w:cantSplit w:val="0"/>
          <w:trHeight w:val="20" w:hRule="atLeast"/>
          <w:tblHeader w:val="0"/>
        </w:trPr>
        <w:tc>
          <w:tcPr>
            <w:gridSpan w:val="3"/>
            <w:shd w:fill="7030a0" w:val="clear"/>
          </w:tcPr>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b w:val="1"/>
                <w:color w:val="ffffff"/>
                <w:sz w:val="22"/>
                <w:szCs w:val="22"/>
                <w:rtl w:val="0"/>
              </w:rPr>
              <w:t xml:space="preserve">Personal Attributes</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95">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manage difficult conversations.</w:t>
            </w:r>
          </w:p>
        </w:tc>
        <w:tc>
          <w:tcPr/>
          <w:p w:rsidR="00000000" w:rsidDel="00000000" w:rsidP="00000000" w:rsidRDefault="00000000" w:rsidRPr="00000000" w14:paraId="00000096">
            <w:pPr>
              <w:jc w:val="center"/>
              <w:rPr>
                <w:b w:val="1"/>
              </w:rPr>
            </w:pPr>
            <w:sdt>
              <w:sdtPr>
                <w:tag w:val="goog_rdk_12"/>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98">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Has a friendly yet professional and respectful approach which demonstrates support and shows mutual respect.</w:t>
            </w:r>
          </w:p>
        </w:tc>
        <w:tc>
          <w:tcPr/>
          <w:p w:rsidR="00000000" w:rsidDel="00000000" w:rsidP="00000000" w:rsidRDefault="00000000" w:rsidRPr="00000000" w14:paraId="00000099">
            <w:pPr>
              <w:jc w:val="center"/>
              <w:rPr>
                <w:b w:val="1"/>
              </w:rPr>
            </w:pPr>
            <w:sdt>
              <w:sdtPr>
                <w:tag w:val="goog_rdk_13"/>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9B">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Open, honest and an active listener.</w:t>
            </w:r>
          </w:p>
        </w:tc>
        <w:tc>
          <w:tcPr/>
          <w:p w:rsidR="00000000" w:rsidDel="00000000" w:rsidP="00000000" w:rsidRDefault="00000000" w:rsidRPr="00000000" w14:paraId="0000009C">
            <w:pPr>
              <w:jc w:val="center"/>
              <w:rPr>
                <w:b w:val="1"/>
              </w:rPr>
            </w:pPr>
            <w:sdt>
              <w:sdtPr>
                <w:tag w:val="goog_rdk_14"/>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9E">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Takes responsibility and accountability.</w:t>
            </w:r>
          </w:p>
        </w:tc>
        <w:tc>
          <w:tcPr/>
          <w:p w:rsidR="00000000" w:rsidDel="00000000" w:rsidP="00000000" w:rsidRDefault="00000000" w:rsidRPr="00000000" w14:paraId="0000009F">
            <w:pPr>
              <w:jc w:val="center"/>
              <w:rPr>
                <w:b w:val="1"/>
              </w:rPr>
            </w:pPr>
            <w:sdt>
              <w:sdtPr>
                <w:tag w:val="goog_rdk_15"/>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A1">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the needs of the pupils, parents and other stakeholders and challenge barriers to providing an effective service.</w:t>
            </w:r>
          </w:p>
        </w:tc>
        <w:tc>
          <w:tcPr/>
          <w:p w:rsidR="00000000" w:rsidDel="00000000" w:rsidP="00000000" w:rsidRDefault="00000000" w:rsidRPr="00000000" w14:paraId="000000A2">
            <w:pPr>
              <w:jc w:val="center"/>
              <w:rPr>
                <w:b w:val="1"/>
              </w:rPr>
            </w:pPr>
            <w:sdt>
              <w:sdtPr>
                <w:tag w:val="goog_rdk_16"/>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A4">
            <w:pPr>
              <w:tabs>
                <w:tab w:val="left" w:leader="none" w:pos="720"/>
                <w:tab w:val="left" w:leader="none" w:pos="1440"/>
                <w:tab w:val="left" w:leader="none" w:pos="2160"/>
                <w:tab w:val="center" w:leader="none" w:pos="5280"/>
              </w:tabs>
              <w:ind w:right="-238"/>
              <w:rPr>
                <w:rFonts w:ascii="Arial" w:cs="Arial" w:eastAsia="Arial" w:hAnsi="Arial"/>
                <w:sz w:val="22"/>
                <w:szCs w:val="22"/>
              </w:rPr>
            </w:pPr>
            <w:r w:rsidDel="00000000" w:rsidR="00000000" w:rsidRPr="00000000">
              <w:rPr>
                <w:rFonts w:ascii="Arial" w:cs="Arial" w:eastAsia="Arial" w:hAnsi="Arial"/>
                <w:sz w:val="22"/>
                <w:szCs w:val="22"/>
                <w:rtl w:val="0"/>
              </w:rPr>
              <w:t xml:space="preserve">Demonstrates a ‘can do’ attitude including suggesting solutions, participating, trusting, and encouraging others and achieving expectations.</w:t>
            </w:r>
          </w:p>
        </w:tc>
        <w:tc>
          <w:tcPr/>
          <w:p w:rsidR="00000000" w:rsidDel="00000000" w:rsidP="00000000" w:rsidRDefault="00000000" w:rsidRPr="00000000" w14:paraId="000000A5">
            <w:pPr>
              <w:jc w:val="center"/>
              <w:rPr>
                <w:b w:val="1"/>
              </w:rPr>
            </w:pPr>
            <w:sdt>
              <w:sdtPr>
                <w:tag w:val="goog_rdk_17"/>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A7">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committed to the provision and improvement of quality-of-service provision.</w:t>
            </w:r>
          </w:p>
        </w:tc>
        <w:tc>
          <w:tcPr/>
          <w:p w:rsidR="00000000" w:rsidDel="00000000" w:rsidP="00000000" w:rsidRDefault="00000000" w:rsidRPr="00000000" w14:paraId="000000A8">
            <w:pPr>
              <w:jc w:val="center"/>
              <w:rPr>
                <w:b w:val="1"/>
              </w:rPr>
            </w:pPr>
            <w:sdt>
              <w:sdtPr>
                <w:tag w:val="goog_rdk_18"/>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AA">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adaptable to change/embraces and welcomes change.</w:t>
            </w:r>
          </w:p>
        </w:tc>
        <w:tc>
          <w:tcPr/>
          <w:p w:rsidR="00000000" w:rsidDel="00000000" w:rsidP="00000000" w:rsidRDefault="00000000" w:rsidRPr="00000000" w14:paraId="000000AB">
            <w:pPr>
              <w:jc w:val="center"/>
              <w:rPr>
                <w:b w:val="1"/>
              </w:rPr>
            </w:pPr>
            <w:sdt>
              <w:sdtPr>
                <w:tag w:val="goog_rdk_19"/>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AD">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Communicates effectively.  </w:t>
            </w:r>
          </w:p>
        </w:tc>
        <w:tc>
          <w:tcPr/>
          <w:p w:rsidR="00000000" w:rsidDel="00000000" w:rsidP="00000000" w:rsidRDefault="00000000" w:rsidRPr="00000000" w14:paraId="000000AE">
            <w:pPr>
              <w:jc w:val="center"/>
              <w:rPr>
                <w:b w:val="1"/>
              </w:rPr>
            </w:pPr>
            <w:sdt>
              <w:sdtPr>
                <w:tag w:val="goog_rdk_20"/>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Is committed to the continuous development of self and others by keeping up to date and sharing knowledge, encouraging new ideas, seeking new opportunities and challenges, open to ideas and developing new skills.</w:t>
            </w:r>
          </w:p>
        </w:tc>
        <w:tc>
          <w:tcPr/>
          <w:p w:rsidR="00000000" w:rsidDel="00000000" w:rsidP="00000000" w:rsidRDefault="00000000" w:rsidRPr="00000000" w14:paraId="000000B1">
            <w:pPr>
              <w:jc w:val="center"/>
              <w:rPr>
                <w:b w:val="1"/>
              </w:rPr>
            </w:pPr>
            <w:sdt>
              <w:sdtPr>
                <w:tag w:val="goog_rdk_21"/>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B3">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Acts with pace and urgency being energetic, enthusiastic and decisive. </w:t>
            </w:r>
          </w:p>
        </w:tc>
        <w:tc>
          <w:tcPr/>
          <w:p w:rsidR="00000000" w:rsidDel="00000000" w:rsidP="00000000" w:rsidRDefault="00000000" w:rsidRPr="00000000" w14:paraId="000000B4">
            <w:pPr>
              <w:jc w:val="center"/>
              <w:rPr>
                <w:b w:val="1"/>
              </w:rPr>
            </w:pPr>
            <w:sdt>
              <w:sdtPr>
                <w:tag w:val="goog_rdk_22"/>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B6">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Has the ability to learn from experiences and challenges.</w:t>
            </w:r>
          </w:p>
        </w:tc>
        <w:tc>
          <w:tcPr/>
          <w:p w:rsidR="00000000" w:rsidDel="00000000" w:rsidP="00000000" w:rsidRDefault="00000000" w:rsidRPr="00000000" w14:paraId="000000B7">
            <w:pPr>
              <w:jc w:val="center"/>
              <w:rPr>
                <w:b w:val="1"/>
              </w:rPr>
            </w:pPr>
            <w:sdt>
              <w:sdtPr>
                <w:tag w:val="goog_rdk_23"/>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0" w:hRule="atLeast"/>
          <w:tblHeader w:val="0"/>
        </w:trPr>
        <w:tc>
          <w:tcPr>
            <w:gridSpan w:val="3"/>
            <w:shd w:fill="7030a0" w:val="clear"/>
          </w:tcPr>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b w:val="1"/>
                <w:color w:val="ffffff"/>
                <w:sz w:val="22"/>
                <w:szCs w:val="22"/>
                <w:rtl w:val="0"/>
              </w:rPr>
              <w:t xml:space="preserve">Commitment </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BC">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Affinity Learning Partnership values and aims, acting as role model demonstrating professionalism and consistent high expectations at all times which supports the ethos of the Trust</w:t>
            </w:r>
          </w:p>
        </w:tc>
        <w:tc>
          <w:tcPr/>
          <w:p w:rsidR="00000000" w:rsidDel="00000000" w:rsidP="00000000" w:rsidRDefault="00000000" w:rsidRPr="00000000" w14:paraId="000000BD">
            <w:pPr>
              <w:jc w:val="center"/>
              <w:rPr>
                <w:b w:val="1"/>
              </w:rPr>
            </w:pPr>
            <w:sdt>
              <w:sdtPr>
                <w:tag w:val="goog_rdk_24"/>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BF">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Recognise and respect difference between individuals and play their part in making the Trust more inclusive, aware of and committed towards diversity and equal opportunities.</w:t>
            </w:r>
          </w:p>
        </w:tc>
        <w:tc>
          <w:tcPr/>
          <w:p w:rsidR="00000000" w:rsidDel="00000000" w:rsidP="00000000" w:rsidRDefault="00000000" w:rsidRPr="00000000" w14:paraId="000000C0">
            <w:pPr>
              <w:jc w:val="center"/>
              <w:rPr>
                <w:b w:val="1"/>
              </w:rPr>
            </w:pPr>
            <w:sdt>
              <w:sdtPr>
                <w:tag w:val="goog_rdk_25"/>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C2">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own continual professional development</w:t>
            </w:r>
          </w:p>
        </w:tc>
        <w:tc>
          <w:tcPr/>
          <w:p w:rsidR="00000000" w:rsidDel="00000000" w:rsidP="00000000" w:rsidRDefault="00000000" w:rsidRPr="00000000" w14:paraId="000000C3">
            <w:pPr>
              <w:jc w:val="center"/>
              <w:rPr>
                <w:b w:val="1"/>
              </w:rPr>
            </w:pPr>
            <w:sdt>
              <w:sdtPr>
                <w:tag w:val="goog_rdk_26"/>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0" w:hRule="atLeast"/>
          <w:tblHeader w:val="0"/>
        </w:trPr>
        <w:tc>
          <w:tcPr>
            <w:gridSpan w:val="3"/>
            <w:shd w:fill="7030a0" w:val="clear"/>
          </w:tcPr>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bookmarkStart w:colFirst="0" w:colLast="0" w:name="_heading=h.gjdgxs" w:id="1"/>
            <w:bookmarkEnd w:id="1"/>
            <w:r w:rsidDel="00000000" w:rsidR="00000000" w:rsidRPr="00000000">
              <w:rPr>
                <w:rFonts w:ascii="Arial" w:cs="Arial" w:eastAsia="Arial" w:hAnsi="Arial"/>
                <w:b w:val="1"/>
                <w:color w:val="ffffff"/>
                <w:sz w:val="22"/>
                <w:szCs w:val="22"/>
                <w:rtl w:val="0"/>
              </w:rPr>
              <w:t xml:space="preserve">Other</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C8">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travel to other Trust sites</w:t>
            </w:r>
          </w:p>
        </w:tc>
        <w:tc>
          <w:tcPr/>
          <w:p w:rsidR="00000000" w:rsidDel="00000000" w:rsidP="00000000" w:rsidRDefault="00000000" w:rsidRPr="00000000" w14:paraId="000000C9">
            <w:pPr>
              <w:jc w:val="center"/>
              <w:rPr>
                <w:b w:val="1"/>
              </w:rPr>
            </w:pPr>
            <w:sdt>
              <w:sdtPr>
                <w:tag w:val="goog_rdk_27"/>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CB">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Is fluent in the use of the English language</w:t>
            </w:r>
          </w:p>
        </w:tc>
        <w:tc>
          <w:tcPr/>
          <w:p w:rsidR="00000000" w:rsidDel="00000000" w:rsidP="00000000" w:rsidRDefault="00000000" w:rsidRPr="00000000" w14:paraId="000000CC">
            <w:pPr>
              <w:jc w:val="center"/>
              <w:rPr>
                <w:b w:val="1"/>
              </w:rPr>
            </w:pPr>
            <w:sdt>
              <w:sdtPr>
                <w:tag w:val="goog_rdk_28"/>
              </w:sdtPr>
              <w:sdtContent>
                <w:r w:rsidDel="00000000" w:rsidR="00000000" w:rsidRPr="00000000">
                  <w:rPr>
                    <w:rFonts w:ascii="Nova Mono" w:cs="Nova Mono" w:eastAsia="Nova Mono" w:hAnsi="Nova Mono"/>
                    <w:b w:val="1"/>
                    <w:color w:val="000000"/>
                    <w:sz w:val="22"/>
                    <w:szCs w:val="22"/>
                    <w:rtl w:val="0"/>
                  </w:rPr>
                  <w:t xml:space="preserve">√</w:t>
                </w:r>
              </w:sdtContent>
            </w:sdt>
            <w:r w:rsidDel="00000000" w:rsidR="00000000" w:rsidRPr="00000000">
              <w:rPr>
                <w:rtl w:val="0"/>
              </w:rPr>
            </w:r>
          </w:p>
        </w:tc>
        <w:tc>
          <w:tcPr/>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firstLine="426"/>
        <w:rPr>
          <w:rFonts w:ascii="Arial" w:cs="Arial" w:eastAsia="Arial" w:hAnsi="Arial"/>
          <w:color w:val="000000"/>
          <w:sz w:val="18"/>
          <w:szCs w:val="18"/>
        </w:rPr>
      </w:pPr>
      <w:r w:rsidDel="00000000" w:rsidR="00000000" w:rsidRPr="00000000">
        <w:rPr>
          <w:rtl w:val="0"/>
        </w:rPr>
      </w:r>
    </w:p>
    <w:sectPr>
      <w:headerReference r:id="rId12" w:type="default"/>
      <w:footerReference r:id="rId13" w:type="default"/>
      <w:type w:val="nextPage"/>
      <w:pgSz w:h="16840" w:w="11900" w:orient="portrait"/>
      <w:pgMar w:bottom="1018" w:top="1581" w:left="1440" w:right="1440" w:header="708" w:footer="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Teko">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Nova Mono">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284" w:right="-619" w:firstLine="0"/>
      <w:rPr>
        <w:rFonts w:ascii="Arial" w:cs="Arial" w:eastAsia="Arial" w:hAnsi="Arial"/>
        <w:color w:val="000000"/>
        <w:sz w:val="14"/>
        <w:szCs w:val="14"/>
      </w:rPr>
    </w:pPr>
    <w:r w:rsidDel="00000000" w:rsidR="00000000" w:rsidRPr="00000000">
      <w:rPr>
        <w:rFonts w:ascii="Arial" w:cs="Arial" w:eastAsia="Arial" w:hAnsi="Arial"/>
        <w:color w:val="808080"/>
        <w:sz w:val="14"/>
        <w:szCs w:val="14"/>
        <w:rtl w:val="0"/>
      </w:rPr>
      <w:t xml:space="preserve">Affinity Learning Partnership   </w:t>
    </w:r>
    <w:r w:rsidDel="00000000" w:rsidR="00000000" w:rsidRPr="00000000">
      <w:rPr>
        <w:rFonts w:ascii="Arial" w:cs="Arial" w:eastAsia="Arial" w:hAnsi="Arial"/>
        <w:color w:val="005e25"/>
        <w:sz w:val="14"/>
        <w:szCs w:val="14"/>
        <w:rtl w:val="0"/>
      </w:rPr>
      <w:t xml:space="preserve">/   </w:t>
    </w:r>
    <w:r w:rsidDel="00000000" w:rsidR="00000000" w:rsidRPr="00000000">
      <w:rPr>
        <w:rFonts w:ascii="Arial" w:cs="Arial" w:eastAsia="Arial" w:hAnsi="Arial"/>
        <w:color w:val="808080"/>
        <w:sz w:val="14"/>
        <w:szCs w:val="14"/>
        <w:rtl w:val="0"/>
      </w:rPr>
      <w:t xml:space="preserve">Job Description – Executive Assistant to Principal /</w:t>
    </w:r>
    <w:r w:rsidDel="00000000" w:rsidR="00000000" w:rsidRPr="00000000">
      <w:rPr>
        <w:rFonts w:ascii="Arial" w:cs="Arial" w:eastAsia="Arial" w:hAnsi="Arial"/>
        <w:color w:val="005e25"/>
        <w:sz w:val="14"/>
        <w:szCs w:val="14"/>
        <w:rtl w:val="0"/>
      </w:rPr>
      <w:t xml:space="preserve">   </w:t>
    </w:r>
    <w:r w:rsidDel="00000000" w:rsidR="00000000" w:rsidRPr="00000000">
      <w:rPr>
        <w:rFonts w:ascii="Arial" w:cs="Arial" w:eastAsia="Arial" w:hAnsi="Arial"/>
        <w:color w:val="808080"/>
        <w:sz w:val="14"/>
        <w:szCs w:val="14"/>
        <w:rtl w:val="0"/>
      </w:rPr>
      <w:t xml:space="preserve">2022 All Rights Reserved</w:t>
    </w:r>
    <w:r w:rsidDel="00000000" w:rsidR="00000000" w:rsidRPr="00000000">
      <w:rPr>
        <w:rFonts w:ascii="Arial" w:cs="Arial" w:eastAsia="Arial" w:hAnsi="Arial"/>
        <w:color w:val="000000"/>
        <w:sz w:val="14"/>
        <w:szCs w:val="14"/>
        <w:rtl w:val="0"/>
      </w:rPr>
      <w:tab/>
      <w:tab/>
      <w:tab/>
      <w:tab/>
      <w:tab/>
      <w:t xml:space="preserve">           </w:t>
    </w:r>
    <w:r w:rsidDel="00000000" w:rsidR="00000000" w:rsidRPr="00000000">
      <w:rPr>
        <w:rFonts w:ascii="Arial" w:cs="Arial" w:eastAsia="Arial" w:hAnsi="Arial"/>
        <w:color w:val="005e25"/>
        <w:sz w:val="14"/>
        <w:szCs w:val="14"/>
      </w:rPr>
      <w:fldChar w:fldCharType="begin"/>
      <w:instrText xml:space="preserve">PAGE</w:instrText>
      <w:fldChar w:fldCharType="separate"/>
      <w:fldChar w:fldCharType="end"/>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808080"/>
        <w:sz w:val="14"/>
        <w:szCs w:val="14"/>
        <w:rtl w:val="0"/>
      </w:rPr>
      <w:t xml:space="preserve">of </w:t>
    </w:r>
    <w:r w:rsidDel="00000000" w:rsidR="00000000" w:rsidRPr="00000000">
      <w:rPr>
        <w:rFonts w:ascii="Arial" w:cs="Arial" w:eastAsia="Arial" w:hAnsi="Arial"/>
        <w:color w:val="808080"/>
        <w:sz w:val="14"/>
        <w:szCs w:val="14"/>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-76199</wp:posOffset>
              </wp:positionV>
              <wp:extent cx="0" cy="12700"/>
              <wp:effectExtent b="0" l="0" r="0" t="0"/>
              <wp:wrapNone/>
              <wp:docPr id="77"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-76199</wp:posOffset>
              </wp:positionV>
              <wp:extent cx="0" cy="12700"/>
              <wp:effectExtent b="0" l="0" r="0" t="0"/>
              <wp:wrapNone/>
              <wp:docPr id="7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284" w:right="-619" w:firstLine="0"/>
      <w:rPr>
        <w:rFonts w:ascii="Arial" w:cs="Arial" w:eastAsia="Arial" w:hAnsi="Arial"/>
        <w:color w:val="000000"/>
        <w:sz w:val="14"/>
        <w:szCs w:val="14"/>
      </w:rPr>
    </w:pPr>
    <w:r w:rsidDel="00000000" w:rsidR="00000000" w:rsidRPr="00000000">
      <w:rPr>
        <w:rFonts w:ascii="Arial" w:cs="Arial" w:eastAsia="Arial" w:hAnsi="Arial"/>
        <w:color w:val="808080"/>
        <w:sz w:val="14"/>
        <w:szCs w:val="14"/>
        <w:rtl w:val="0"/>
      </w:rPr>
      <w:t xml:space="preserve">Affinity Learning Partnership   </w:t>
    </w:r>
    <w:r w:rsidDel="00000000" w:rsidR="00000000" w:rsidRPr="00000000">
      <w:rPr>
        <w:rFonts w:ascii="Arial" w:cs="Arial" w:eastAsia="Arial" w:hAnsi="Arial"/>
        <w:color w:val="005e25"/>
        <w:sz w:val="14"/>
        <w:szCs w:val="14"/>
        <w:rtl w:val="0"/>
      </w:rPr>
      <w:t xml:space="preserve">/   </w:t>
    </w:r>
    <w:r w:rsidDel="00000000" w:rsidR="00000000" w:rsidRPr="00000000">
      <w:rPr>
        <w:rFonts w:ascii="Arial" w:cs="Arial" w:eastAsia="Arial" w:hAnsi="Arial"/>
        <w:color w:val="808080"/>
        <w:sz w:val="14"/>
        <w:szCs w:val="14"/>
        <w:rtl w:val="0"/>
      </w:rPr>
      <w:t xml:space="preserve">Job Description – Executive Assistant to Principal /</w:t>
    </w:r>
    <w:r w:rsidDel="00000000" w:rsidR="00000000" w:rsidRPr="00000000">
      <w:rPr>
        <w:rFonts w:ascii="Arial" w:cs="Arial" w:eastAsia="Arial" w:hAnsi="Arial"/>
        <w:color w:val="005e25"/>
        <w:sz w:val="14"/>
        <w:szCs w:val="14"/>
        <w:rtl w:val="0"/>
      </w:rPr>
      <w:t xml:space="preserve">   </w:t>
    </w:r>
    <w:r w:rsidDel="00000000" w:rsidR="00000000" w:rsidRPr="00000000">
      <w:rPr>
        <w:rFonts w:ascii="Arial" w:cs="Arial" w:eastAsia="Arial" w:hAnsi="Arial"/>
        <w:color w:val="808080"/>
        <w:sz w:val="14"/>
        <w:szCs w:val="14"/>
        <w:rtl w:val="0"/>
      </w:rPr>
      <w:t xml:space="preserve">2022 All Rights Reserved</w:t>
    </w:r>
    <w:r w:rsidDel="00000000" w:rsidR="00000000" w:rsidRPr="00000000">
      <w:rPr>
        <w:rFonts w:ascii="Arial" w:cs="Arial" w:eastAsia="Arial" w:hAnsi="Arial"/>
        <w:color w:val="000000"/>
        <w:sz w:val="14"/>
        <w:szCs w:val="14"/>
        <w:rtl w:val="0"/>
      </w:rPr>
      <w:tab/>
      <w:tab/>
      <w:tab/>
      <w:tab/>
      <w:tab/>
      <w:t xml:space="preserve">           </w:t>
    </w:r>
    <w:r w:rsidDel="00000000" w:rsidR="00000000" w:rsidRPr="00000000">
      <w:rPr>
        <w:rFonts w:ascii="Arial" w:cs="Arial" w:eastAsia="Arial" w:hAnsi="Arial"/>
        <w:color w:val="005e25"/>
        <w:sz w:val="14"/>
        <w:szCs w:val="14"/>
      </w:rPr>
      <w:fldChar w:fldCharType="begin"/>
      <w:instrText xml:space="preserve">PAGE</w:instrText>
      <w:fldChar w:fldCharType="separate"/>
      <w:fldChar w:fldCharType="end"/>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808080"/>
        <w:sz w:val="14"/>
        <w:szCs w:val="14"/>
        <w:rtl w:val="0"/>
      </w:rPr>
      <w:t xml:space="preserve">of </w:t>
    </w:r>
    <w:r w:rsidDel="00000000" w:rsidR="00000000" w:rsidRPr="00000000">
      <w:rPr>
        <w:rFonts w:ascii="Arial" w:cs="Arial" w:eastAsia="Arial" w:hAnsi="Arial"/>
        <w:color w:val="808080"/>
        <w:sz w:val="14"/>
        <w:szCs w:val="14"/>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-76199</wp:posOffset>
              </wp:positionV>
              <wp:extent cx="0" cy="12700"/>
              <wp:effectExtent b="0" l="0" r="0" t="0"/>
              <wp:wrapNone/>
              <wp:docPr id="74"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-76199</wp:posOffset>
              </wp:positionV>
              <wp:extent cx="0" cy="12700"/>
              <wp:effectExtent b="0" l="0" r="0" t="0"/>
              <wp:wrapNone/>
              <wp:docPr id="7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-634998</wp:posOffset>
          </wp:positionH>
          <wp:positionV relativeFrom="paragraph">
            <wp:posOffset>190500</wp:posOffset>
          </wp:positionV>
          <wp:extent cx="7232015" cy="490855"/>
          <wp:effectExtent b="0" l="0" r="0" t="0"/>
          <wp:wrapNone/>
          <wp:docPr id="78" name="image1.png"/>
          <a:graphic>
            <a:graphicData uri="http://schemas.openxmlformats.org/drawingml/2006/picture">
              <pic:pic>
                <pic:nvPicPr>
                  <pic:cNvPr id="0" name="image1.png"/>
                  <pic:cNvPicPr preferRelativeResize="0"/>
                </pic:nvPicPr>
                <pic:blipFill>
                  <a:blip r:embed="rId2"/>
                  <a:srcRect b="48907" l="1117" r="0" t="42823"/>
                  <a:stretch>
                    <a:fillRect/>
                  </a:stretch>
                </pic:blipFill>
                <pic:spPr>
                  <a:xfrm>
                    <a:off x="0" y="0"/>
                    <a:ext cx="7232015" cy="49085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drawing>
        <wp:inline distB="114300" distT="114300" distL="114300" distR="114300">
          <wp:extent cx="5731200" cy="2235200"/>
          <wp:effectExtent b="0" l="0" r="0" t="0"/>
          <wp:docPr id="7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731200" cy="22352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rsid w:val="005F1215"/>
    <w:pPr>
      <w:tabs>
        <w:tab w:val="center" w:pos="4680"/>
        <w:tab w:val="right" w:pos="9360"/>
      </w:tabs>
    </w:pPr>
  </w:style>
  <w:style w:type="character" w:styleId="HeaderChar" w:customStyle="1">
    <w:name w:val="Header Char"/>
    <w:basedOn w:val="DefaultParagraphFont"/>
    <w:link w:val="Header"/>
    <w:uiPriority w:val="99"/>
    <w:rsid w:val="005F1215"/>
  </w:style>
  <w:style w:type="paragraph" w:styleId="Footer">
    <w:name w:val="footer"/>
    <w:basedOn w:val="Normal"/>
    <w:link w:val="FooterChar"/>
    <w:uiPriority w:val="99"/>
    <w:unhideWhenUsed w:val="1"/>
    <w:rsid w:val="005F1215"/>
    <w:pPr>
      <w:tabs>
        <w:tab w:val="center" w:pos="4680"/>
        <w:tab w:val="right" w:pos="9360"/>
      </w:tabs>
    </w:pPr>
  </w:style>
  <w:style w:type="character" w:styleId="FooterChar" w:customStyle="1">
    <w:name w:val="Footer Char"/>
    <w:basedOn w:val="DefaultParagraphFont"/>
    <w:link w:val="Footer"/>
    <w:uiPriority w:val="99"/>
    <w:rsid w:val="005F1215"/>
  </w:style>
  <w:style w:type="paragraph" w:styleId="body10A4V" w:customStyle="1">
    <w:name w:val="body 10 (A4 V)"/>
    <w:basedOn w:val="Normal"/>
    <w:uiPriority w:val="99"/>
    <w:rsid w:val="002118AA"/>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suppressAutoHyphens w:val="1"/>
      <w:autoSpaceDE w:val="0"/>
      <w:autoSpaceDN w:val="0"/>
      <w:adjustRightInd w:val="0"/>
      <w:spacing w:line="200" w:lineRule="atLeast"/>
      <w:textAlignment w:val="center"/>
    </w:pPr>
    <w:rPr>
      <w:rFonts w:ascii="Gill Sans" w:cs="Gill Sans" w:hAnsi="Gill Sans"/>
      <w:color w:val="000000"/>
      <w:sz w:val="20"/>
      <w:szCs w:val="20"/>
    </w:rPr>
  </w:style>
  <w:style w:type="paragraph" w:styleId="BasicParagraph" w:customStyle="1">
    <w:name w:val="[Basic Paragraph]"/>
    <w:basedOn w:val="Normal"/>
    <w:uiPriority w:val="99"/>
    <w:rsid w:val="00463438"/>
    <w:pPr>
      <w:autoSpaceDE w:val="0"/>
      <w:autoSpaceDN w:val="0"/>
      <w:bidi w:val="1"/>
      <w:adjustRightInd w:val="0"/>
      <w:spacing w:line="288" w:lineRule="auto"/>
      <w:textAlignment w:val="center"/>
    </w:pPr>
    <w:rPr>
      <w:rFonts w:ascii="Adobe Arabic" w:cs="Adobe Arabic" w:hAnsi="Adobe Arabic"/>
      <w:color w:val="000000"/>
      <w:lang w:bidi="ar-YE"/>
    </w:rPr>
  </w:style>
  <w:style w:type="character" w:styleId="PageNumber">
    <w:name w:val="page number"/>
    <w:basedOn w:val="DefaultParagraphFont"/>
    <w:uiPriority w:val="99"/>
    <w:semiHidden w:val="1"/>
    <w:unhideWhenUsed w:val="1"/>
    <w:rsid w:val="00615989"/>
  </w:style>
  <w:style w:type="character" w:styleId="Hyperlink">
    <w:name w:val="Hyperlink"/>
    <w:basedOn w:val="DefaultParagraphFont"/>
    <w:uiPriority w:val="99"/>
    <w:unhideWhenUsed w:val="1"/>
    <w:rsid w:val="00B51EE1"/>
    <w:rPr>
      <w:color w:val="0563c1" w:themeColor="hyperlink"/>
      <w:u w:val="single"/>
    </w:rPr>
  </w:style>
  <w:style w:type="character" w:styleId="UnresolvedMention1" w:customStyle="1">
    <w:name w:val="Unresolved Mention1"/>
    <w:basedOn w:val="DefaultParagraphFont"/>
    <w:uiPriority w:val="99"/>
    <w:semiHidden w:val="1"/>
    <w:unhideWhenUsed w:val="1"/>
    <w:rsid w:val="00B51EE1"/>
    <w:rPr>
      <w:color w:val="605e5c"/>
      <w:shd w:color="auto" w:fill="e1dfdd" w:val="clear"/>
    </w:rPr>
  </w:style>
  <w:style w:type="paragraph" w:styleId="BalloonText">
    <w:name w:val="Balloon Text"/>
    <w:basedOn w:val="Normal"/>
    <w:link w:val="BalloonTextChar"/>
    <w:uiPriority w:val="99"/>
    <w:semiHidden w:val="1"/>
    <w:unhideWhenUsed w:val="1"/>
    <w:rsid w:val="007145CA"/>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7145CA"/>
    <w:rPr>
      <w:rFonts w:ascii="Times New Roman" w:cs="Times New Roman" w:hAnsi="Times New Roman"/>
      <w:sz w:val="18"/>
      <w:szCs w:val="18"/>
    </w:rPr>
  </w:style>
  <w:style w:type="character" w:styleId="CommentReference">
    <w:name w:val="annotation reference"/>
    <w:basedOn w:val="DefaultParagraphFont"/>
    <w:uiPriority w:val="99"/>
    <w:semiHidden w:val="1"/>
    <w:unhideWhenUsed w:val="1"/>
    <w:rsid w:val="007145CA"/>
    <w:rPr>
      <w:sz w:val="16"/>
      <w:szCs w:val="16"/>
    </w:rPr>
  </w:style>
  <w:style w:type="paragraph" w:styleId="CommentText">
    <w:name w:val="annotation text"/>
    <w:basedOn w:val="Normal"/>
    <w:link w:val="CommentTextChar"/>
    <w:uiPriority w:val="99"/>
    <w:semiHidden w:val="1"/>
    <w:unhideWhenUsed w:val="1"/>
    <w:rsid w:val="007145CA"/>
    <w:rPr>
      <w:sz w:val="20"/>
      <w:szCs w:val="20"/>
    </w:rPr>
  </w:style>
  <w:style w:type="character" w:styleId="CommentTextChar" w:customStyle="1">
    <w:name w:val="Comment Text Char"/>
    <w:basedOn w:val="DefaultParagraphFont"/>
    <w:link w:val="CommentText"/>
    <w:uiPriority w:val="99"/>
    <w:semiHidden w:val="1"/>
    <w:rsid w:val="007145CA"/>
    <w:rPr>
      <w:sz w:val="20"/>
      <w:szCs w:val="20"/>
    </w:rPr>
  </w:style>
  <w:style w:type="paragraph" w:styleId="CommentSubject">
    <w:name w:val="annotation subject"/>
    <w:basedOn w:val="CommentText"/>
    <w:next w:val="CommentText"/>
    <w:link w:val="CommentSubjectChar"/>
    <w:uiPriority w:val="99"/>
    <w:semiHidden w:val="1"/>
    <w:unhideWhenUsed w:val="1"/>
    <w:rsid w:val="007145CA"/>
    <w:rPr>
      <w:b w:val="1"/>
      <w:bCs w:val="1"/>
    </w:rPr>
  </w:style>
  <w:style w:type="character" w:styleId="CommentSubjectChar" w:customStyle="1">
    <w:name w:val="Comment Subject Char"/>
    <w:basedOn w:val="CommentTextChar"/>
    <w:link w:val="CommentSubject"/>
    <w:uiPriority w:val="99"/>
    <w:semiHidden w:val="1"/>
    <w:rsid w:val="007145CA"/>
    <w:rPr>
      <w:b w:val="1"/>
      <w:bCs w:val="1"/>
      <w:sz w:val="20"/>
      <w:szCs w:val="20"/>
    </w:rPr>
  </w:style>
  <w:style w:type="paragraph" w:styleId="ListParagraph">
    <w:name w:val="List Paragraph"/>
    <w:basedOn w:val="Normal"/>
    <w:uiPriority w:val="34"/>
    <w:qFormat w:val="1"/>
    <w:rsid w:val="00864D16"/>
    <w:pPr>
      <w:spacing w:after="160" w:line="259" w:lineRule="auto"/>
      <w:ind w:left="720"/>
      <w:contextualSpacing w:val="1"/>
    </w:pPr>
    <w:rPr>
      <w:rFonts w:eastAsiaTheme="minorHAnsi"/>
      <w:sz w:val="22"/>
      <w:szCs w:val="22"/>
      <w:lang w:eastAsia="en-US"/>
    </w:rPr>
  </w:style>
  <w:style w:type="table" w:styleId="TableGrid">
    <w:name w:val="Table Grid"/>
    <w:basedOn w:val="TableNormal"/>
    <w:uiPriority w:val="39"/>
    <w:rsid w:val="009902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paragraph" w:styleId="NormalWeb">
    <w:name w:val="Normal (Web)"/>
    <w:basedOn w:val="Normal"/>
    <w:uiPriority w:val="99"/>
    <w:unhideWhenUsed w:val="1"/>
    <w:rsid w:val="002D7C44"/>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3.png"/><Relationship Id="rId13" Type="http://schemas.openxmlformats.org/officeDocument/2006/relationships/footer" Target="footer2.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eko-regular.ttf"/><Relationship Id="rId2" Type="http://schemas.openxmlformats.org/officeDocument/2006/relationships/font" Target="fonts/Teko-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NovaMono-regular.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L+2jJ6F5LdLadllApmcZV9WmzQ==">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2023-02-08T16:13:00Z</dcterms:created>
  <dc:creator>Michael Mursell</dc:creator>
</cp:coreProperties>
</file>