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6E96B" w14:textId="77777777" w:rsidR="0002731C" w:rsidRPr="00443E5D" w:rsidRDefault="0002731C" w:rsidP="00443E5D">
      <w:pPr>
        <w:spacing w:after="0" w:line="240" w:lineRule="auto"/>
        <w:jc w:val="both"/>
        <w:rPr>
          <w:rFonts w:ascii="Avenir Next LT Pro" w:eastAsia="Times New Roman" w:hAnsi="Avenir Next LT Pro" w:cs="Calibri"/>
          <w:lang w:val="en-GB"/>
        </w:rPr>
      </w:pPr>
    </w:p>
    <w:p w14:paraId="65EE0BCE" w14:textId="77777777" w:rsidR="00F05AC5" w:rsidRPr="00F05AC5" w:rsidRDefault="00F05AC5" w:rsidP="00F05AC5">
      <w:pPr>
        <w:jc w:val="both"/>
        <w:rPr>
          <w:rFonts w:ascii="Avenir Next LT Pro" w:hAnsi="Avenir Next LT Pro" w:cs="Calibri"/>
          <w:sz w:val="22"/>
          <w:szCs w:val="22"/>
        </w:rPr>
      </w:pPr>
      <w:r w:rsidRPr="00F05AC5">
        <w:rPr>
          <w:rFonts w:ascii="Avenir Next LT Pro" w:hAnsi="Avenir Next LT Pro" w:cs="Calibri"/>
          <w:sz w:val="22"/>
          <w:szCs w:val="22"/>
        </w:rPr>
        <w:t>Dear prospective Governor,</w:t>
      </w:r>
    </w:p>
    <w:p w14:paraId="7847CDA0" w14:textId="77777777" w:rsidR="00F05AC5" w:rsidRPr="00F05AC5" w:rsidRDefault="00F05AC5" w:rsidP="00F05AC5">
      <w:pPr>
        <w:jc w:val="both"/>
        <w:rPr>
          <w:rFonts w:ascii="Avenir Next LT Pro" w:hAnsi="Avenir Next LT Pro" w:cs="Calibri"/>
          <w:sz w:val="22"/>
          <w:szCs w:val="22"/>
        </w:rPr>
      </w:pPr>
      <w:r w:rsidRPr="00F05AC5">
        <w:rPr>
          <w:rFonts w:ascii="Avenir Next LT Pro" w:hAnsi="Avenir Next LT Pro" w:cs="Calibri"/>
          <w:sz w:val="22"/>
          <w:szCs w:val="22"/>
        </w:rPr>
        <w:t>Brandles School is a specialist secondary SEMH school supporting young people who have often experienced significant disruption, exclusion or trauma in their educational journeys. Our work is focused on helping students rebuild confidence, re-engage with learning and develop the skills they need for positive futures beyond school.</w:t>
      </w:r>
    </w:p>
    <w:p w14:paraId="75A873A0" w14:textId="77777777" w:rsidR="00F05AC5" w:rsidRPr="00F05AC5" w:rsidRDefault="00F05AC5" w:rsidP="00F05AC5">
      <w:pPr>
        <w:jc w:val="both"/>
        <w:rPr>
          <w:rFonts w:ascii="Avenir Next LT Pro" w:hAnsi="Avenir Next LT Pro" w:cs="Calibri"/>
          <w:sz w:val="22"/>
          <w:szCs w:val="22"/>
        </w:rPr>
      </w:pPr>
      <w:r w:rsidRPr="00F05AC5">
        <w:rPr>
          <w:rFonts w:ascii="Avenir Next LT Pro" w:hAnsi="Avenir Next LT Pro" w:cs="Calibri"/>
          <w:sz w:val="22"/>
          <w:szCs w:val="22"/>
        </w:rPr>
        <w:t>We are currently seeking to welcome new Local Governors to join our governing body and play a meaningful role in supporting the ongoing development of the school as part of Brighter Futures Educational Trust. We are also looking to appoint a Chair of Governors to lead and help shape a refreshed Local Governing Board for Brandles School.</w:t>
      </w:r>
    </w:p>
    <w:p w14:paraId="5A68AEBE" w14:textId="77777777" w:rsidR="00F05AC5" w:rsidRPr="00F05AC5" w:rsidRDefault="00F05AC5" w:rsidP="00F05AC5">
      <w:pPr>
        <w:jc w:val="both"/>
        <w:rPr>
          <w:rFonts w:ascii="Avenir Next LT Pro" w:hAnsi="Avenir Next LT Pro" w:cs="Calibri"/>
          <w:sz w:val="22"/>
          <w:szCs w:val="22"/>
        </w:rPr>
      </w:pPr>
      <w:r w:rsidRPr="00F05AC5">
        <w:rPr>
          <w:rFonts w:ascii="Avenir Next LT Pro" w:hAnsi="Avenir Next LT Pro" w:cs="Calibri"/>
          <w:sz w:val="22"/>
          <w:szCs w:val="22"/>
        </w:rPr>
        <w:t>This role is built on partnership. Local Governors work alongside the Headteacher and staff team, offering encouragement, thoughtful challenge and strategic oversight so that leaders and staff are well supported to do their best work for young people. Governors operate within a clear scheme of delegation, with a strong focus on safeguarding, culture, wellbeing, behaviour, attendance and the quality of education, rather than day-to-day operational matters.</w:t>
      </w:r>
    </w:p>
    <w:p w14:paraId="7D04A555" w14:textId="77777777" w:rsidR="00F05AC5" w:rsidRPr="00F05AC5" w:rsidRDefault="00F05AC5" w:rsidP="00F05AC5">
      <w:pPr>
        <w:jc w:val="both"/>
        <w:rPr>
          <w:rFonts w:ascii="Avenir Next LT Pro" w:hAnsi="Avenir Next LT Pro" w:cs="Calibri"/>
          <w:sz w:val="22"/>
          <w:szCs w:val="22"/>
        </w:rPr>
      </w:pPr>
      <w:r w:rsidRPr="00F05AC5">
        <w:rPr>
          <w:rFonts w:ascii="Avenir Next LT Pro" w:hAnsi="Avenir Next LT Pro" w:cs="Calibri"/>
          <w:sz w:val="22"/>
          <w:szCs w:val="22"/>
        </w:rPr>
        <w:t>The Chair of Governors will provide leadership to the governing board, working closely with the Headteacher, Trust leaders and fellow governors to ensure effective governance, clear focus and positive working relationships. We are keen to build a governing body that brings together a wide range of skills, perspectives and lived experience, reflecting both the complexity of a secondary SEMH setting and the community the school serves.</w:t>
      </w:r>
    </w:p>
    <w:p w14:paraId="3647A6D0" w14:textId="77777777" w:rsidR="00F05AC5" w:rsidRPr="00F05AC5" w:rsidRDefault="00F05AC5" w:rsidP="00F05AC5">
      <w:pPr>
        <w:pStyle w:val="ListParagraph"/>
        <w:numPr>
          <w:ilvl w:val="0"/>
          <w:numId w:val="15"/>
        </w:numPr>
        <w:jc w:val="both"/>
        <w:rPr>
          <w:rFonts w:ascii="Avenir Next LT Pro" w:hAnsi="Avenir Next LT Pro" w:cs="Calibri"/>
          <w:sz w:val="22"/>
          <w:szCs w:val="22"/>
        </w:rPr>
      </w:pPr>
      <w:r w:rsidRPr="00F05AC5">
        <w:rPr>
          <w:rFonts w:ascii="Avenir Next LT Pro" w:hAnsi="Avenir Next LT Pro" w:cs="Calibri"/>
          <w:sz w:val="22"/>
          <w:szCs w:val="22"/>
        </w:rPr>
        <w:t>We would particularly welcome interest from individuals with experience or insight in:</w:t>
      </w:r>
    </w:p>
    <w:p w14:paraId="75D759FE" w14:textId="77777777" w:rsidR="00F05AC5" w:rsidRPr="00F05AC5" w:rsidRDefault="00F05AC5" w:rsidP="00F05AC5">
      <w:pPr>
        <w:pStyle w:val="ListParagraph"/>
        <w:numPr>
          <w:ilvl w:val="0"/>
          <w:numId w:val="15"/>
        </w:numPr>
        <w:jc w:val="both"/>
        <w:rPr>
          <w:rFonts w:ascii="Avenir Next LT Pro" w:hAnsi="Avenir Next LT Pro" w:cs="Calibri"/>
          <w:sz w:val="22"/>
          <w:szCs w:val="22"/>
        </w:rPr>
      </w:pPr>
      <w:r w:rsidRPr="00F05AC5">
        <w:rPr>
          <w:rFonts w:ascii="Avenir Next LT Pro" w:hAnsi="Avenir Next LT Pro" w:cs="Calibri"/>
          <w:sz w:val="22"/>
          <w:szCs w:val="22"/>
        </w:rPr>
        <w:t>Secondary education and school improvement</w:t>
      </w:r>
    </w:p>
    <w:p w14:paraId="61A45CB5" w14:textId="77777777" w:rsidR="00F05AC5" w:rsidRPr="00F05AC5" w:rsidRDefault="00F05AC5" w:rsidP="00F05AC5">
      <w:pPr>
        <w:pStyle w:val="ListParagraph"/>
        <w:numPr>
          <w:ilvl w:val="0"/>
          <w:numId w:val="15"/>
        </w:numPr>
        <w:jc w:val="both"/>
        <w:rPr>
          <w:rFonts w:ascii="Avenir Next LT Pro" w:hAnsi="Avenir Next LT Pro" w:cs="Calibri"/>
          <w:sz w:val="22"/>
          <w:szCs w:val="22"/>
        </w:rPr>
      </w:pPr>
      <w:r w:rsidRPr="00F05AC5">
        <w:rPr>
          <w:rFonts w:ascii="Avenir Next LT Pro" w:hAnsi="Avenir Next LT Pro" w:cs="Calibri"/>
          <w:sz w:val="22"/>
          <w:szCs w:val="22"/>
        </w:rPr>
        <w:t>Safeguarding, child protection or experience working with vulnerable young people (including policing, youth justice or multi-agency safeguarding)</w:t>
      </w:r>
    </w:p>
    <w:p w14:paraId="79857A45" w14:textId="77777777" w:rsidR="00F05AC5" w:rsidRPr="00F05AC5" w:rsidRDefault="00F05AC5" w:rsidP="00F05AC5">
      <w:pPr>
        <w:pStyle w:val="ListParagraph"/>
        <w:numPr>
          <w:ilvl w:val="0"/>
          <w:numId w:val="15"/>
        </w:numPr>
        <w:jc w:val="both"/>
        <w:rPr>
          <w:rFonts w:ascii="Avenir Next LT Pro" w:hAnsi="Avenir Next LT Pro" w:cs="Calibri"/>
          <w:sz w:val="22"/>
          <w:szCs w:val="22"/>
        </w:rPr>
      </w:pPr>
      <w:r w:rsidRPr="00F05AC5">
        <w:rPr>
          <w:rFonts w:ascii="Avenir Next LT Pro" w:hAnsi="Avenir Next LT Pro" w:cs="Calibri"/>
          <w:sz w:val="22"/>
          <w:szCs w:val="22"/>
        </w:rPr>
        <w:t>SEND, SEMH, trauma-informed practice or alternative provision</w:t>
      </w:r>
    </w:p>
    <w:p w14:paraId="10B0A633" w14:textId="77777777" w:rsidR="00F05AC5" w:rsidRPr="00F05AC5" w:rsidRDefault="00F05AC5" w:rsidP="00F05AC5">
      <w:pPr>
        <w:pStyle w:val="ListParagraph"/>
        <w:numPr>
          <w:ilvl w:val="0"/>
          <w:numId w:val="15"/>
        </w:numPr>
        <w:jc w:val="both"/>
        <w:rPr>
          <w:rFonts w:ascii="Avenir Next LT Pro" w:hAnsi="Avenir Next LT Pro" w:cs="Calibri"/>
          <w:sz w:val="22"/>
          <w:szCs w:val="22"/>
        </w:rPr>
      </w:pPr>
      <w:r w:rsidRPr="00F05AC5">
        <w:rPr>
          <w:rFonts w:ascii="Avenir Next LT Pro" w:hAnsi="Avenir Next LT Pro" w:cs="Calibri"/>
          <w:sz w:val="22"/>
          <w:szCs w:val="22"/>
        </w:rPr>
        <w:t>Finance, audit, risk and compliance</w:t>
      </w:r>
    </w:p>
    <w:p w14:paraId="63E4B330" w14:textId="77777777" w:rsidR="00F05AC5" w:rsidRPr="00F05AC5" w:rsidRDefault="00F05AC5" w:rsidP="00F05AC5">
      <w:pPr>
        <w:pStyle w:val="ListParagraph"/>
        <w:numPr>
          <w:ilvl w:val="0"/>
          <w:numId w:val="15"/>
        </w:numPr>
        <w:jc w:val="both"/>
        <w:rPr>
          <w:rFonts w:ascii="Avenir Next LT Pro" w:hAnsi="Avenir Next LT Pro" w:cs="Calibri"/>
          <w:sz w:val="22"/>
          <w:szCs w:val="22"/>
        </w:rPr>
      </w:pPr>
      <w:r w:rsidRPr="00F05AC5">
        <w:rPr>
          <w:rFonts w:ascii="Avenir Next LT Pro" w:hAnsi="Avenir Next LT Pro" w:cs="Calibri"/>
          <w:sz w:val="22"/>
          <w:szCs w:val="22"/>
        </w:rPr>
        <w:t>Health, estates, facilities or health and safety</w:t>
      </w:r>
    </w:p>
    <w:p w14:paraId="57BB2F46" w14:textId="77777777" w:rsidR="00F05AC5" w:rsidRPr="00F05AC5" w:rsidRDefault="00F05AC5" w:rsidP="00F05AC5">
      <w:pPr>
        <w:pStyle w:val="ListParagraph"/>
        <w:numPr>
          <w:ilvl w:val="0"/>
          <w:numId w:val="15"/>
        </w:numPr>
        <w:jc w:val="both"/>
        <w:rPr>
          <w:rFonts w:ascii="Avenir Next LT Pro" w:hAnsi="Avenir Next LT Pro" w:cs="Calibri"/>
          <w:sz w:val="22"/>
          <w:szCs w:val="22"/>
        </w:rPr>
      </w:pPr>
      <w:r w:rsidRPr="00F05AC5">
        <w:rPr>
          <w:rFonts w:ascii="Avenir Next LT Pro" w:hAnsi="Avenir Next LT Pro" w:cs="Calibri"/>
          <w:sz w:val="22"/>
          <w:szCs w:val="22"/>
        </w:rPr>
        <w:t>HR, people leadership or organisational culture</w:t>
      </w:r>
    </w:p>
    <w:p w14:paraId="43116D6A" w14:textId="77777777" w:rsidR="00F05AC5" w:rsidRPr="00F05AC5" w:rsidRDefault="00F05AC5" w:rsidP="00F05AC5">
      <w:pPr>
        <w:pStyle w:val="ListParagraph"/>
        <w:numPr>
          <w:ilvl w:val="0"/>
          <w:numId w:val="15"/>
        </w:numPr>
        <w:jc w:val="both"/>
        <w:rPr>
          <w:rFonts w:ascii="Avenir Next LT Pro" w:hAnsi="Avenir Next LT Pro" w:cs="Calibri"/>
          <w:sz w:val="22"/>
          <w:szCs w:val="22"/>
        </w:rPr>
      </w:pPr>
      <w:r w:rsidRPr="00F05AC5">
        <w:rPr>
          <w:rFonts w:ascii="Avenir Next LT Pro" w:hAnsi="Avenir Next LT Pro" w:cs="Calibri"/>
          <w:sz w:val="22"/>
          <w:szCs w:val="22"/>
        </w:rPr>
        <w:t>Careers education, vocational pathways, employment or employer engagement</w:t>
      </w:r>
    </w:p>
    <w:p w14:paraId="0E9F654F" w14:textId="77777777" w:rsidR="00F05AC5" w:rsidRPr="00F05AC5" w:rsidRDefault="00F05AC5" w:rsidP="00F05AC5">
      <w:pPr>
        <w:pStyle w:val="ListParagraph"/>
        <w:numPr>
          <w:ilvl w:val="0"/>
          <w:numId w:val="15"/>
        </w:numPr>
        <w:jc w:val="both"/>
        <w:rPr>
          <w:rFonts w:ascii="Avenir Next LT Pro" w:hAnsi="Avenir Next LT Pro" w:cs="Calibri"/>
          <w:sz w:val="22"/>
          <w:szCs w:val="22"/>
        </w:rPr>
      </w:pPr>
      <w:r w:rsidRPr="00F05AC5">
        <w:rPr>
          <w:rFonts w:ascii="Avenir Next LT Pro" w:hAnsi="Avenir Next LT Pro" w:cs="Calibri"/>
          <w:sz w:val="22"/>
          <w:szCs w:val="22"/>
        </w:rPr>
        <w:t>Community leadership or business management</w:t>
      </w:r>
    </w:p>
    <w:p w14:paraId="13FE4D76" w14:textId="77777777" w:rsidR="00F05AC5" w:rsidRPr="00F05AC5" w:rsidRDefault="00F05AC5" w:rsidP="00F05AC5">
      <w:pPr>
        <w:jc w:val="both"/>
        <w:rPr>
          <w:rFonts w:ascii="Avenir Next LT Pro" w:hAnsi="Avenir Next LT Pro" w:cs="Calibri"/>
          <w:sz w:val="22"/>
          <w:szCs w:val="22"/>
        </w:rPr>
      </w:pPr>
      <w:r w:rsidRPr="00F05AC5">
        <w:rPr>
          <w:rFonts w:ascii="Avenir Next LT Pro" w:hAnsi="Avenir Next LT Pro" w:cs="Calibri"/>
          <w:sz w:val="22"/>
          <w:szCs w:val="22"/>
        </w:rPr>
        <w:t>You do not need previous governance experience to become a local governor. For those interested in the Chair role, previous governance or senior leadership experience, along with the confidence to lead meetings and support and challenge effective decision making, would be beneficial.</w:t>
      </w:r>
    </w:p>
    <w:p w14:paraId="1DEE5F77" w14:textId="77777777" w:rsidR="00F05AC5" w:rsidRPr="00F05AC5" w:rsidRDefault="00F05AC5" w:rsidP="00F05AC5">
      <w:pPr>
        <w:jc w:val="both"/>
        <w:rPr>
          <w:rFonts w:ascii="Avenir Next LT Pro" w:hAnsi="Avenir Next LT Pro" w:cs="Calibri"/>
          <w:sz w:val="22"/>
          <w:szCs w:val="22"/>
        </w:rPr>
      </w:pPr>
      <w:r w:rsidRPr="00F05AC5">
        <w:rPr>
          <w:rFonts w:ascii="Avenir Next LT Pro" w:hAnsi="Avenir Next LT Pro" w:cs="Calibri"/>
          <w:sz w:val="22"/>
          <w:szCs w:val="22"/>
        </w:rPr>
        <w:lastRenderedPageBreak/>
        <w:t>The time commitment is designed to be manageable and purposeful. It typically involves attending a number of meetings across the year, staying connected with school developments, occasional visits and access to training and development. Governors and the Chair are well supported by the Trust and the school leadership team.</w:t>
      </w:r>
    </w:p>
    <w:p w14:paraId="5CD12987" w14:textId="77777777" w:rsidR="00F05AC5" w:rsidRPr="00F05AC5" w:rsidRDefault="00F05AC5" w:rsidP="00F05AC5">
      <w:pPr>
        <w:jc w:val="both"/>
        <w:rPr>
          <w:rFonts w:ascii="Avenir Next LT Pro" w:hAnsi="Avenir Next LT Pro" w:cs="Calibri"/>
          <w:sz w:val="22"/>
          <w:szCs w:val="22"/>
        </w:rPr>
      </w:pPr>
      <w:r w:rsidRPr="00F05AC5">
        <w:rPr>
          <w:rFonts w:ascii="Avenir Next LT Pro" w:hAnsi="Avenir Next LT Pro" w:cs="Calibri"/>
          <w:sz w:val="22"/>
          <w:szCs w:val="22"/>
        </w:rPr>
        <w:t>We would also welcome referrals from parents, carers or members of the community who may know of someone else with the skills, experience or interest to contribute to the school as a governor or Chair of Governors. Recommendations from those who know the school community are valued.</w:t>
      </w:r>
    </w:p>
    <w:p w14:paraId="5F32FCF4" w14:textId="77777777" w:rsidR="00F05AC5" w:rsidRPr="00F05AC5" w:rsidRDefault="00F05AC5" w:rsidP="00F05AC5">
      <w:pPr>
        <w:jc w:val="both"/>
        <w:rPr>
          <w:rFonts w:ascii="Avenir Next LT Pro" w:hAnsi="Avenir Next LT Pro" w:cs="Calibri"/>
          <w:sz w:val="22"/>
          <w:szCs w:val="22"/>
        </w:rPr>
      </w:pPr>
      <w:r w:rsidRPr="00F05AC5">
        <w:rPr>
          <w:rFonts w:ascii="Avenir Next LT Pro" w:hAnsi="Avenir Next LT Pro" w:cs="Calibri"/>
          <w:sz w:val="22"/>
          <w:szCs w:val="22"/>
        </w:rPr>
        <w:t xml:space="preserve">Being part of governance at Brandles is an opportunity to support the Headteacher and staff in a demanding but deeply important area of education, and to help ensure that young people are given consistency, care and clear pathways towards adulthood. </w:t>
      </w:r>
    </w:p>
    <w:p w14:paraId="421EFF79" w14:textId="77777777" w:rsidR="00F05AC5" w:rsidRDefault="00F05AC5" w:rsidP="00F05AC5">
      <w:pPr>
        <w:jc w:val="both"/>
        <w:rPr>
          <w:rFonts w:ascii="Avenir Next LT Pro" w:hAnsi="Avenir Next LT Pro" w:cs="Calibri"/>
          <w:sz w:val="22"/>
          <w:szCs w:val="22"/>
        </w:rPr>
      </w:pPr>
      <w:r w:rsidRPr="00F05AC5">
        <w:rPr>
          <w:rFonts w:ascii="Avenir Next LT Pro" w:hAnsi="Avenir Next LT Pro" w:cs="Calibri"/>
          <w:sz w:val="22"/>
          <w:szCs w:val="22"/>
        </w:rPr>
        <w:t>If this sounds like something you would like to explore, we would very much welcome your interest.</w:t>
      </w:r>
    </w:p>
    <w:p w14:paraId="3AD06FF6" w14:textId="77777777" w:rsidR="00F05AC5" w:rsidRPr="00F05AC5" w:rsidRDefault="00F05AC5" w:rsidP="00F05AC5">
      <w:pPr>
        <w:jc w:val="both"/>
        <w:rPr>
          <w:rFonts w:ascii="Avenir Next LT Pro" w:hAnsi="Avenir Next LT Pro" w:cs="Calibri"/>
          <w:sz w:val="22"/>
          <w:szCs w:val="22"/>
        </w:rPr>
      </w:pPr>
    </w:p>
    <w:p w14:paraId="3A3B8ED6" w14:textId="77777777" w:rsidR="00F05AC5" w:rsidRDefault="00F05AC5" w:rsidP="00F05AC5">
      <w:pPr>
        <w:jc w:val="both"/>
        <w:rPr>
          <w:rFonts w:ascii="Avenir Next LT Pro" w:hAnsi="Avenir Next LT Pro" w:cs="Calibri"/>
          <w:sz w:val="22"/>
          <w:szCs w:val="22"/>
        </w:rPr>
      </w:pPr>
      <w:r w:rsidRPr="00F05AC5">
        <w:rPr>
          <w:rFonts w:ascii="Avenir Next LT Pro" w:hAnsi="Avenir Next LT Pro" w:cs="Calibri"/>
          <w:sz w:val="22"/>
          <w:szCs w:val="22"/>
        </w:rPr>
        <w:t>Yours sincerely</w:t>
      </w:r>
    </w:p>
    <w:p w14:paraId="3A28501F" w14:textId="77777777" w:rsidR="00F05AC5" w:rsidRDefault="00F05AC5" w:rsidP="00F05AC5">
      <w:pPr>
        <w:jc w:val="both"/>
        <w:rPr>
          <w:rFonts w:ascii="Avenir Next LT Pro" w:hAnsi="Avenir Next LT Pro" w:cs="Calibri"/>
          <w:sz w:val="22"/>
          <w:szCs w:val="22"/>
        </w:rPr>
      </w:pPr>
    </w:p>
    <w:p w14:paraId="253932EA" w14:textId="77777777" w:rsidR="00F05AC5" w:rsidRPr="00F05AC5" w:rsidRDefault="00F05AC5" w:rsidP="00F05AC5">
      <w:pPr>
        <w:jc w:val="both"/>
        <w:rPr>
          <w:rFonts w:ascii="Avenir Next LT Pro" w:hAnsi="Avenir Next LT Pro" w:cs="Calibri"/>
          <w:sz w:val="22"/>
          <w:szCs w:val="22"/>
        </w:rPr>
      </w:pPr>
    </w:p>
    <w:p w14:paraId="19E38555" w14:textId="77777777" w:rsidR="00F05AC5" w:rsidRPr="00F05AC5" w:rsidRDefault="00F05AC5" w:rsidP="00F05AC5">
      <w:pPr>
        <w:jc w:val="both"/>
        <w:rPr>
          <w:rFonts w:ascii="Avenir Next LT Pro" w:hAnsi="Avenir Next LT Pro" w:cs="Calibri"/>
          <w:sz w:val="22"/>
          <w:szCs w:val="22"/>
        </w:rPr>
      </w:pPr>
      <w:r w:rsidRPr="00F05AC5">
        <w:rPr>
          <w:rFonts w:ascii="Avenir Next LT Pro" w:hAnsi="Avenir Next LT Pro" w:cs="Calibri"/>
          <w:sz w:val="22"/>
          <w:szCs w:val="22"/>
          <w:highlight w:val="yellow"/>
        </w:rPr>
        <w:t>??????????????????</w:t>
      </w:r>
    </w:p>
    <w:p w14:paraId="0043072B" w14:textId="77777777" w:rsidR="00E171C1" w:rsidRDefault="00E171C1" w:rsidP="007C1B8A">
      <w:pPr>
        <w:spacing w:after="0" w:line="240" w:lineRule="auto"/>
        <w:rPr>
          <w:rFonts w:ascii="Avenir Next LT Pro" w:eastAsia="Times New Roman" w:hAnsi="Avenir Next LT Pro" w:cs="Calibri"/>
          <w:lang w:val="en-GB"/>
        </w:rPr>
      </w:pPr>
    </w:p>
    <w:p w14:paraId="486860FF" w14:textId="77777777" w:rsidR="00EE32CD" w:rsidRDefault="00EE32CD" w:rsidP="00EE32CD">
      <w:pPr>
        <w:spacing w:after="0" w:line="240" w:lineRule="auto"/>
        <w:rPr>
          <w:rFonts w:eastAsia="Times New Roman" w:cs="Calibri"/>
          <w:b/>
          <w:lang w:val="en-US"/>
        </w:rPr>
      </w:pPr>
    </w:p>
    <w:p w14:paraId="13D40880" w14:textId="77777777" w:rsidR="00EE32CD" w:rsidRPr="00475206" w:rsidRDefault="00EE32CD" w:rsidP="00EE32CD">
      <w:pPr>
        <w:spacing w:after="0" w:line="240" w:lineRule="auto"/>
        <w:rPr>
          <w:rFonts w:eastAsia="Times New Roman" w:cs="Calibri"/>
          <w:b/>
          <w:lang w:val="en-US"/>
        </w:rPr>
      </w:pPr>
    </w:p>
    <w:p w14:paraId="760761DD" w14:textId="19E4AFA1" w:rsidR="00111956" w:rsidRPr="007B1345" w:rsidRDefault="00111956" w:rsidP="007B1345">
      <w:pPr>
        <w:pStyle w:val="BFETStyle"/>
        <w:rPr>
          <w:lang w:val="en-GB"/>
        </w:rPr>
      </w:pPr>
    </w:p>
    <w:sectPr w:rsidR="00111956" w:rsidRPr="007B1345" w:rsidSect="00111956">
      <w:headerReference w:type="default" r:id="rId7"/>
      <w:footerReference w:type="default" r:id="rId8"/>
      <w:headerReference w:type="first" r:id="rId9"/>
      <w:footerReference w:type="first" r:id="rId10"/>
      <w:pgSz w:w="11906" w:h="16838"/>
      <w:pgMar w:top="3430" w:right="686" w:bottom="1440" w:left="1015" w:header="493" w:footer="3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3A3A8" w14:textId="77777777" w:rsidR="00B22158" w:rsidRDefault="00B22158" w:rsidP="00DF323A">
      <w:pPr>
        <w:spacing w:after="0" w:line="240" w:lineRule="auto"/>
      </w:pPr>
      <w:r>
        <w:separator/>
      </w:r>
    </w:p>
  </w:endnote>
  <w:endnote w:type="continuationSeparator" w:id="0">
    <w:p w14:paraId="3329E51C" w14:textId="77777777" w:rsidR="00B22158" w:rsidRDefault="00B22158" w:rsidP="00DF3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F23D2" w14:textId="4D4A26BC" w:rsidR="00DF323A" w:rsidRDefault="00DF323A" w:rsidP="00DF323A">
    <w:pPr>
      <w:pStyle w:val="Footer"/>
      <w:ind w:left="-1418" w:hanging="2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EC3CF" w14:textId="6F8F4AFA" w:rsidR="00DF323A" w:rsidRDefault="00DF323A" w:rsidP="00DF323A">
    <w:pPr>
      <w:pStyle w:val="Footer"/>
      <w:ind w:left="-1418" w:hanging="22"/>
    </w:pPr>
    <w:r>
      <w:rPr>
        <w:noProof/>
      </w:rPr>
      <w:drawing>
        <wp:inline distT="0" distB="0" distL="0" distR="0" wp14:anchorId="673C581F" wp14:editId="14F68008">
          <wp:extent cx="7836195" cy="803066"/>
          <wp:effectExtent l="0" t="0" r="0" b="0"/>
          <wp:docPr id="13816086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608611" name="Picture 1381608611"/>
                  <pic:cNvPicPr/>
                </pic:nvPicPr>
                <pic:blipFill>
                  <a:blip r:embed="rId1">
                    <a:extLst>
                      <a:ext uri="{28A0092B-C50C-407E-A947-70E740481C1C}">
                        <a14:useLocalDpi xmlns:a14="http://schemas.microsoft.com/office/drawing/2010/main" val="0"/>
                      </a:ext>
                    </a:extLst>
                  </a:blip>
                  <a:stretch>
                    <a:fillRect/>
                  </a:stretch>
                </pic:blipFill>
                <pic:spPr>
                  <a:xfrm>
                    <a:off x="0" y="0"/>
                    <a:ext cx="8342115" cy="85491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E85D4" w14:textId="77777777" w:rsidR="00B22158" w:rsidRDefault="00B22158" w:rsidP="00DF323A">
      <w:pPr>
        <w:spacing w:after="0" w:line="240" w:lineRule="auto"/>
      </w:pPr>
      <w:r>
        <w:separator/>
      </w:r>
    </w:p>
  </w:footnote>
  <w:footnote w:type="continuationSeparator" w:id="0">
    <w:p w14:paraId="302983E3" w14:textId="77777777" w:rsidR="00B22158" w:rsidRDefault="00B22158" w:rsidP="00DF32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C8CF6" w14:textId="1D0BCEE0" w:rsidR="00DF323A" w:rsidRDefault="00DF15F7" w:rsidP="00DF323A">
    <w:pPr>
      <w:pStyle w:val="Header"/>
      <w:ind w:left="-1440"/>
    </w:pPr>
    <w:r>
      <w:rPr>
        <w:noProof/>
      </w:rPr>
      <w:drawing>
        <wp:inline distT="0" distB="0" distL="0" distR="0" wp14:anchorId="151C81F0" wp14:editId="0B3DDC72">
          <wp:extent cx="7814930" cy="1326433"/>
          <wp:effectExtent l="0" t="0" r="0" b="0"/>
          <wp:docPr id="4892052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205282" name="Picture 489205282"/>
                  <pic:cNvPicPr/>
                </pic:nvPicPr>
                <pic:blipFill>
                  <a:blip r:embed="rId1">
                    <a:extLst>
                      <a:ext uri="{28A0092B-C50C-407E-A947-70E740481C1C}">
                        <a14:useLocalDpi xmlns:a14="http://schemas.microsoft.com/office/drawing/2010/main" val="0"/>
                      </a:ext>
                    </a:extLst>
                  </a:blip>
                  <a:stretch>
                    <a:fillRect/>
                  </a:stretch>
                </pic:blipFill>
                <pic:spPr>
                  <a:xfrm>
                    <a:off x="0" y="0"/>
                    <a:ext cx="7971402" cy="1352991"/>
                  </a:xfrm>
                  <a:prstGeom prst="rect">
                    <a:avLst/>
                  </a:prstGeom>
                </pic:spPr>
              </pic:pic>
            </a:graphicData>
          </a:graphic>
        </wp:inline>
      </w:drawing>
    </w:r>
  </w:p>
  <w:p w14:paraId="3BC92776" w14:textId="77777777" w:rsidR="00DF323A" w:rsidRDefault="00DF32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E34B9" w14:textId="40003A35" w:rsidR="00DF323A" w:rsidRDefault="00DF323A" w:rsidP="00DF323A">
    <w:pPr>
      <w:pStyle w:val="Header"/>
      <w:ind w:left="-1440" w:firstLine="22"/>
    </w:pPr>
    <w:r>
      <w:rPr>
        <w:noProof/>
      </w:rPr>
      <w:drawing>
        <wp:inline distT="0" distB="0" distL="0" distR="0" wp14:anchorId="63C5E64F" wp14:editId="16A4B1B3">
          <wp:extent cx="7896223" cy="1658679"/>
          <wp:effectExtent l="0" t="0" r="3810" b="5080"/>
          <wp:docPr id="20472282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228264" name="Picture 2047228264"/>
                  <pic:cNvPicPr/>
                </pic:nvPicPr>
                <pic:blipFill>
                  <a:blip r:embed="rId1">
                    <a:extLst>
                      <a:ext uri="{28A0092B-C50C-407E-A947-70E740481C1C}">
                        <a14:useLocalDpi xmlns:a14="http://schemas.microsoft.com/office/drawing/2010/main" val="0"/>
                      </a:ext>
                    </a:extLst>
                  </a:blip>
                  <a:stretch>
                    <a:fillRect/>
                  </a:stretch>
                </pic:blipFill>
                <pic:spPr>
                  <a:xfrm>
                    <a:off x="0" y="0"/>
                    <a:ext cx="8034959" cy="168782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7770F"/>
    <w:multiLevelType w:val="hybridMultilevel"/>
    <w:tmpl w:val="77022C3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204A3D"/>
    <w:multiLevelType w:val="hybridMultilevel"/>
    <w:tmpl w:val="E0A00B4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68600B"/>
    <w:multiLevelType w:val="hybridMultilevel"/>
    <w:tmpl w:val="65945BEA"/>
    <w:lvl w:ilvl="0" w:tplc="7592E894">
      <w:start w:val="1"/>
      <w:numFmt w:val="decimal"/>
      <w:suff w:val="space"/>
      <w:lvlText w:val="%1."/>
      <w:lvlJc w:val="left"/>
      <w:pPr>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2933AC"/>
    <w:multiLevelType w:val="hybridMultilevel"/>
    <w:tmpl w:val="08FACA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6022B6"/>
    <w:multiLevelType w:val="hybridMultilevel"/>
    <w:tmpl w:val="9D9E250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883F97"/>
    <w:multiLevelType w:val="hybridMultilevel"/>
    <w:tmpl w:val="BC3CBED8"/>
    <w:lvl w:ilvl="0" w:tplc="08090017">
      <w:start w:val="1"/>
      <w:numFmt w:val="lowerLetter"/>
      <w:lvlText w:val="%1)"/>
      <w:lvlJc w:val="left"/>
      <w:pPr>
        <w:ind w:left="720" w:hanging="360"/>
      </w:pPr>
    </w:lvl>
    <w:lvl w:ilvl="1" w:tplc="12C67A92">
      <w:start w:val="4"/>
      <w:numFmt w:val="bullet"/>
      <w:lvlText w:val="-"/>
      <w:lvlJc w:val="left"/>
      <w:pPr>
        <w:ind w:left="1440" w:hanging="360"/>
      </w:pPr>
      <w:rPr>
        <w:rFonts w:ascii="Calibri" w:eastAsia="Times New Roman"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67071DD"/>
    <w:multiLevelType w:val="hybridMultilevel"/>
    <w:tmpl w:val="BDD66E7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3CD284D"/>
    <w:multiLevelType w:val="multilevel"/>
    <w:tmpl w:val="773C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F225E4"/>
    <w:multiLevelType w:val="multilevel"/>
    <w:tmpl w:val="937A4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2245AC"/>
    <w:multiLevelType w:val="hybridMultilevel"/>
    <w:tmpl w:val="058081C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C442ADA"/>
    <w:multiLevelType w:val="multilevel"/>
    <w:tmpl w:val="4302E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865EC0"/>
    <w:multiLevelType w:val="hybridMultilevel"/>
    <w:tmpl w:val="E378149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65E5433"/>
    <w:multiLevelType w:val="hybridMultilevel"/>
    <w:tmpl w:val="AA9CB44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A2F2D79"/>
    <w:multiLevelType w:val="hybridMultilevel"/>
    <w:tmpl w:val="C46AC3E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E177BC7"/>
    <w:multiLevelType w:val="hybridMultilevel"/>
    <w:tmpl w:val="BFC8EAF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7736050">
    <w:abstractNumId w:val="2"/>
  </w:num>
  <w:num w:numId="2" w16cid:durableId="1428039125">
    <w:abstractNumId w:val="1"/>
  </w:num>
  <w:num w:numId="3" w16cid:durableId="1064064415">
    <w:abstractNumId w:val="0"/>
  </w:num>
  <w:num w:numId="4" w16cid:durableId="1568762421">
    <w:abstractNumId w:val="5"/>
  </w:num>
  <w:num w:numId="5" w16cid:durableId="1827547074">
    <w:abstractNumId w:val="9"/>
  </w:num>
  <w:num w:numId="6" w16cid:durableId="1718509372">
    <w:abstractNumId w:val="12"/>
  </w:num>
  <w:num w:numId="7" w16cid:durableId="713625880">
    <w:abstractNumId w:val="3"/>
  </w:num>
  <w:num w:numId="8" w16cid:durableId="1046416076">
    <w:abstractNumId w:val="11"/>
  </w:num>
  <w:num w:numId="9" w16cid:durableId="1917200538">
    <w:abstractNumId w:val="13"/>
  </w:num>
  <w:num w:numId="10" w16cid:durableId="148595343">
    <w:abstractNumId w:val="6"/>
  </w:num>
  <w:num w:numId="11" w16cid:durableId="1793673503">
    <w:abstractNumId w:val="7"/>
  </w:num>
  <w:num w:numId="12" w16cid:durableId="999424745">
    <w:abstractNumId w:val="10"/>
  </w:num>
  <w:num w:numId="13" w16cid:durableId="854265340">
    <w:abstractNumId w:val="8"/>
  </w:num>
  <w:num w:numId="14" w16cid:durableId="1295133274">
    <w:abstractNumId w:val="14"/>
  </w:num>
  <w:num w:numId="15" w16cid:durableId="4388425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23A"/>
    <w:rsid w:val="0002731C"/>
    <w:rsid w:val="000423CE"/>
    <w:rsid w:val="000A0738"/>
    <w:rsid w:val="000F0A7C"/>
    <w:rsid w:val="00111956"/>
    <w:rsid w:val="00142D24"/>
    <w:rsid w:val="001B2067"/>
    <w:rsid w:val="00246BFF"/>
    <w:rsid w:val="003B5828"/>
    <w:rsid w:val="003D39BA"/>
    <w:rsid w:val="00443E5D"/>
    <w:rsid w:val="00472360"/>
    <w:rsid w:val="00554586"/>
    <w:rsid w:val="005600D7"/>
    <w:rsid w:val="00563056"/>
    <w:rsid w:val="00585E77"/>
    <w:rsid w:val="005951D4"/>
    <w:rsid w:val="00625925"/>
    <w:rsid w:val="006E7A77"/>
    <w:rsid w:val="006F572E"/>
    <w:rsid w:val="007A5B3B"/>
    <w:rsid w:val="007A5FF9"/>
    <w:rsid w:val="007B1345"/>
    <w:rsid w:val="007C1B8A"/>
    <w:rsid w:val="007F4F2E"/>
    <w:rsid w:val="00885400"/>
    <w:rsid w:val="008D118C"/>
    <w:rsid w:val="009B04F8"/>
    <w:rsid w:val="009E0956"/>
    <w:rsid w:val="00A609E1"/>
    <w:rsid w:val="00AE2FB3"/>
    <w:rsid w:val="00B22158"/>
    <w:rsid w:val="00B83BFC"/>
    <w:rsid w:val="00BB65B1"/>
    <w:rsid w:val="00C00356"/>
    <w:rsid w:val="00C52571"/>
    <w:rsid w:val="00C86D9E"/>
    <w:rsid w:val="00DB38EB"/>
    <w:rsid w:val="00DE4775"/>
    <w:rsid w:val="00DE4A50"/>
    <w:rsid w:val="00DF15F7"/>
    <w:rsid w:val="00DF323A"/>
    <w:rsid w:val="00E171C1"/>
    <w:rsid w:val="00E7531D"/>
    <w:rsid w:val="00ED62C7"/>
    <w:rsid w:val="00EE090D"/>
    <w:rsid w:val="00EE32CD"/>
    <w:rsid w:val="00F05AC5"/>
    <w:rsid w:val="00F3200A"/>
    <w:rsid w:val="00F90E3C"/>
    <w:rsid w:val="00FA4BE4"/>
    <w:rsid w:val="00FE7C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43A90"/>
  <w15:chartTrackingRefBased/>
  <w15:docId w15:val="{09F1258C-133D-7F42-B51F-8957A10A7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32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32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32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32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32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32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32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32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32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32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32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32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32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32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32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32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32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323A"/>
    <w:rPr>
      <w:rFonts w:eastAsiaTheme="majorEastAsia" w:cstheme="majorBidi"/>
      <w:color w:val="272727" w:themeColor="text1" w:themeTint="D8"/>
    </w:rPr>
  </w:style>
  <w:style w:type="paragraph" w:styleId="Title">
    <w:name w:val="Title"/>
    <w:basedOn w:val="Normal"/>
    <w:next w:val="Normal"/>
    <w:link w:val="TitleChar"/>
    <w:uiPriority w:val="10"/>
    <w:qFormat/>
    <w:rsid w:val="00DF32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32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32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32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323A"/>
    <w:pPr>
      <w:spacing w:before="160"/>
      <w:jc w:val="center"/>
    </w:pPr>
    <w:rPr>
      <w:i/>
      <w:iCs/>
      <w:color w:val="404040" w:themeColor="text1" w:themeTint="BF"/>
    </w:rPr>
  </w:style>
  <w:style w:type="character" w:customStyle="1" w:styleId="QuoteChar">
    <w:name w:val="Quote Char"/>
    <w:basedOn w:val="DefaultParagraphFont"/>
    <w:link w:val="Quote"/>
    <w:uiPriority w:val="29"/>
    <w:rsid w:val="00DF323A"/>
    <w:rPr>
      <w:i/>
      <w:iCs/>
      <w:color w:val="404040" w:themeColor="text1" w:themeTint="BF"/>
    </w:rPr>
  </w:style>
  <w:style w:type="paragraph" w:styleId="ListParagraph">
    <w:name w:val="List Paragraph"/>
    <w:basedOn w:val="Normal"/>
    <w:uiPriority w:val="34"/>
    <w:qFormat/>
    <w:rsid w:val="00DF323A"/>
    <w:pPr>
      <w:ind w:left="720"/>
      <w:contextualSpacing/>
    </w:pPr>
  </w:style>
  <w:style w:type="character" w:styleId="IntenseEmphasis">
    <w:name w:val="Intense Emphasis"/>
    <w:basedOn w:val="DefaultParagraphFont"/>
    <w:uiPriority w:val="21"/>
    <w:qFormat/>
    <w:rsid w:val="00DF323A"/>
    <w:rPr>
      <w:i/>
      <w:iCs/>
      <w:color w:val="0F4761" w:themeColor="accent1" w:themeShade="BF"/>
    </w:rPr>
  </w:style>
  <w:style w:type="paragraph" w:styleId="IntenseQuote">
    <w:name w:val="Intense Quote"/>
    <w:basedOn w:val="Normal"/>
    <w:next w:val="Normal"/>
    <w:link w:val="IntenseQuoteChar"/>
    <w:uiPriority w:val="30"/>
    <w:qFormat/>
    <w:rsid w:val="00DF32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323A"/>
    <w:rPr>
      <w:i/>
      <w:iCs/>
      <w:color w:val="0F4761" w:themeColor="accent1" w:themeShade="BF"/>
    </w:rPr>
  </w:style>
  <w:style w:type="character" w:styleId="IntenseReference">
    <w:name w:val="Intense Reference"/>
    <w:basedOn w:val="DefaultParagraphFont"/>
    <w:uiPriority w:val="32"/>
    <w:qFormat/>
    <w:rsid w:val="00DF323A"/>
    <w:rPr>
      <w:b/>
      <w:bCs/>
      <w:smallCaps/>
      <w:color w:val="0F4761" w:themeColor="accent1" w:themeShade="BF"/>
      <w:spacing w:val="5"/>
    </w:rPr>
  </w:style>
  <w:style w:type="paragraph" w:styleId="Header">
    <w:name w:val="header"/>
    <w:basedOn w:val="Normal"/>
    <w:link w:val="HeaderChar"/>
    <w:uiPriority w:val="99"/>
    <w:unhideWhenUsed/>
    <w:rsid w:val="00DF32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323A"/>
  </w:style>
  <w:style w:type="paragraph" w:styleId="Footer">
    <w:name w:val="footer"/>
    <w:basedOn w:val="Normal"/>
    <w:link w:val="FooterChar"/>
    <w:uiPriority w:val="99"/>
    <w:unhideWhenUsed/>
    <w:rsid w:val="00DF32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323A"/>
  </w:style>
  <w:style w:type="paragraph" w:customStyle="1" w:styleId="BFETStyle">
    <w:name w:val="BFET Style"/>
    <w:basedOn w:val="Normal"/>
    <w:qFormat/>
    <w:rsid w:val="00BB65B1"/>
    <w:pPr>
      <w:ind w:right="-330"/>
      <w:jc w:val="both"/>
    </w:pPr>
    <w:rPr>
      <w:rFonts w:ascii="Montserrat" w:hAnsi="Montserrat"/>
      <w:lang w:val="en-US"/>
    </w:rPr>
  </w:style>
  <w:style w:type="table" w:styleId="TableGrid">
    <w:name w:val="Table Grid"/>
    <w:basedOn w:val="TableNormal"/>
    <w:uiPriority w:val="39"/>
    <w:rsid w:val="00EE32CD"/>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71C1"/>
    <w:rPr>
      <w:color w:val="467886" w:themeColor="hyperlink"/>
      <w:u w:val="single"/>
    </w:rPr>
  </w:style>
  <w:style w:type="character" w:styleId="UnresolvedMention">
    <w:name w:val="Unresolved Mention"/>
    <w:basedOn w:val="DefaultParagraphFont"/>
    <w:uiPriority w:val="99"/>
    <w:semiHidden/>
    <w:unhideWhenUsed/>
    <w:rsid w:val="00E171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2965</Characters>
  <Application>Microsoft Office Word</Application>
  <DocSecurity>0</DocSecurity>
  <Lines>52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Mercia Strapp</dc:creator>
  <cp:keywords/>
  <dc:description/>
  <cp:lastModifiedBy>Francesca Lewis</cp:lastModifiedBy>
  <cp:revision>7</cp:revision>
  <dcterms:created xsi:type="dcterms:W3CDTF">2026-01-20T11:13:00Z</dcterms:created>
  <dcterms:modified xsi:type="dcterms:W3CDTF">2026-01-20T11:25:00Z</dcterms:modified>
</cp:coreProperties>
</file>