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76" w:lineRule="auto"/>
        <w:jc w:val="both"/>
        <w:rPr>
          <w:b w:val="1"/>
          <w:bCs w:val="1"/>
        </w:rPr>
      </w:pPr>
      <w:r w:rsidDel="00000000" w:rsidR="00000000" w:rsidRPr="00000000">
        <w:rPr>
          <w:b w:val="1"/>
          <w:bCs w:val="1"/>
          <w:color w:val="222222"/>
          <w:rtl w:val="0"/>
        </w:rPr>
        <w:t xml:space="preserve">RLT Primary Schools Cross-Trust Science Network Leader</w:t>
      </w:r>
      <w:r w:rsidDel="00000000" w:rsidR="00000000" w:rsidRPr="00000000">
        <w:rPr>
          <w:b w:val="1"/>
          <w:bCs w:val="1"/>
          <w:sz w:val="28"/>
          <w:szCs w:val="28"/>
          <w:rtl w:val="0"/>
        </w:rPr>
        <w:t xml:space="preserve"> </w:t>
      </w:r>
      <w:r w:rsidDel="00000000" w:rsidR="00000000" w:rsidRPr="00000000">
        <w:rPr>
          <w:rtl w:val="0"/>
        </w:rPr>
        <w:t xml:space="preserve">- </w:t>
      </w:r>
      <w:r w:rsidDel="00000000" w:rsidR="00000000" w:rsidRPr="00000000">
        <w:rPr>
          <w:b w:val="1"/>
          <w:bCs w:val="1"/>
          <w:rtl w:val="0"/>
        </w:rPr>
        <w:t xml:space="preserve">PERSON SPECIFICATION</w:t>
      </w:r>
    </w:p>
    <w:tbl>
      <w:tblPr>
        <w:tblStyle w:val="Table1"/>
        <w:tblW w:w="10758.07086614173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5"/>
        <w:gridCol w:w="1098.0708661417325"/>
        <w:gridCol w:w="1128.0708661417316"/>
        <w:gridCol w:w="2186.9291338582684"/>
        <w:tblGridChange w:id="0">
          <w:tblGrid>
            <w:gridCol w:w="6345"/>
            <w:gridCol w:w="1098.0708661417325"/>
            <w:gridCol w:w="1128.0708661417316"/>
            <w:gridCol w:w="2186.9291338582684"/>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spacing w:line="240" w:lineRule="auto"/>
              <w:rPr/>
            </w:pPr>
            <w:r w:rsidDel="00000000" w:rsidR="00000000" w:rsidRPr="00000000">
              <w:rPr>
                <w:rtl w:val="0"/>
              </w:rPr>
              <w:t xml:space="preserve">Qualifications &amp; Training</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ind w:right="-107.12598425196802"/>
              <w:rPr/>
            </w:pPr>
            <w:r w:rsidDel="00000000" w:rsidR="00000000" w:rsidRPr="00000000">
              <w:rPr>
                <w:rtl w:val="0"/>
              </w:rPr>
              <w:t xml:space="preserve">Essential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ind w:right="-107.12598425196802"/>
              <w:rPr/>
            </w:pPr>
            <w:r w:rsidDel="00000000" w:rsidR="00000000" w:rsidRPr="00000000">
              <w:rPr>
                <w:rtl w:val="0"/>
              </w:rPr>
              <w:t xml:space="preserve">Desirable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pPr>
            <w:r w:rsidDel="00000000" w:rsidR="00000000" w:rsidRPr="00000000">
              <w:rPr>
                <w:rtl w:val="0"/>
              </w:rPr>
              <w:t xml:space="preserve">How Assessed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numPr>
                <w:ilvl w:val="0"/>
                <w:numId w:val="5"/>
              </w:numPr>
              <w:spacing w:after="0" w:afterAutospacing="0" w:line="275.9999942779541" w:lineRule="auto"/>
              <w:ind w:left="720" w:hanging="360"/>
              <w:rPr>
                <w:color w:val="1b1c1d"/>
              </w:rPr>
            </w:pPr>
            <w:r w:rsidDel="00000000" w:rsidR="00000000" w:rsidRPr="00000000">
              <w:rPr>
                <w:color w:val="1b1c1d"/>
                <w:rtl w:val="0"/>
              </w:rPr>
              <w:t xml:space="preserve">A teaching qualification e.g. PGCE, QTS</w:t>
            </w:r>
          </w:p>
          <w:p w:rsidR="00000000" w:rsidDel="00000000" w:rsidP="00000000" w:rsidRDefault="00000000" w:rsidRPr="00000000" w14:paraId="00000007">
            <w:pPr>
              <w:widowControl w:val="0"/>
              <w:numPr>
                <w:ilvl w:val="0"/>
                <w:numId w:val="5"/>
              </w:numPr>
              <w:spacing w:after="0" w:afterAutospacing="0" w:line="275.9999942779541" w:lineRule="auto"/>
              <w:ind w:left="720" w:hanging="360"/>
              <w:rPr>
                <w:color w:val="1b1c1d"/>
              </w:rPr>
            </w:pPr>
            <w:r w:rsidDel="00000000" w:rsidR="00000000" w:rsidRPr="00000000">
              <w:rPr>
                <w:color w:val="1b1c1d"/>
                <w:rtl w:val="0"/>
              </w:rPr>
              <w:t xml:space="preserve">Working as a teacher in an RLT school</w:t>
            </w:r>
          </w:p>
          <w:p w:rsidR="00000000" w:rsidDel="00000000" w:rsidP="00000000" w:rsidRDefault="00000000" w:rsidRPr="00000000" w14:paraId="00000008">
            <w:pPr>
              <w:widowControl w:val="0"/>
              <w:numPr>
                <w:ilvl w:val="0"/>
                <w:numId w:val="5"/>
              </w:numPr>
              <w:spacing w:after="120" w:line="275.9999942779541" w:lineRule="auto"/>
              <w:ind w:left="720" w:hanging="360"/>
              <w:rPr>
                <w:color w:val="1b1c1d"/>
                <w:u w:val="none"/>
              </w:rPr>
            </w:pPr>
            <w:r w:rsidDel="00000000" w:rsidR="00000000" w:rsidRPr="00000000">
              <w:rPr>
                <w:color w:val="1b1c1d"/>
                <w:rtl w:val="0"/>
              </w:rPr>
              <w:t xml:space="preserve">Has led science within own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pPr>
            <w:r w:rsidDel="00000000" w:rsidR="00000000" w:rsidRPr="00000000">
              <w:rPr>
                <w:rtl w:val="0"/>
              </w:rPr>
              <w:t xml:space="preserve">Application Form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2"/>
              </w:numPr>
              <w:spacing w:after="120" w:before="120" w:line="275.9999942779541" w:lineRule="auto"/>
              <w:ind w:left="720" w:hanging="360"/>
              <w:rPr>
                <w:color w:val="1b1c1d"/>
              </w:rPr>
            </w:pPr>
            <w:r w:rsidDel="00000000" w:rsidR="00000000" w:rsidRPr="00000000">
              <w:rPr>
                <w:color w:val="1b1c1d"/>
                <w:rtl w:val="0"/>
              </w:rPr>
              <w:t xml:space="preserve">Relevant professional development related to humanities, or project management within your own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pPr>
            <w:r w:rsidDel="00000000" w:rsidR="00000000" w:rsidRPr="00000000">
              <w:rPr>
                <w:rtl w:val="0"/>
              </w:rPr>
              <w:t xml:space="preserve">Application Form 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6"/>
              </w:numPr>
              <w:spacing w:after="120" w:before="120" w:line="275.9999942779541" w:lineRule="auto"/>
              <w:ind w:left="720" w:hanging="360"/>
              <w:rPr>
                <w:color w:val="1b1c1d"/>
                <w:u w:val="none"/>
              </w:rPr>
            </w:pPr>
            <w:r w:rsidDel="00000000" w:rsidR="00000000" w:rsidRPr="00000000">
              <w:rPr>
                <w:color w:val="1b1c1d"/>
                <w:rtl w:val="0"/>
              </w:rPr>
              <w:t xml:space="preserve">NPQSL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pPr>
            <w:r w:rsidDel="00000000" w:rsidR="00000000" w:rsidRPr="00000000">
              <w:rPr>
                <w:rtl w:val="0"/>
              </w:rPr>
              <w:t xml:space="preserve">Skills &amp; Knowledge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ind w:right="-107.12598425196802"/>
              <w:rPr/>
            </w:pPr>
            <w:r w:rsidDel="00000000" w:rsidR="00000000" w:rsidRPr="00000000">
              <w:rPr>
                <w:rtl w:val="0"/>
              </w:rPr>
              <w:t xml:space="preserve">Essential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ind w:right="-107.12598425196802"/>
              <w:rPr/>
            </w:pPr>
            <w:r w:rsidDel="00000000" w:rsidR="00000000" w:rsidRPr="00000000">
              <w:rPr>
                <w:rtl w:val="0"/>
              </w:rPr>
              <w:t xml:space="preserve">Desirable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pPr>
            <w:r w:rsidDel="00000000" w:rsidR="00000000" w:rsidRPr="00000000">
              <w:rPr>
                <w:rtl w:val="0"/>
              </w:rPr>
              <w:t xml:space="preserve">How Assessed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4"/>
              </w:numPr>
              <w:spacing w:after="0" w:afterAutospacing="0" w:line="275.9999942779541" w:lineRule="auto"/>
              <w:ind w:left="720" w:hanging="360"/>
              <w:rPr>
                <w:color w:val="1b1c1d"/>
              </w:rPr>
            </w:pPr>
            <w:r w:rsidDel="00000000" w:rsidR="00000000" w:rsidRPr="00000000">
              <w:rPr>
                <w:color w:val="1b1c1d"/>
                <w:rtl w:val="0"/>
              </w:rPr>
              <w:t xml:space="preserve">Excellent communication and interpersonal skills, with the ability to build positive relationships with a range of stakeholders </w:t>
            </w:r>
          </w:p>
          <w:p w:rsidR="00000000" w:rsidDel="00000000" w:rsidP="00000000" w:rsidRDefault="00000000" w:rsidRPr="00000000" w14:paraId="00000019">
            <w:pPr>
              <w:widowControl w:val="0"/>
              <w:numPr>
                <w:ilvl w:val="0"/>
                <w:numId w:val="4"/>
              </w:numPr>
              <w:spacing w:after="0" w:afterAutospacing="0" w:before="0" w:beforeAutospacing="0" w:line="275.9999942779541" w:lineRule="auto"/>
              <w:ind w:left="720" w:hanging="360"/>
              <w:rPr>
                <w:color w:val="1b1c1d"/>
              </w:rPr>
            </w:pPr>
            <w:r w:rsidDel="00000000" w:rsidR="00000000" w:rsidRPr="00000000">
              <w:rPr>
                <w:color w:val="1b1c1d"/>
                <w:rtl w:val="0"/>
              </w:rPr>
              <w:t xml:space="preserve">Strong organizational and time-management skills, with the ability to prioritize tasks, meet deadlines, and manage multiple projects simultaneously.</w:t>
            </w:r>
          </w:p>
          <w:p w:rsidR="00000000" w:rsidDel="00000000" w:rsidP="00000000" w:rsidRDefault="00000000" w:rsidRPr="00000000" w14:paraId="0000001A">
            <w:pPr>
              <w:widowControl w:val="0"/>
              <w:numPr>
                <w:ilvl w:val="0"/>
                <w:numId w:val="4"/>
              </w:numPr>
              <w:spacing w:after="0" w:afterAutospacing="0" w:before="0" w:beforeAutospacing="0" w:line="275.9999942779541" w:lineRule="auto"/>
              <w:ind w:left="720" w:hanging="360"/>
              <w:rPr>
                <w:color w:val="1b1c1d"/>
              </w:rPr>
            </w:pPr>
            <w:r w:rsidDel="00000000" w:rsidR="00000000" w:rsidRPr="00000000">
              <w:rPr>
                <w:color w:val="1b1c1d"/>
                <w:rtl w:val="0"/>
              </w:rPr>
              <w:t xml:space="preserve">Creativity and innovation in developing engaging science activities.</w:t>
            </w:r>
          </w:p>
          <w:p w:rsidR="00000000" w:rsidDel="00000000" w:rsidP="00000000" w:rsidRDefault="00000000" w:rsidRPr="00000000" w14:paraId="0000001B">
            <w:pPr>
              <w:widowControl w:val="0"/>
              <w:numPr>
                <w:ilvl w:val="0"/>
                <w:numId w:val="4"/>
              </w:numPr>
              <w:spacing w:after="0" w:afterAutospacing="0" w:before="0" w:beforeAutospacing="0" w:line="275.9999942779541" w:lineRule="auto"/>
              <w:ind w:left="720" w:hanging="360"/>
              <w:rPr>
                <w:color w:val="1b1c1d"/>
              </w:rPr>
            </w:pPr>
            <w:r w:rsidDel="00000000" w:rsidR="00000000" w:rsidRPr="00000000">
              <w:rPr>
                <w:color w:val="1b1c1d"/>
                <w:rtl w:val="0"/>
              </w:rPr>
              <w:t xml:space="preserve">Knowledge of the primary science curriculum</w:t>
            </w:r>
          </w:p>
          <w:p w:rsidR="00000000" w:rsidDel="00000000" w:rsidP="00000000" w:rsidRDefault="00000000" w:rsidRPr="00000000" w14:paraId="0000001C">
            <w:pPr>
              <w:widowControl w:val="0"/>
              <w:numPr>
                <w:ilvl w:val="0"/>
                <w:numId w:val="4"/>
              </w:numPr>
              <w:spacing w:after="0" w:afterAutospacing="0" w:before="0" w:beforeAutospacing="0" w:line="275.9999942779541" w:lineRule="auto"/>
              <w:ind w:left="720" w:hanging="360"/>
              <w:rPr>
                <w:color w:val="1b1c1d"/>
              </w:rPr>
            </w:pPr>
            <w:r w:rsidDel="00000000" w:rsidR="00000000" w:rsidRPr="00000000">
              <w:rPr>
                <w:color w:val="1b1c1d"/>
                <w:rtl w:val="0"/>
              </w:rPr>
              <w:t xml:space="preserve">Ability to work independently and as part of a team.</w:t>
            </w:r>
          </w:p>
          <w:p w:rsidR="00000000" w:rsidDel="00000000" w:rsidP="00000000" w:rsidRDefault="00000000" w:rsidRPr="00000000" w14:paraId="0000001D">
            <w:pPr>
              <w:widowControl w:val="0"/>
              <w:numPr>
                <w:ilvl w:val="0"/>
                <w:numId w:val="4"/>
              </w:numPr>
              <w:spacing w:after="0" w:afterAutospacing="0" w:before="0" w:beforeAutospacing="0" w:line="275.9999942779541" w:lineRule="auto"/>
              <w:ind w:left="720" w:hanging="360"/>
              <w:rPr>
                <w:color w:val="1b1c1d"/>
              </w:rPr>
            </w:pPr>
            <w:r w:rsidDel="00000000" w:rsidR="00000000" w:rsidRPr="00000000">
              <w:rPr>
                <w:color w:val="1b1c1d"/>
                <w:rtl w:val="0"/>
              </w:rPr>
              <w:t xml:space="preserve">Knowledge of health and safety procedures and risk assessments</w:t>
            </w:r>
          </w:p>
          <w:p w:rsidR="00000000" w:rsidDel="00000000" w:rsidP="00000000" w:rsidRDefault="00000000" w:rsidRPr="00000000" w14:paraId="0000001E">
            <w:pPr>
              <w:widowControl w:val="0"/>
              <w:numPr>
                <w:ilvl w:val="0"/>
                <w:numId w:val="4"/>
              </w:numPr>
              <w:spacing w:after="120" w:before="0" w:beforeAutospacing="0" w:line="275.9999942779541" w:lineRule="auto"/>
              <w:ind w:left="720" w:hanging="360"/>
              <w:rPr>
                <w:color w:val="1b1c1d"/>
              </w:rPr>
            </w:pPr>
            <w:r w:rsidDel="00000000" w:rsidR="00000000" w:rsidRPr="00000000">
              <w:rPr>
                <w:color w:val="1b1c1d"/>
                <w:rtl w:val="0"/>
              </w:rPr>
              <w:t xml:space="preserve">Experience of working on science development in own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ind w:right="-107.12598425196802"/>
              <w:jc w:val="left"/>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Application Form 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1"/>
              </w:numPr>
              <w:spacing w:after="120" w:line="275.9999942779541" w:lineRule="auto"/>
              <w:ind w:left="720" w:hanging="360"/>
              <w:rPr>
                <w:color w:val="1b1c1d"/>
              </w:rPr>
            </w:pPr>
            <w:r w:rsidDel="00000000" w:rsidR="00000000" w:rsidRPr="00000000">
              <w:rPr>
                <w:color w:val="1b1c1d"/>
                <w:rtl w:val="0"/>
              </w:rPr>
              <w:t xml:space="preserve">Experience of working on a project across a number of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ind w:right="-107.12598425196802"/>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after="240" w:before="240" w:line="240" w:lineRule="auto"/>
              <w:rPr/>
            </w:pPr>
            <w:r w:rsidDel="00000000" w:rsidR="00000000" w:rsidRPr="00000000">
              <w:rPr>
                <w:rtl w:val="0"/>
              </w:rPr>
              <w:t xml:space="preserve">Safeguarding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ind w:right="-107.12598425196802"/>
              <w:rPr/>
            </w:pPr>
            <w:r w:rsidDel="00000000" w:rsidR="00000000" w:rsidRPr="00000000">
              <w:rPr>
                <w:rtl w:val="0"/>
              </w:rPr>
              <w:t xml:space="preserve">Essential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ind w:right="-107.12598425196802"/>
              <w:rPr/>
            </w:pPr>
            <w:r w:rsidDel="00000000" w:rsidR="00000000" w:rsidRPr="00000000">
              <w:rPr>
                <w:rtl w:val="0"/>
              </w:rPr>
              <w:t xml:space="preserve">Desirable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pPr>
            <w:r w:rsidDel="00000000" w:rsidR="00000000" w:rsidRPr="00000000">
              <w:rPr>
                <w:rtl w:val="0"/>
              </w:rPr>
              <w:t xml:space="preserve">How Assessed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240" w:before="240" w:line="240" w:lineRule="auto"/>
              <w:rPr/>
            </w:pPr>
            <w:r w:rsidDel="00000000" w:rsidR="00000000" w:rsidRPr="00000000">
              <w:rPr>
                <w:rtl w:val="0"/>
              </w:rPr>
              <w:t xml:space="preserve">Understanding of current statutory processes, procedures and associated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pPr>
            <w:r w:rsidDel="00000000" w:rsidR="00000000" w:rsidRPr="00000000">
              <w:rPr>
                <w:rtl w:val="0"/>
              </w:rPr>
              <w:t xml:space="preserve">Application Form &amp; Interview</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after="240" w:before="240" w:line="240" w:lineRule="auto"/>
              <w:rPr/>
            </w:pPr>
            <w:r w:rsidDel="00000000" w:rsidR="00000000" w:rsidRPr="00000000">
              <w:rPr>
                <w:rtl w:val="0"/>
              </w:rPr>
              <w:t xml:space="preserve">Personal attributes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ind w:right="-107.12598425196802"/>
              <w:rPr/>
            </w:pPr>
            <w:r w:rsidDel="00000000" w:rsidR="00000000" w:rsidRPr="00000000">
              <w:rPr>
                <w:rtl w:val="0"/>
              </w:rPr>
              <w:t xml:space="preserve">Essential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ind w:right="-107.12598425196802"/>
              <w:rPr/>
            </w:pPr>
            <w:r w:rsidDel="00000000" w:rsidR="00000000" w:rsidRPr="00000000">
              <w:rPr>
                <w:rtl w:val="0"/>
              </w:rPr>
              <w:t xml:space="preserve">Desirable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pPr>
            <w:r w:rsidDel="00000000" w:rsidR="00000000" w:rsidRPr="00000000">
              <w:rPr>
                <w:rtl w:val="0"/>
              </w:rPr>
              <w:t xml:space="preserve">How Assessed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3"/>
              </w:numPr>
              <w:spacing w:after="0" w:afterAutospacing="0" w:line="275.9999942779541" w:lineRule="auto"/>
              <w:ind w:left="465" w:hanging="360"/>
              <w:rPr/>
            </w:pPr>
            <w:r w:rsidDel="00000000" w:rsidR="00000000" w:rsidRPr="00000000">
              <w:rPr>
                <w:color w:val="1b1c1d"/>
                <w:rtl w:val="0"/>
              </w:rPr>
              <w:t xml:space="preserve">Enthusiasm and passion for providing children with science experiences.</w:t>
            </w:r>
          </w:p>
          <w:p w:rsidR="00000000" w:rsidDel="00000000" w:rsidP="00000000" w:rsidRDefault="00000000" w:rsidRPr="00000000" w14:paraId="00000033">
            <w:pPr>
              <w:widowControl w:val="0"/>
              <w:numPr>
                <w:ilvl w:val="0"/>
                <w:numId w:val="3"/>
              </w:numPr>
              <w:spacing w:after="0" w:afterAutospacing="0" w:before="0" w:beforeAutospacing="0" w:line="275.9999942779541" w:lineRule="auto"/>
              <w:ind w:left="465" w:hanging="360"/>
              <w:rPr>
                <w:color w:val="1b1c1d"/>
              </w:rPr>
            </w:pPr>
            <w:r w:rsidDel="00000000" w:rsidR="00000000" w:rsidRPr="00000000">
              <w:rPr>
                <w:color w:val="1b1c1d"/>
                <w:rtl w:val="0"/>
              </w:rPr>
              <w:t xml:space="preserve">Ability to motivate and inspire others.</w:t>
            </w:r>
          </w:p>
          <w:p w:rsidR="00000000" w:rsidDel="00000000" w:rsidP="00000000" w:rsidRDefault="00000000" w:rsidRPr="00000000" w14:paraId="00000034">
            <w:pPr>
              <w:widowControl w:val="0"/>
              <w:numPr>
                <w:ilvl w:val="0"/>
                <w:numId w:val="3"/>
              </w:numPr>
              <w:spacing w:after="0" w:afterAutospacing="0" w:before="0" w:beforeAutospacing="0" w:line="275.9999942779541" w:lineRule="auto"/>
              <w:ind w:left="465" w:hanging="360"/>
              <w:rPr/>
            </w:pPr>
            <w:r w:rsidDel="00000000" w:rsidR="00000000" w:rsidRPr="00000000">
              <w:rPr>
                <w:color w:val="1b1c1d"/>
                <w:rtl w:val="0"/>
              </w:rPr>
              <w:t xml:space="preserve">Flexibility and adaptability to respond to changing needs and priorities.</w:t>
            </w:r>
          </w:p>
          <w:p w:rsidR="00000000" w:rsidDel="00000000" w:rsidP="00000000" w:rsidRDefault="00000000" w:rsidRPr="00000000" w14:paraId="00000035">
            <w:pPr>
              <w:widowControl w:val="0"/>
              <w:numPr>
                <w:ilvl w:val="0"/>
                <w:numId w:val="3"/>
              </w:numPr>
              <w:spacing w:after="0" w:afterAutospacing="0" w:before="0" w:beforeAutospacing="0" w:line="275.9999942779541" w:lineRule="auto"/>
              <w:ind w:left="465" w:hanging="360"/>
              <w:rPr/>
            </w:pPr>
            <w:r w:rsidDel="00000000" w:rsidR="00000000" w:rsidRPr="00000000">
              <w:rPr>
                <w:color w:val="1b1c1d"/>
                <w:rtl w:val="0"/>
              </w:rPr>
              <w:t xml:space="preserve">Commitment to promoting inclusion and equality of opportunity.</w:t>
            </w:r>
          </w:p>
          <w:p w:rsidR="00000000" w:rsidDel="00000000" w:rsidP="00000000" w:rsidRDefault="00000000" w:rsidRPr="00000000" w14:paraId="00000036">
            <w:pPr>
              <w:widowControl w:val="0"/>
              <w:numPr>
                <w:ilvl w:val="0"/>
                <w:numId w:val="3"/>
              </w:numPr>
              <w:spacing w:after="0" w:afterAutospacing="0" w:before="0" w:beforeAutospacing="0" w:line="275.9999942779541" w:lineRule="auto"/>
              <w:ind w:left="465" w:hanging="360"/>
              <w:rPr/>
            </w:pPr>
            <w:r w:rsidDel="00000000" w:rsidR="00000000" w:rsidRPr="00000000">
              <w:rPr>
                <w:color w:val="1b1c1d"/>
                <w:rtl w:val="0"/>
              </w:rPr>
              <w:t xml:space="preserve">A positive and proactive approach.</w:t>
            </w:r>
          </w:p>
          <w:p w:rsidR="00000000" w:rsidDel="00000000" w:rsidP="00000000" w:rsidRDefault="00000000" w:rsidRPr="00000000" w14:paraId="00000037">
            <w:pPr>
              <w:widowControl w:val="0"/>
              <w:numPr>
                <w:ilvl w:val="0"/>
                <w:numId w:val="3"/>
              </w:numPr>
              <w:spacing w:after="120" w:before="0" w:beforeAutospacing="0" w:line="275.9999942779541" w:lineRule="auto"/>
              <w:ind w:left="465" w:hanging="360"/>
              <w:rPr/>
            </w:pPr>
            <w:r w:rsidDel="00000000" w:rsidR="00000000" w:rsidRPr="00000000">
              <w:rPr>
                <w:color w:val="1b1c1d"/>
                <w:rtl w:val="0"/>
              </w:rPr>
              <w:t xml:space="preserve">Resilience and the ability to work under pressure.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ind w:right="-107.12598425196802"/>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ind w:right="-107.12598425196802"/>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Application Form &amp; Interview</w:t>
            </w:r>
          </w:p>
        </w:tc>
      </w:tr>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after="240" w:before="240" w:line="240" w:lineRule="auto"/>
              <w:jc w:val="both"/>
              <w:rPr>
                <w:b w:val="1"/>
                <w:bCs w:val="1"/>
              </w:rPr>
            </w:pPr>
            <w:r w:rsidDel="00000000" w:rsidR="00000000" w:rsidRPr="00000000">
              <w:rPr>
                <w:b w:val="1"/>
                <w:bCs w:val="1"/>
                <w:rtl w:val="0"/>
              </w:rPr>
              <w:t xml:space="preserve">Safeguarding Statement</w:t>
            </w:r>
          </w:p>
          <w:p w:rsidR="00000000" w:rsidDel="00000000" w:rsidP="00000000" w:rsidRDefault="00000000" w:rsidRPr="00000000" w14:paraId="0000003C">
            <w:pPr>
              <w:pageBreakBefore w:val="0"/>
              <w:widowControl w:val="0"/>
              <w:spacing w:after="240" w:before="240" w:line="240" w:lineRule="auto"/>
              <w:jc w:val="both"/>
              <w:rPr>
                <w:b w:val="1"/>
                <w:bCs w:val="1"/>
                <w:sz w:val="18"/>
                <w:szCs w:val="18"/>
              </w:rPr>
            </w:pPr>
            <w:r w:rsidDel="00000000" w:rsidR="00000000" w:rsidRPr="00000000">
              <w:rPr>
                <w:b w:val="1"/>
                <w:bCs w:val="1"/>
                <w:sz w:val="18"/>
                <w:szCs w:val="18"/>
                <w:rtl w:val="0"/>
              </w:rPr>
              <w:t xml:space="preserve">The River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tc>
      </w:tr>
    </w:tbl>
    <w:p w:rsidR="00000000" w:rsidDel="00000000" w:rsidP="00000000" w:rsidRDefault="00000000" w:rsidRPr="00000000" w14:paraId="00000040">
      <w:pPr>
        <w:pageBreakBefore w:val="0"/>
        <w:spacing w:after="200" w:line="276" w:lineRule="auto"/>
        <w:jc w:val="both"/>
        <w:rPr/>
      </w:pPr>
      <w:r w:rsidDel="00000000" w:rsidR="00000000" w:rsidRPr="00000000">
        <w:rPr>
          <w:rtl w:val="0"/>
        </w:rPr>
      </w:r>
    </w:p>
    <w:p w:rsidR="00000000" w:rsidDel="00000000" w:rsidP="00000000" w:rsidRDefault="00000000" w:rsidRPr="00000000" w14:paraId="00000041">
      <w:pPr>
        <w:pageBreakBefore w:val="0"/>
        <w:spacing w:line="240" w:lineRule="auto"/>
        <w:rPr/>
      </w:pPr>
      <w:r w:rsidDel="00000000" w:rsidR="00000000" w:rsidRPr="00000000">
        <w:rPr>
          <w:rtl w:val="0"/>
        </w:rPr>
      </w:r>
    </w:p>
    <w:sectPr>
      <w:headerReference r:id="rId6" w:type="default"/>
      <w:pgSz w:h="16834" w:w="11909" w:orient="portrait"/>
      <w:pgMar w:bottom="850.3937007874016" w:top="850.3937007874016"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spacing w:after="200" w:line="276" w:lineRule="auto"/>
      <w:jc w:val="both"/>
      <w:rPr/>
    </w:pPr>
    <w:r w:rsidDel="00000000" w:rsidR="00000000" w:rsidRPr="00000000">
      <w:rPr>
        <w:rFonts w:ascii="Calibri" w:cs="Calibri" w:eastAsia="Calibri" w:hAnsi="Calibri"/>
        <w:b w:val="1"/>
        <w:bCs w:val="1"/>
        <w:u w:val="single"/>
      </w:rPr>
      <w:drawing>
        <wp:inline distB="114300" distT="114300" distL="114300" distR="114300">
          <wp:extent cx="1690688" cy="4795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4795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