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A07" w:rsidRDefault="00E4731F">
      <w:pPr>
        <w:rPr>
          <w:rFonts w:ascii="Arial" w:eastAsia="Arial" w:hAnsi="Arial" w:cs="Arial"/>
          <w:sz w:val="24"/>
          <w:szCs w:val="24"/>
        </w:rPr>
      </w:pPr>
      <w:bookmarkStart w:id="0" w:name="_GoBack"/>
      <w:bookmarkEnd w:id="0"/>
      <w:r>
        <w:rPr>
          <w:noProof/>
          <w:sz w:val="24"/>
          <w:szCs w:val="24"/>
        </w:rPr>
        <w:drawing>
          <wp:anchor distT="36576" distB="36576" distL="36576" distR="36576" simplePos="0" relativeHeight="251658240" behindDoc="0" locked="0" layoutInCell="1" hidden="0" allowOverlap="1">
            <wp:simplePos x="0" y="0"/>
            <wp:positionH relativeFrom="margin">
              <wp:posOffset>4274185</wp:posOffset>
            </wp:positionH>
            <wp:positionV relativeFrom="margin">
              <wp:align>top</wp:align>
            </wp:positionV>
            <wp:extent cx="855345" cy="1028700"/>
            <wp:effectExtent l="0" t="0" r="0" b="0"/>
            <wp:wrapSquare wrapText="bothSides" distT="36576" distB="36576" distL="36576" distR="36576"/>
            <wp:docPr id="1" name="image2.png" descr="the street shield_5"/>
            <wp:cNvGraphicFramePr/>
            <a:graphic xmlns:a="http://schemas.openxmlformats.org/drawingml/2006/main">
              <a:graphicData uri="http://schemas.openxmlformats.org/drawingml/2006/picture">
                <pic:pic xmlns:pic="http://schemas.openxmlformats.org/drawingml/2006/picture">
                  <pic:nvPicPr>
                    <pic:cNvPr id="0" name="image2.png" descr="the street shield_5"/>
                    <pic:cNvPicPr preferRelativeResize="0"/>
                  </pic:nvPicPr>
                  <pic:blipFill>
                    <a:blip r:embed="rId5"/>
                    <a:srcRect/>
                    <a:stretch>
                      <a:fillRect/>
                    </a:stretch>
                  </pic:blipFill>
                  <pic:spPr>
                    <a:xfrm>
                      <a:off x="0" y="0"/>
                      <a:ext cx="855345" cy="1028700"/>
                    </a:xfrm>
                    <a:prstGeom prst="rect">
                      <a:avLst/>
                    </a:prstGeom>
                    <a:ln/>
                  </pic:spPr>
                </pic:pic>
              </a:graphicData>
            </a:graphic>
          </wp:anchor>
        </w:drawing>
      </w:r>
      <w:r>
        <w:rPr>
          <w:noProof/>
          <w:sz w:val="24"/>
          <w:szCs w:val="24"/>
        </w:rPr>
        <w:drawing>
          <wp:anchor distT="0" distB="0" distL="114300" distR="114300" simplePos="0" relativeHeight="251659264" behindDoc="0" locked="0" layoutInCell="1" hidden="0" allowOverlap="1">
            <wp:simplePos x="0" y="0"/>
            <wp:positionH relativeFrom="margin">
              <wp:posOffset>3140710</wp:posOffset>
            </wp:positionH>
            <wp:positionV relativeFrom="topMargin">
              <wp:align>bottom</wp:align>
            </wp:positionV>
            <wp:extent cx="3042285" cy="54102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21472" t="25945" b="14497"/>
                    <a:stretch>
                      <a:fillRect/>
                    </a:stretch>
                  </pic:blipFill>
                  <pic:spPr>
                    <a:xfrm>
                      <a:off x="0" y="0"/>
                      <a:ext cx="3042285" cy="541020"/>
                    </a:xfrm>
                    <a:prstGeom prst="rect">
                      <a:avLst/>
                    </a:prstGeom>
                    <a:ln/>
                  </pic:spPr>
                </pic:pic>
              </a:graphicData>
            </a:graphic>
          </wp:anchor>
        </w:drawing>
      </w:r>
    </w:p>
    <w:p w:rsidR="00BF0A07" w:rsidRDefault="00BF0A07">
      <w:pPr>
        <w:rPr>
          <w:rFonts w:ascii="Arial" w:eastAsia="Arial" w:hAnsi="Arial" w:cs="Arial"/>
          <w:sz w:val="24"/>
          <w:szCs w:val="24"/>
        </w:rPr>
      </w:pPr>
    </w:p>
    <w:p w:rsidR="00BF0A07" w:rsidRDefault="00BF0A07">
      <w:pPr>
        <w:rPr>
          <w:rFonts w:ascii="Arial" w:eastAsia="Arial" w:hAnsi="Arial" w:cs="Arial"/>
          <w:sz w:val="24"/>
          <w:szCs w:val="24"/>
        </w:rPr>
      </w:pPr>
    </w:p>
    <w:p w:rsidR="00BF0A07" w:rsidRDefault="00E4731F">
      <w:pPr>
        <w:jc w:val="center"/>
        <w:rPr>
          <w:rFonts w:ascii="Arial" w:eastAsia="Arial" w:hAnsi="Arial" w:cs="Arial"/>
          <w:b/>
          <w:bCs/>
          <w:sz w:val="24"/>
          <w:szCs w:val="24"/>
        </w:rPr>
      </w:pP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JOB DESCRIPTION</w:t>
      </w:r>
    </w:p>
    <w:p w:rsidR="00BF0A07" w:rsidRDefault="00E4731F">
      <w:pPr>
        <w:rPr>
          <w:rFonts w:ascii="Arial" w:eastAsia="Arial" w:hAnsi="Arial" w:cs="Arial"/>
          <w:i/>
          <w:iCs/>
          <w:color w:val="0070C0"/>
          <w:sz w:val="24"/>
          <w:szCs w:val="24"/>
        </w:rPr>
      </w:pPr>
      <w:r>
        <w:rPr>
          <w:rFonts w:ascii="Arial" w:eastAsia="Arial" w:hAnsi="Arial" w:cs="Arial"/>
          <w:b/>
          <w:bCs/>
          <w:sz w:val="24"/>
          <w:szCs w:val="24"/>
        </w:rPr>
        <w:t>Role</w:t>
      </w:r>
      <w:r>
        <w:rPr>
          <w:rFonts w:ascii="Arial" w:eastAsia="Arial" w:hAnsi="Arial" w:cs="Arial"/>
          <w:sz w:val="24"/>
          <w:szCs w:val="24"/>
        </w:rPr>
        <w:t xml:space="preserve">: </w:t>
      </w:r>
      <w:r>
        <w:rPr>
          <w:rFonts w:ascii="Arial" w:eastAsia="Arial" w:hAnsi="Arial" w:cs="Arial"/>
          <w:color w:val="0070C0"/>
          <w:sz w:val="24"/>
          <w:szCs w:val="24"/>
        </w:rPr>
        <w:t>Onsite Alternative Provision Manager</w:t>
      </w:r>
    </w:p>
    <w:p w:rsidR="00BF0A07" w:rsidRDefault="00E4731F">
      <w:pPr>
        <w:rPr>
          <w:rFonts w:ascii="Arial" w:eastAsia="Arial" w:hAnsi="Arial" w:cs="Arial"/>
          <w:color w:val="0070C0"/>
          <w:sz w:val="24"/>
          <w:szCs w:val="24"/>
        </w:rPr>
      </w:pPr>
      <w:r>
        <w:rPr>
          <w:rFonts w:ascii="Arial" w:eastAsia="Arial" w:hAnsi="Arial" w:cs="Arial"/>
          <w:b/>
          <w:bCs/>
          <w:sz w:val="24"/>
          <w:szCs w:val="24"/>
        </w:rPr>
        <w:t>Grade</w:t>
      </w:r>
      <w:r>
        <w:rPr>
          <w:rFonts w:ascii="Arial" w:eastAsia="Arial" w:hAnsi="Arial" w:cs="Arial"/>
          <w:sz w:val="24"/>
          <w:szCs w:val="24"/>
        </w:rPr>
        <w:t xml:space="preserve">: Local Government Services (NJC) Scale points: </w:t>
      </w:r>
      <w:r>
        <w:rPr>
          <w:rFonts w:ascii="Arial" w:eastAsia="Arial" w:hAnsi="Arial" w:cs="Arial"/>
          <w:color w:val="0070C0"/>
          <w:sz w:val="24"/>
          <w:szCs w:val="24"/>
        </w:rPr>
        <w:t xml:space="preserve">23-25 </w:t>
      </w:r>
    </w:p>
    <w:p w:rsidR="00BF0A07" w:rsidRDefault="00E4731F">
      <w:pPr>
        <w:rPr>
          <w:rFonts w:ascii="Arial" w:eastAsia="Arial" w:hAnsi="Arial" w:cs="Arial"/>
          <w:sz w:val="24"/>
          <w:szCs w:val="24"/>
        </w:rPr>
      </w:pPr>
      <w:r>
        <w:rPr>
          <w:rFonts w:ascii="Arial" w:eastAsia="Arial" w:hAnsi="Arial" w:cs="Arial"/>
          <w:b/>
          <w:bCs/>
          <w:sz w:val="24"/>
          <w:szCs w:val="24"/>
        </w:rPr>
        <w:t xml:space="preserve">Terms/Hours: </w:t>
      </w:r>
      <w:r>
        <w:rPr>
          <w:rFonts w:ascii="Arial" w:eastAsia="Arial" w:hAnsi="Arial" w:cs="Arial"/>
          <w:color w:val="0070C0"/>
          <w:sz w:val="24"/>
          <w:szCs w:val="24"/>
        </w:rPr>
        <w:t>Permanent, term time only 37 hours per week.</w:t>
      </w:r>
    </w:p>
    <w:p w:rsidR="00BF0A07" w:rsidRDefault="00E4731F">
      <w:pPr>
        <w:rPr>
          <w:rFonts w:ascii="Arial" w:eastAsia="Arial" w:hAnsi="Arial" w:cs="Arial"/>
          <w:sz w:val="24"/>
          <w:szCs w:val="24"/>
        </w:rPr>
      </w:pPr>
      <w:r>
        <w:rPr>
          <w:rFonts w:ascii="Arial" w:eastAsia="Arial" w:hAnsi="Arial" w:cs="Arial"/>
          <w:b/>
          <w:bCs/>
          <w:sz w:val="24"/>
          <w:szCs w:val="24"/>
        </w:rPr>
        <w:t>Reporting to</w:t>
      </w:r>
      <w:r>
        <w:rPr>
          <w:rFonts w:ascii="Arial" w:eastAsia="Arial" w:hAnsi="Arial" w:cs="Arial"/>
          <w:sz w:val="24"/>
          <w:szCs w:val="24"/>
        </w:rPr>
        <w:t xml:space="preserve">: </w:t>
      </w:r>
      <w:r>
        <w:rPr>
          <w:rFonts w:ascii="Arial" w:eastAsia="Arial" w:hAnsi="Arial" w:cs="Arial"/>
          <w:color w:val="0070C0"/>
          <w:sz w:val="24"/>
          <w:szCs w:val="24"/>
        </w:rPr>
        <w:t xml:space="preserve">Assistant </w:t>
      </w:r>
      <w:proofErr w:type="spellStart"/>
      <w:r>
        <w:rPr>
          <w:rFonts w:ascii="Arial" w:eastAsia="Arial" w:hAnsi="Arial" w:cs="Arial"/>
          <w:color w:val="0070C0"/>
          <w:sz w:val="24"/>
          <w:szCs w:val="24"/>
        </w:rPr>
        <w:t>Headteacher</w:t>
      </w:r>
      <w:proofErr w:type="spellEnd"/>
      <w:r>
        <w:rPr>
          <w:rFonts w:ascii="Arial" w:eastAsia="Arial" w:hAnsi="Arial" w:cs="Arial"/>
          <w:color w:val="0070C0"/>
          <w:sz w:val="24"/>
          <w:szCs w:val="24"/>
        </w:rPr>
        <w:t xml:space="preserve"> - Pastoral </w:t>
      </w:r>
    </w:p>
    <w:p w:rsidR="00BF0A07" w:rsidRDefault="00E4731F">
      <w:pPr>
        <w:rPr>
          <w:rFonts w:ascii="Arial" w:eastAsia="Arial" w:hAnsi="Arial" w:cs="Arial"/>
          <w:sz w:val="24"/>
          <w:szCs w:val="24"/>
        </w:rPr>
      </w:pPr>
      <w:r>
        <w:rPr>
          <w:rFonts w:ascii="Arial" w:eastAsia="Arial" w:hAnsi="Arial" w:cs="Arial"/>
          <w:sz w:val="24"/>
          <w:szCs w:val="24"/>
        </w:rPr>
        <w:t xml:space="preserve"> ___________________________________________________________________</w:t>
      </w:r>
    </w:p>
    <w:p w:rsidR="00BF0A07" w:rsidRDefault="00E4731F">
      <w:pPr>
        <w:rPr>
          <w:rFonts w:ascii="Arial" w:eastAsia="Arial" w:hAnsi="Arial" w:cs="Arial"/>
          <w:b/>
          <w:bCs/>
          <w:sz w:val="24"/>
          <w:szCs w:val="24"/>
        </w:rPr>
      </w:pPr>
      <w:r>
        <w:rPr>
          <w:rFonts w:ascii="Arial" w:eastAsia="Arial" w:hAnsi="Arial" w:cs="Arial"/>
          <w:b/>
          <w:bCs/>
          <w:sz w:val="24"/>
          <w:szCs w:val="24"/>
        </w:rPr>
        <w:t>Main purpose and object of the role:</w:t>
      </w:r>
    </w:p>
    <w:p w:rsidR="00BF0A07" w:rsidRDefault="00E4731F">
      <w:pPr>
        <w:rPr>
          <w:rFonts w:ascii="Arial" w:eastAsia="Arial" w:hAnsi="Arial" w:cs="Arial"/>
          <w:color w:val="0070C0"/>
          <w:sz w:val="24"/>
          <w:szCs w:val="24"/>
        </w:rPr>
      </w:pPr>
      <w:r>
        <w:rPr>
          <w:rFonts w:ascii="Arial" w:eastAsia="Arial" w:hAnsi="Arial" w:cs="Arial"/>
          <w:color w:val="0070C0"/>
          <w:sz w:val="24"/>
          <w:szCs w:val="24"/>
        </w:rPr>
        <w:t>To manage the day-to-day operations of the school’s internal hub, based in our newly renovated caretaker’s house, creating a structured, nurturing env</w:t>
      </w:r>
      <w:r>
        <w:rPr>
          <w:rFonts w:ascii="Arial" w:eastAsia="Arial" w:hAnsi="Arial" w:cs="Arial"/>
          <w:color w:val="0070C0"/>
          <w:sz w:val="24"/>
          <w:szCs w:val="24"/>
        </w:rPr>
        <w:t>ironment that reduces suspensions, prevents permanent exclusions, and re-engages students at risk of disaffection.</w:t>
      </w:r>
    </w:p>
    <w:p w:rsidR="00BF0A07" w:rsidRDefault="00E4731F">
      <w:pPr>
        <w:rPr>
          <w:rFonts w:ascii="Arial" w:eastAsia="Arial" w:hAnsi="Arial" w:cs="Arial"/>
          <w:b/>
          <w:bCs/>
          <w:sz w:val="24"/>
          <w:szCs w:val="24"/>
        </w:rPr>
      </w:pPr>
      <w:r>
        <w:rPr>
          <w:rFonts w:ascii="Arial" w:eastAsia="Arial" w:hAnsi="Arial" w:cs="Arial"/>
          <w:b/>
          <w:bCs/>
          <w:sz w:val="24"/>
          <w:szCs w:val="24"/>
        </w:rPr>
        <w:t xml:space="preserve">Key Responsibilities: </w:t>
      </w:r>
    </w:p>
    <w:p w:rsidR="00BF0A07" w:rsidRDefault="00E4731F">
      <w:pPr>
        <w:spacing w:before="360" w:after="80" w:line="240" w:lineRule="auto"/>
        <w:rPr>
          <w:rFonts w:ascii="Arial" w:eastAsia="Arial" w:hAnsi="Arial" w:cs="Arial"/>
          <w:b/>
          <w:bCs/>
          <w:color w:val="0070C0"/>
          <w:sz w:val="24"/>
          <w:szCs w:val="24"/>
          <w:u w:val="single"/>
        </w:rPr>
      </w:pPr>
      <w:r>
        <w:rPr>
          <w:rFonts w:ascii="Arial" w:eastAsia="Arial" w:hAnsi="Arial" w:cs="Arial"/>
          <w:b/>
          <w:bCs/>
          <w:color w:val="0070C0"/>
          <w:sz w:val="24"/>
          <w:szCs w:val="24"/>
          <w:u w:val="single"/>
        </w:rPr>
        <w:t>Day-to-Day Operations &amp; Student Support</w:t>
      </w:r>
    </w:p>
    <w:p w:rsidR="00BF0A07" w:rsidRDefault="00E4731F">
      <w:pPr>
        <w:numPr>
          <w:ilvl w:val="0"/>
          <w:numId w:val="1"/>
        </w:numPr>
        <w:spacing w:before="240" w:after="0" w:line="240" w:lineRule="auto"/>
        <w:rPr>
          <w:rFonts w:ascii="Cambria" w:eastAsia="Cambria" w:hAnsi="Cambria" w:cs="Cambria"/>
          <w:color w:val="0070C0"/>
          <w:sz w:val="24"/>
          <w:szCs w:val="24"/>
        </w:rPr>
      </w:pPr>
      <w:r>
        <w:rPr>
          <w:rFonts w:ascii="Arial" w:eastAsia="Arial" w:hAnsi="Arial" w:cs="Arial"/>
          <w:b/>
          <w:bCs/>
          <w:color w:val="0070C0"/>
          <w:sz w:val="24"/>
          <w:szCs w:val="24"/>
        </w:rPr>
        <w:t>Manage the Daily Timetable:</w:t>
      </w:r>
      <w:r>
        <w:rPr>
          <w:rFonts w:ascii="Arial" w:eastAsia="Arial" w:hAnsi="Arial" w:cs="Arial"/>
          <w:color w:val="0070C0"/>
          <w:sz w:val="24"/>
          <w:szCs w:val="24"/>
        </w:rPr>
        <w:t xml:space="preserve"> Coordinate the hub’s internal scheduling, staff allocation, and student baseline rotations. </w:t>
      </w:r>
    </w:p>
    <w:p w:rsidR="00BF0A07" w:rsidRDefault="00E4731F">
      <w:pPr>
        <w:numPr>
          <w:ilvl w:val="0"/>
          <w:numId w:val="1"/>
        </w:numPr>
        <w:spacing w:after="0" w:line="240" w:lineRule="auto"/>
        <w:rPr>
          <w:rFonts w:ascii="Cambria" w:eastAsia="Cambria" w:hAnsi="Cambria" w:cs="Cambria"/>
          <w:color w:val="0070C0"/>
          <w:sz w:val="24"/>
          <w:szCs w:val="24"/>
        </w:rPr>
      </w:pPr>
      <w:r>
        <w:rPr>
          <w:rFonts w:ascii="Arial" w:eastAsia="Arial" w:hAnsi="Arial" w:cs="Arial"/>
          <w:b/>
          <w:bCs/>
          <w:color w:val="0070C0"/>
          <w:sz w:val="24"/>
          <w:szCs w:val="24"/>
        </w:rPr>
        <w:t>Deliver Targeted Interventions:</w:t>
      </w:r>
      <w:r>
        <w:rPr>
          <w:rFonts w:ascii="Arial" w:eastAsia="Arial" w:hAnsi="Arial" w:cs="Arial"/>
          <w:color w:val="0070C0"/>
          <w:sz w:val="24"/>
          <w:szCs w:val="24"/>
        </w:rPr>
        <w:t xml:space="preserve"> Liaise with our inclusion team to plan and implement non-academic intervention programmes focusing on anger management, emotional </w:t>
      </w:r>
      <w:r>
        <w:rPr>
          <w:rFonts w:ascii="Arial" w:eastAsia="Arial" w:hAnsi="Arial" w:cs="Arial"/>
          <w:color w:val="0070C0"/>
          <w:sz w:val="24"/>
          <w:szCs w:val="24"/>
        </w:rPr>
        <w:t xml:space="preserve">regulation, self-esteem, and social skills. </w:t>
      </w:r>
    </w:p>
    <w:p w:rsidR="00BF0A07" w:rsidRDefault="00E4731F">
      <w:pPr>
        <w:numPr>
          <w:ilvl w:val="0"/>
          <w:numId w:val="1"/>
        </w:numPr>
        <w:spacing w:after="0" w:line="240" w:lineRule="auto"/>
        <w:rPr>
          <w:rFonts w:ascii="Cambria" w:eastAsia="Cambria" w:hAnsi="Cambria" w:cs="Cambria"/>
          <w:color w:val="0070C0"/>
          <w:sz w:val="24"/>
          <w:szCs w:val="24"/>
        </w:rPr>
      </w:pPr>
      <w:r>
        <w:rPr>
          <w:rFonts w:ascii="Arial" w:eastAsia="Arial" w:hAnsi="Arial" w:cs="Arial"/>
          <w:b/>
          <w:bCs/>
          <w:color w:val="0070C0"/>
          <w:sz w:val="24"/>
          <w:szCs w:val="24"/>
        </w:rPr>
        <w:t>Work Coordination:</w:t>
      </w:r>
      <w:r>
        <w:rPr>
          <w:rFonts w:ascii="Arial" w:eastAsia="Arial" w:hAnsi="Arial" w:cs="Arial"/>
          <w:color w:val="0070C0"/>
          <w:sz w:val="24"/>
          <w:szCs w:val="24"/>
        </w:rPr>
        <w:t xml:space="preserve"> Liaise with our inclusion team to collect, differentiate, and deliver academic work so students do not fall behind.</w:t>
      </w:r>
    </w:p>
    <w:p w:rsidR="00BF0A07" w:rsidRDefault="00E4731F">
      <w:pPr>
        <w:numPr>
          <w:ilvl w:val="0"/>
          <w:numId w:val="1"/>
        </w:numPr>
        <w:spacing w:after="0" w:line="240" w:lineRule="auto"/>
        <w:rPr>
          <w:rFonts w:ascii="Cambria" w:eastAsia="Cambria" w:hAnsi="Cambria" w:cs="Cambria"/>
          <w:color w:val="0070C0"/>
          <w:sz w:val="24"/>
          <w:szCs w:val="24"/>
        </w:rPr>
      </w:pPr>
      <w:r>
        <w:rPr>
          <w:rFonts w:ascii="Arial" w:eastAsia="Arial" w:hAnsi="Arial" w:cs="Arial"/>
          <w:b/>
          <w:bCs/>
          <w:color w:val="0070C0"/>
          <w:sz w:val="24"/>
          <w:szCs w:val="24"/>
        </w:rPr>
        <w:t>Enrichment Coordination:</w:t>
      </w:r>
      <w:r>
        <w:rPr>
          <w:rFonts w:ascii="Arial" w:eastAsia="Arial" w:hAnsi="Arial" w:cs="Arial"/>
          <w:color w:val="0070C0"/>
          <w:sz w:val="24"/>
          <w:szCs w:val="24"/>
        </w:rPr>
        <w:t xml:space="preserve"> Source suitable accredited courses for students to </w:t>
      </w:r>
      <w:r>
        <w:rPr>
          <w:rFonts w:ascii="Arial" w:eastAsia="Arial" w:hAnsi="Arial" w:cs="Arial"/>
          <w:color w:val="0070C0"/>
          <w:sz w:val="24"/>
          <w:szCs w:val="24"/>
        </w:rPr>
        <w:t>follow in addition to core subjects; Kings Trust, Duke of Edinburgh, AQA Unit Award Scheme (UAS) etc.</w:t>
      </w:r>
    </w:p>
    <w:p w:rsidR="00BF0A07" w:rsidRDefault="00E4731F">
      <w:pPr>
        <w:numPr>
          <w:ilvl w:val="0"/>
          <w:numId w:val="1"/>
        </w:numPr>
        <w:spacing w:after="240" w:line="240" w:lineRule="auto"/>
        <w:rPr>
          <w:rFonts w:ascii="Cambria" w:eastAsia="Cambria" w:hAnsi="Cambria" w:cs="Cambria"/>
          <w:color w:val="0070C0"/>
          <w:sz w:val="24"/>
          <w:szCs w:val="24"/>
        </w:rPr>
      </w:pPr>
      <w:r>
        <w:rPr>
          <w:rFonts w:ascii="Arial" w:eastAsia="Arial" w:hAnsi="Arial" w:cs="Arial"/>
          <w:b/>
          <w:bCs/>
          <w:color w:val="0070C0"/>
          <w:sz w:val="24"/>
          <w:szCs w:val="24"/>
        </w:rPr>
        <w:t>Reintegration Planning:</w:t>
      </w:r>
      <w:r>
        <w:rPr>
          <w:rFonts w:ascii="Arial" w:eastAsia="Arial" w:hAnsi="Arial" w:cs="Arial"/>
          <w:color w:val="0070C0"/>
          <w:sz w:val="24"/>
          <w:szCs w:val="24"/>
        </w:rPr>
        <w:t xml:space="preserve"> Collaborate with our inclusion team and pastoral leaders to design and manage phased return plans to transition students safely ba</w:t>
      </w:r>
      <w:r>
        <w:rPr>
          <w:rFonts w:ascii="Arial" w:eastAsia="Arial" w:hAnsi="Arial" w:cs="Arial"/>
          <w:color w:val="0070C0"/>
          <w:sz w:val="24"/>
          <w:szCs w:val="24"/>
        </w:rPr>
        <w:t>ck into mainstream classes.</w:t>
      </w:r>
    </w:p>
    <w:p w:rsidR="00BF0A07" w:rsidRDefault="00E4731F">
      <w:pPr>
        <w:spacing w:before="360" w:after="80" w:line="240" w:lineRule="auto"/>
        <w:rPr>
          <w:rFonts w:ascii="Arial" w:eastAsia="Arial" w:hAnsi="Arial" w:cs="Arial"/>
          <w:b/>
          <w:bCs/>
          <w:color w:val="0070C0"/>
          <w:sz w:val="24"/>
          <w:szCs w:val="24"/>
          <w:u w:val="single"/>
        </w:rPr>
      </w:pPr>
      <w:r>
        <w:rPr>
          <w:rFonts w:ascii="Arial" w:eastAsia="Arial" w:hAnsi="Arial" w:cs="Arial"/>
          <w:b/>
          <w:bCs/>
          <w:color w:val="0070C0"/>
          <w:sz w:val="24"/>
          <w:szCs w:val="24"/>
          <w:u w:val="single"/>
        </w:rPr>
        <w:t>Communication, Admin &amp; Tracking</w:t>
      </w:r>
    </w:p>
    <w:p w:rsidR="00BF0A07" w:rsidRDefault="00E4731F">
      <w:pPr>
        <w:numPr>
          <w:ilvl w:val="0"/>
          <w:numId w:val="2"/>
        </w:numPr>
        <w:spacing w:before="240" w:after="0" w:line="240" w:lineRule="auto"/>
        <w:rPr>
          <w:rFonts w:ascii="Cambria" w:eastAsia="Cambria" w:hAnsi="Cambria" w:cs="Cambria"/>
          <w:color w:val="0070C0"/>
          <w:sz w:val="24"/>
          <w:szCs w:val="24"/>
        </w:rPr>
      </w:pPr>
      <w:r>
        <w:rPr>
          <w:rFonts w:ascii="Arial" w:eastAsia="Arial" w:hAnsi="Arial" w:cs="Arial"/>
          <w:b/>
          <w:bCs/>
          <w:color w:val="0070C0"/>
          <w:sz w:val="24"/>
          <w:szCs w:val="24"/>
        </w:rPr>
        <w:t>Multi-Agency Liaison:</w:t>
      </w:r>
      <w:r>
        <w:rPr>
          <w:rFonts w:ascii="Arial" w:eastAsia="Arial" w:hAnsi="Arial" w:cs="Arial"/>
          <w:color w:val="0070C0"/>
          <w:sz w:val="24"/>
          <w:szCs w:val="24"/>
        </w:rPr>
        <w:t xml:space="preserve"> Act as the main point of contact for external agencies, including Child and Adolescent Mental Health Services (CAMHS), Social Care, and Attendance Officers. </w:t>
      </w:r>
    </w:p>
    <w:p w:rsidR="00BF0A07" w:rsidRDefault="00E4731F">
      <w:pPr>
        <w:numPr>
          <w:ilvl w:val="0"/>
          <w:numId w:val="2"/>
        </w:numPr>
        <w:spacing w:after="0" w:line="240" w:lineRule="auto"/>
        <w:rPr>
          <w:rFonts w:ascii="Cambria" w:eastAsia="Cambria" w:hAnsi="Cambria" w:cs="Cambria"/>
          <w:color w:val="0070C0"/>
          <w:sz w:val="24"/>
          <w:szCs w:val="24"/>
        </w:rPr>
      </w:pPr>
      <w:r>
        <w:rPr>
          <w:rFonts w:ascii="Arial" w:eastAsia="Arial" w:hAnsi="Arial" w:cs="Arial"/>
          <w:b/>
          <w:bCs/>
          <w:color w:val="0070C0"/>
          <w:sz w:val="24"/>
          <w:szCs w:val="24"/>
        </w:rPr>
        <w:lastRenderedPageBreak/>
        <w:t>Data Tracking:</w:t>
      </w:r>
      <w:r>
        <w:rPr>
          <w:rFonts w:ascii="Arial" w:eastAsia="Arial" w:hAnsi="Arial" w:cs="Arial"/>
          <w:color w:val="0070C0"/>
          <w:sz w:val="24"/>
          <w:szCs w:val="24"/>
        </w:rPr>
        <w:t xml:space="preserve"> R</w:t>
      </w:r>
      <w:r>
        <w:rPr>
          <w:rFonts w:ascii="Arial" w:eastAsia="Arial" w:hAnsi="Arial" w:cs="Arial"/>
          <w:color w:val="0070C0"/>
          <w:sz w:val="24"/>
          <w:szCs w:val="24"/>
        </w:rPr>
        <w:t>ecord and monitor daily attendance, positive or negative behavioural incidents, and progress analytics using platforms like</w:t>
      </w:r>
      <w:hyperlink r:id="rId7">
        <w:r>
          <w:rPr>
            <w:rFonts w:ascii="Arial" w:eastAsia="Arial" w:hAnsi="Arial" w:cs="Arial"/>
            <w:color w:val="0070C0"/>
            <w:sz w:val="24"/>
            <w:szCs w:val="24"/>
          </w:rPr>
          <w:t xml:space="preserve"> </w:t>
        </w:r>
        <w:proofErr w:type="spellStart"/>
        <w:r>
          <w:rPr>
            <w:rFonts w:ascii="Arial" w:eastAsia="Arial" w:hAnsi="Arial" w:cs="Arial"/>
            <w:color w:val="0070C0"/>
            <w:sz w:val="24"/>
            <w:szCs w:val="24"/>
          </w:rPr>
          <w:t>Arbor</w:t>
        </w:r>
        <w:proofErr w:type="spellEnd"/>
        <w:r>
          <w:rPr>
            <w:rFonts w:ascii="Arial" w:eastAsia="Arial" w:hAnsi="Arial" w:cs="Arial"/>
            <w:color w:val="0070C0"/>
            <w:sz w:val="24"/>
            <w:szCs w:val="24"/>
          </w:rPr>
          <w:t xml:space="preserve"> and </w:t>
        </w:r>
        <w:proofErr w:type="spellStart"/>
        <w:r>
          <w:rPr>
            <w:rFonts w:ascii="Arial" w:eastAsia="Arial" w:hAnsi="Arial" w:cs="Arial"/>
            <w:color w:val="0070C0"/>
            <w:sz w:val="24"/>
            <w:szCs w:val="24"/>
          </w:rPr>
          <w:t>Classcharts</w:t>
        </w:r>
        <w:proofErr w:type="spellEnd"/>
      </w:hyperlink>
      <w:r>
        <w:rPr>
          <w:rFonts w:ascii="Arial" w:eastAsia="Arial" w:hAnsi="Arial" w:cs="Arial"/>
          <w:b/>
          <w:bCs/>
          <w:color w:val="0070C0"/>
          <w:sz w:val="24"/>
          <w:szCs w:val="24"/>
        </w:rPr>
        <w:t>.</w:t>
      </w:r>
    </w:p>
    <w:p w:rsidR="00BF0A07" w:rsidRDefault="00E4731F">
      <w:pPr>
        <w:numPr>
          <w:ilvl w:val="0"/>
          <w:numId w:val="2"/>
        </w:numPr>
        <w:spacing w:after="0" w:line="240" w:lineRule="auto"/>
        <w:rPr>
          <w:rFonts w:ascii="Cambria" w:eastAsia="Cambria" w:hAnsi="Cambria" w:cs="Cambria"/>
          <w:color w:val="0070C0"/>
          <w:sz w:val="24"/>
          <w:szCs w:val="24"/>
        </w:rPr>
      </w:pPr>
      <w:r>
        <w:rPr>
          <w:rFonts w:ascii="Arial" w:eastAsia="Arial" w:hAnsi="Arial" w:cs="Arial"/>
          <w:b/>
          <w:bCs/>
          <w:color w:val="0070C0"/>
          <w:sz w:val="24"/>
          <w:szCs w:val="24"/>
        </w:rPr>
        <w:t>Parent Engagement:</w:t>
      </w:r>
      <w:r>
        <w:rPr>
          <w:rFonts w:ascii="Arial" w:eastAsia="Arial" w:hAnsi="Arial" w:cs="Arial"/>
          <w:color w:val="0070C0"/>
          <w:sz w:val="24"/>
          <w:szCs w:val="24"/>
        </w:rPr>
        <w:t xml:space="preserve"> Hold regular progress reviews and build proactive, supportive relationships with parents or carers of vulnerable pupils.</w:t>
      </w:r>
    </w:p>
    <w:p w:rsidR="00BF0A07" w:rsidRDefault="00BF0A07">
      <w:pPr>
        <w:spacing w:after="240" w:line="240" w:lineRule="auto"/>
        <w:ind w:left="720"/>
        <w:rPr>
          <w:rFonts w:ascii="Arial" w:eastAsia="Arial" w:hAnsi="Arial" w:cs="Arial"/>
          <w:color w:val="0070C0"/>
          <w:sz w:val="24"/>
          <w:szCs w:val="24"/>
        </w:rPr>
      </w:pPr>
      <w:bookmarkStart w:id="1" w:name="_a8dx2wit0ikn" w:colFirst="0" w:colLast="0"/>
      <w:bookmarkEnd w:id="1"/>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b/>
          <w:bCs/>
          <w:color w:val="0070C0"/>
          <w:sz w:val="24"/>
          <w:szCs w:val="24"/>
          <w:u w:val="single"/>
        </w:rPr>
        <w:t>Safeguarding</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color w:val="0070C0"/>
          <w:sz w:val="24"/>
          <w:szCs w:val="24"/>
        </w:rPr>
        <w:t>• Demonstrate a strong commitment to safeguarding and promoting the welfare of children.</w:t>
      </w:r>
      <w:r>
        <w:rPr>
          <w:rFonts w:ascii="Arial" w:eastAsia="Arial" w:hAnsi="Arial" w:cs="Arial"/>
          <w:color w:val="0070C0"/>
          <w:sz w:val="24"/>
          <w:szCs w:val="24"/>
        </w:rPr>
        <w:br/>
      </w:r>
      <w:r>
        <w:rPr>
          <w:rFonts w:ascii="Arial" w:eastAsia="Arial" w:hAnsi="Arial" w:cs="Arial"/>
          <w:color w:val="0070C0"/>
          <w:sz w:val="24"/>
          <w:szCs w:val="24"/>
        </w:rPr>
        <w:t>• Work in accordance with Keeping Children Safe in Education and academy safeguarding procedures.</w:t>
      </w:r>
      <w:r>
        <w:rPr>
          <w:rFonts w:ascii="Arial" w:eastAsia="Arial" w:hAnsi="Arial" w:cs="Arial"/>
          <w:color w:val="0070C0"/>
          <w:sz w:val="24"/>
          <w:szCs w:val="24"/>
        </w:rPr>
        <w:br/>
        <w:t>• Report and record concerns promptly using CPOMS.</w:t>
      </w:r>
      <w:r>
        <w:rPr>
          <w:rFonts w:ascii="Arial" w:eastAsia="Arial" w:hAnsi="Arial" w:cs="Arial"/>
          <w:color w:val="0070C0"/>
          <w:sz w:val="24"/>
          <w:szCs w:val="24"/>
        </w:rPr>
        <w:br/>
        <w:t>• Work closely with the Designated Safeguarding team.</w:t>
      </w:r>
      <w:r>
        <w:rPr>
          <w:rFonts w:ascii="Arial" w:eastAsia="Arial" w:hAnsi="Arial" w:cs="Arial"/>
          <w:color w:val="0070C0"/>
          <w:sz w:val="24"/>
          <w:szCs w:val="24"/>
        </w:rPr>
        <w:br/>
        <w:t>• Contribute to safeguarding meetings and processes w</w:t>
      </w:r>
      <w:r>
        <w:rPr>
          <w:rFonts w:ascii="Arial" w:eastAsia="Arial" w:hAnsi="Arial" w:cs="Arial"/>
          <w:color w:val="0070C0"/>
          <w:sz w:val="24"/>
          <w:szCs w:val="24"/>
        </w:rPr>
        <w:t>here appropriate.</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b/>
          <w:bCs/>
          <w:color w:val="0070C0"/>
          <w:sz w:val="24"/>
          <w:szCs w:val="24"/>
          <w:u w:val="single"/>
        </w:rPr>
        <w:t>General Responsibilities</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color w:val="0070C0"/>
          <w:sz w:val="24"/>
          <w:szCs w:val="24"/>
        </w:rPr>
        <w:t>• Support the academy's vision, values and ethos.</w:t>
      </w:r>
      <w:r>
        <w:rPr>
          <w:rFonts w:ascii="Arial" w:eastAsia="Arial" w:hAnsi="Arial" w:cs="Arial"/>
          <w:color w:val="0070C0"/>
          <w:sz w:val="24"/>
          <w:szCs w:val="24"/>
        </w:rPr>
        <w:br/>
        <w:t>• Maintain positive relationships with students, staff, parents and external agencies.</w:t>
      </w:r>
      <w:r>
        <w:rPr>
          <w:rFonts w:ascii="Arial" w:eastAsia="Arial" w:hAnsi="Arial" w:cs="Arial"/>
          <w:color w:val="0070C0"/>
          <w:sz w:val="24"/>
          <w:szCs w:val="24"/>
        </w:rPr>
        <w:br/>
        <w:t>• Attend relevant meetings, training and professional development activities</w:t>
      </w:r>
      <w:r>
        <w:rPr>
          <w:rFonts w:ascii="Arial" w:eastAsia="Arial" w:hAnsi="Arial" w:cs="Arial"/>
          <w:color w:val="0070C0"/>
          <w:sz w:val="24"/>
          <w:szCs w:val="24"/>
        </w:rPr>
        <w:t>.</w:t>
      </w:r>
      <w:r>
        <w:rPr>
          <w:rFonts w:ascii="Arial" w:eastAsia="Arial" w:hAnsi="Arial" w:cs="Arial"/>
          <w:color w:val="0070C0"/>
          <w:sz w:val="24"/>
          <w:szCs w:val="24"/>
        </w:rPr>
        <w:br/>
        <w:t>• Participate in academy events and activities as required.</w:t>
      </w:r>
      <w:r>
        <w:rPr>
          <w:rFonts w:ascii="Arial" w:eastAsia="Arial" w:hAnsi="Arial" w:cs="Arial"/>
          <w:color w:val="0070C0"/>
          <w:sz w:val="24"/>
          <w:szCs w:val="24"/>
        </w:rPr>
        <w:br/>
        <w:t xml:space="preserve">• Undertake any other duties commensurate with the grade and responsibilities of the post as directed by the </w:t>
      </w:r>
      <w:proofErr w:type="spellStart"/>
      <w:r>
        <w:rPr>
          <w:rFonts w:ascii="Arial" w:eastAsia="Arial" w:hAnsi="Arial" w:cs="Arial"/>
          <w:color w:val="0070C0"/>
          <w:sz w:val="24"/>
          <w:szCs w:val="24"/>
        </w:rPr>
        <w:t>Headteacher</w:t>
      </w:r>
      <w:proofErr w:type="spellEnd"/>
      <w:r>
        <w:rPr>
          <w:rFonts w:ascii="Arial" w:eastAsia="Arial" w:hAnsi="Arial" w:cs="Arial"/>
          <w:color w:val="0070C0"/>
          <w:sz w:val="24"/>
          <w:szCs w:val="24"/>
        </w:rPr>
        <w:t xml:space="preserve"> or Assistant </w:t>
      </w:r>
      <w:proofErr w:type="spellStart"/>
      <w:r>
        <w:rPr>
          <w:rFonts w:ascii="Arial" w:eastAsia="Arial" w:hAnsi="Arial" w:cs="Arial"/>
          <w:color w:val="0070C0"/>
          <w:sz w:val="24"/>
          <w:szCs w:val="24"/>
        </w:rPr>
        <w:t>Headteacher</w:t>
      </w:r>
      <w:proofErr w:type="spellEnd"/>
      <w:r>
        <w:rPr>
          <w:rFonts w:ascii="Arial" w:eastAsia="Arial" w:hAnsi="Arial" w:cs="Arial"/>
          <w:color w:val="0070C0"/>
          <w:sz w:val="24"/>
          <w:szCs w:val="24"/>
        </w:rPr>
        <w:t>.</w:t>
      </w:r>
    </w:p>
    <w:p w:rsidR="00BF0A07" w:rsidRDefault="00E4731F">
      <w:pPr>
        <w:rPr>
          <w:rFonts w:ascii="Arial" w:eastAsia="Arial" w:hAnsi="Arial" w:cs="Arial"/>
          <w:b/>
          <w:bCs/>
          <w:sz w:val="24"/>
          <w:szCs w:val="24"/>
        </w:rPr>
      </w:pPr>
      <w:r>
        <w:rPr>
          <w:rFonts w:ascii="Arial" w:eastAsia="Arial" w:hAnsi="Arial" w:cs="Arial"/>
          <w:b/>
          <w:bCs/>
          <w:sz w:val="24"/>
          <w:szCs w:val="24"/>
        </w:rPr>
        <w:t>Knowledge Skills and Experience:</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b/>
          <w:bCs/>
          <w:color w:val="0070C0"/>
          <w:sz w:val="24"/>
          <w:szCs w:val="24"/>
          <w:u w:val="single"/>
        </w:rPr>
        <w:t>Essential Expe</w:t>
      </w:r>
      <w:r>
        <w:rPr>
          <w:rFonts w:ascii="Arial" w:eastAsia="Arial" w:hAnsi="Arial" w:cs="Arial"/>
          <w:b/>
          <w:bCs/>
          <w:color w:val="0070C0"/>
          <w:sz w:val="24"/>
          <w:szCs w:val="24"/>
          <w:u w:val="single"/>
        </w:rPr>
        <w:t>rience</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color w:val="0070C0"/>
          <w:sz w:val="24"/>
          <w:szCs w:val="24"/>
        </w:rPr>
        <w:t>• Experience of working with young people in an educational setting.</w:t>
      </w:r>
      <w:r>
        <w:rPr>
          <w:rFonts w:ascii="Arial" w:eastAsia="Arial" w:hAnsi="Arial" w:cs="Arial"/>
          <w:color w:val="0070C0"/>
          <w:sz w:val="24"/>
          <w:szCs w:val="24"/>
        </w:rPr>
        <w:br/>
        <w:t>• Experience of supporting students with behavioural, social, emotional or attendance needs.</w:t>
      </w:r>
      <w:r>
        <w:rPr>
          <w:rFonts w:ascii="Arial" w:eastAsia="Arial" w:hAnsi="Arial" w:cs="Arial"/>
          <w:color w:val="0070C0"/>
          <w:sz w:val="24"/>
          <w:szCs w:val="24"/>
        </w:rPr>
        <w:br/>
        <w:t>• Experience of managing challenging behaviour positively and effectively.</w:t>
      </w:r>
      <w:r>
        <w:rPr>
          <w:rFonts w:ascii="Arial" w:eastAsia="Arial" w:hAnsi="Arial" w:cs="Arial"/>
          <w:color w:val="0070C0"/>
          <w:sz w:val="24"/>
          <w:szCs w:val="24"/>
        </w:rPr>
        <w:br/>
        <w:t>• Experience</w:t>
      </w:r>
      <w:r>
        <w:rPr>
          <w:rFonts w:ascii="Arial" w:eastAsia="Arial" w:hAnsi="Arial" w:cs="Arial"/>
          <w:color w:val="0070C0"/>
          <w:sz w:val="24"/>
          <w:szCs w:val="24"/>
        </w:rPr>
        <w:t xml:space="preserve"> of planning and delivering interventions.</w:t>
      </w:r>
      <w:r>
        <w:rPr>
          <w:rFonts w:ascii="Arial" w:eastAsia="Arial" w:hAnsi="Arial" w:cs="Arial"/>
          <w:color w:val="0070C0"/>
          <w:sz w:val="24"/>
          <w:szCs w:val="24"/>
        </w:rPr>
        <w:br/>
        <w:t>• Experience of working with parents and external agencies.</w:t>
      </w:r>
      <w:r>
        <w:rPr>
          <w:rFonts w:ascii="Arial" w:eastAsia="Arial" w:hAnsi="Arial" w:cs="Arial"/>
          <w:color w:val="0070C0"/>
          <w:sz w:val="24"/>
          <w:szCs w:val="24"/>
        </w:rPr>
        <w:br/>
        <w:t>• Experience of leading or managing a team.</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b/>
          <w:bCs/>
          <w:color w:val="0070C0"/>
          <w:sz w:val="24"/>
          <w:szCs w:val="24"/>
          <w:u w:val="single"/>
        </w:rPr>
        <w:t>Desirable Experience</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color w:val="0070C0"/>
          <w:sz w:val="24"/>
          <w:szCs w:val="24"/>
        </w:rPr>
        <w:t>• Experience of leading an intervention or inclusion provision.</w:t>
      </w:r>
      <w:r>
        <w:rPr>
          <w:rFonts w:ascii="Arial" w:eastAsia="Arial" w:hAnsi="Arial" w:cs="Arial"/>
          <w:color w:val="0070C0"/>
          <w:sz w:val="24"/>
          <w:szCs w:val="24"/>
        </w:rPr>
        <w:br/>
        <w:t>• Experience of managing</w:t>
      </w:r>
      <w:r>
        <w:rPr>
          <w:rFonts w:ascii="Arial" w:eastAsia="Arial" w:hAnsi="Arial" w:cs="Arial"/>
          <w:color w:val="0070C0"/>
          <w:sz w:val="24"/>
          <w:szCs w:val="24"/>
        </w:rPr>
        <w:t xml:space="preserve"> internal suspension or reset facilities.</w:t>
      </w:r>
      <w:r>
        <w:rPr>
          <w:rFonts w:ascii="Arial" w:eastAsia="Arial" w:hAnsi="Arial" w:cs="Arial"/>
          <w:color w:val="0070C0"/>
          <w:sz w:val="24"/>
          <w:szCs w:val="24"/>
        </w:rPr>
        <w:br/>
        <w:t>• Experience of working with SEND and SEMH students.</w:t>
      </w:r>
      <w:r>
        <w:rPr>
          <w:rFonts w:ascii="Arial" w:eastAsia="Arial" w:hAnsi="Arial" w:cs="Arial"/>
          <w:color w:val="0070C0"/>
          <w:sz w:val="24"/>
          <w:szCs w:val="24"/>
        </w:rPr>
        <w:br/>
        <w:t xml:space="preserve">• Experience of using CPOMS, </w:t>
      </w:r>
      <w:proofErr w:type="spellStart"/>
      <w:r>
        <w:rPr>
          <w:rFonts w:ascii="Arial" w:eastAsia="Arial" w:hAnsi="Arial" w:cs="Arial"/>
          <w:color w:val="0070C0"/>
          <w:sz w:val="24"/>
          <w:szCs w:val="24"/>
        </w:rPr>
        <w:t>Arbor</w:t>
      </w:r>
      <w:proofErr w:type="spellEnd"/>
      <w:r>
        <w:rPr>
          <w:rFonts w:ascii="Arial" w:eastAsia="Arial" w:hAnsi="Arial" w:cs="Arial"/>
          <w:color w:val="0070C0"/>
          <w:sz w:val="24"/>
          <w:szCs w:val="24"/>
        </w:rPr>
        <w:t xml:space="preserve"> or similar school systems.</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b/>
          <w:bCs/>
          <w:color w:val="0070C0"/>
          <w:sz w:val="24"/>
          <w:szCs w:val="24"/>
          <w:u w:val="single"/>
        </w:rPr>
        <w:t>Essential Knowledge and Skills</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color w:val="0070C0"/>
          <w:sz w:val="24"/>
          <w:szCs w:val="24"/>
        </w:rPr>
        <w:t>• Excellent communication and interpersonal skills.</w:t>
      </w:r>
      <w:r>
        <w:rPr>
          <w:rFonts w:ascii="Arial" w:eastAsia="Arial" w:hAnsi="Arial" w:cs="Arial"/>
          <w:color w:val="0070C0"/>
          <w:sz w:val="24"/>
          <w:szCs w:val="24"/>
        </w:rPr>
        <w:br/>
        <w:t>• Ability to bui</w:t>
      </w:r>
      <w:r>
        <w:rPr>
          <w:rFonts w:ascii="Arial" w:eastAsia="Arial" w:hAnsi="Arial" w:cs="Arial"/>
          <w:color w:val="0070C0"/>
          <w:sz w:val="24"/>
          <w:szCs w:val="24"/>
        </w:rPr>
        <w:t>ld positive relationships with students, families and staff.</w:t>
      </w:r>
      <w:r>
        <w:rPr>
          <w:rFonts w:ascii="Arial" w:eastAsia="Arial" w:hAnsi="Arial" w:cs="Arial"/>
          <w:color w:val="0070C0"/>
          <w:sz w:val="24"/>
          <w:szCs w:val="24"/>
        </w:rPr>
        <w:br/>
        <w:t>• Strong organisational and administrative skills.</w:t>
      </w:r>
      <w:r>
        <w:rPr>
          <w:rFonts w:ascii="Arial" w:eastAsia="Arial" w:hAnsi="Arial" w:cs="Arial"/>
          <w:color w:val="0070C0"/>
          <w:sz w:val="24"/>
          <w:szCs w:val="24"/>
        </w:rPr>
        <w:br/>
        <w:t>• Ability to analyse data and identify trends.</w:t>
      </w:r>
      <w:r>
        <w:rPr>
          <w:rFonts w:ascii="Arial" w:eastAsia="Arial" w:hAnsi="Arial" w:cs="Arial"/>
          <w:color w:val="0070C0"/>
          <w:sz w:val="24"/>
          <w:szCs w:val="24"/>
        </w:rPr>
        <w:br/>
      </w:r>
      <w:r>
        <w:rPr>
          <w:rFonts w:ascii="Arial" w:eastAsia="Arial" w:hAnsi="Arial" w:cs="Arial"/>
          <w:color w:val="0070C0"/>
          <w:sz w:val="24"/>
          <w:szCs w:val="24"/>
        </w:rPr>
        <w:lastRenderedPageBreak/>
        <w:t>• Ability to remain calm under pressure.</w:t>
      </w:r>
      <w:r>
        <w:rPr>
          <w:rFonts w:ascii="Arial" w:eastAsia="Arial" w:hAnsi="Arial" w:cs="Arial"/>
          <w:color w:val="0070C0"/>
          <w:sz w:val="24"/>
          <w:szCs w:val="24"/>
        </w:rPr>
        <w:br/>
        <w:t>• Strong behaviour management and de-escalation skills.</w:t>
      </w:r>
      <w:r>
        <w:rPr>
          <w:rFonts w:ascii="Arial" w:eastAsia="Arial" w:hAnsi="Arial" w:cs="Arial"/>
          <w:color w:val="0070C0"/>
          <w:sz w:val="24"/>
          <w:szCs w:val="24"/>
        </w:rPr>
        <w:br/>
      </w:r>
      <w:r>
        <w:rPr>
          <w:rFonts w:ascii="Arial" w:eastAsia="Arial" w:hAnsi="Arial" w:cs="Arial"/>
          <w:color w:val="0070C0"/>
          <w:sz w:val="24"/>
          <w:szCs w:val="24"/>
        </w:rPr>
        <w:t>• Ability to motivate and inspire young people.</w:t>
      </w:r>
      <w:r>
        <w:rPr>
          <w:rFonts w:ascii="Arial" w:eastAsia="Arial" w:hAnsi="Arial" w:cs="Arial"/>
          <w:color w:val="0070C0"/>
          <w:sz w:val="24"/>
          <w:szCs w:val="24"/>
        </w:rPr>
        <w:br/>
        <w:t>• Ability to work independently and use initiative.</w:t>
      </w:r>
      <w:r>
        <w:rPr>
          <w:rFonts w:ascii="Arial" w:eastAsia="Arial" w:hAnsi="Arial" w:cs="Arial"/>
          <w:color w:val="0070C0"/>
          <w:sz w:val="24"/>
          <w:szCs w:val="24"/>
        </w:rPr>
        <w:br/>
        <w:t xml:space="preserve">• Competent use of </w:t>
      </w:r>
      <w:r>
        <w:rPr>
          <w:rFonts w:ascii="Arial" w:eastAsia="Arial" w:hAnsi="Arial" w:cs="Arial"/>
          <w:color w:val="0070C0"/>
          <w:sz w:val="24"/>
          <w:szCs w:val="24"/>
        </w:rPr>
        <w:t>Google platforms</w:t>
      </w:r>
      <w:r>
        <w:rPr>
          <w:rFonts w:ascii="Arial" w:eastAsia="Arial" w:hAnsi="Arial" w:cs="Arial"/>
          <w:color w:val="0070C0"/>
          <w:sz w:val="24"/>
          <w:szCs w:val="24"/>
        </w:rPr>
        <w:t xml:space="preserve"> and school information systems.</w:t>
      </w:r>
    </w:p>
    <w:p w:rsidR="00BF0A07" w:rsidRDefault="00E4731F">
      <w:pPr>
        <w:pBdr>
          <w:top w:val="nil"/>
          <w:left w:val="nil"/>
          <w:bottom w:val="nil"/>
          <w:right w:val="nil"/>
          <w:between w:val="nil"/>
        </w:pBdr>
        <w:spacing w:before="240" w:after="240" w:line="240" w:lineRule="auto"/>
        <w:rPr>
          <w:rFonts w:ascii="Arial" w:eastAsia="Arial" w:hAnsi="Arial" w:cs="Arial"/>
          <w:color w:val="0070C0"/>
          <w:sz w:val="24"/>
          <w:szCs w:val="24"/>
        </w:rPr>
      </w:pPr>
      <w:r>
        <w:rPr>
          <w:rFonts w:ascii="Arial" w:eastAsia="Arial" w:hAnsi="Arial" w:cs="Arial"/>
          <w:b/>
          <w:bCs/>
          <w:color w:val="0070C0"/>
          <w:sz w:val="24"/>
          <w:szCs w:val="24"/>
          <w:u w:val="single"/>
        </w:rPr>
        <w:t>Personal Qualities</w:t>
      </w:r>
    </w:p>
    <w:p w:rsidR="00BF0A07" w:rsidRDefault="00E4731F">
      <w:pPr>
        <w:numPr>
          <w:ilvl w:val="0"/>
          <w:numId w:val="4"/>
        </w:numPr>
        <w:pBdr>
          <w:top w:val="nil"/>
          <w:left w:val="nil"/>
          <w:bottom w:val="nil"/>
          <w:right w:val="nil"/>
          <w:between w:val="nil"/>
        </w:pBdr>
        <w:spacing w:before="240" w:after="0" w:line="240" w:lineRule="auto"/>
        <w:rPr>
          <w:rFonts w:ascii="Cambria" w:eastAsia="Cambria" w:hAnsi="Cambria" w:cs="Cambria"/>
          <w:color w:val="0070C0"/>
          <w:sz w:val="24"/>
          <w:szCs w:val="24"/>
        </w:rPr>
      </w:pPr>
      <w:r>
        <w:rPr>
          <w:rFonts w:ascii="Arial" w:eastAsia="Arial" w:hAnsi="Arial" w:cs="Arial"/>
          <w:b/>
          <w:bCs/>
          <w:color w:val="0070C0"/>
          <w:sz w:val="24"/>
          <w:szCs w:val="24"/>
        </w:rPr>
        <w:t>High Resilience:</w:t>
      </w:r>
      <w:r>
        <w:rPr>
          <w:rFonts w:ascii="Arial" w:eastAsia="Arial" w:hAnsi="Arial" w:cs="Arial"/>
          <w:color w:val="0070C0"/>
          <w:sz w:val="24"/>
          <w:szCs w:val="24"/>
        </w:rPr>
        <w:t xml:space="preserve"> The ability to remain calm, objective, and solution-focused when managing intense confrontation or emotional outbursts.</w:t>
      </w:r>
    </w:p>
    <w:p w:rsidR="00BF0A07" w:rsidRDefault="00E4731F">
      <w:pPr>
        <w:numPr>
          <w:ilvl w:val="0"/>
          <w:numId w:val="4"/>
        </w:numPr>
        <w:pBdr>
          <w:top w:val="nil"/>
          <w:left w:val="nil"/>
          <w:bottom w:val="nil"/>
          <w:right w:val="nil"/>
          <w:between w:val="nil"/>
        </w:pBdr>
        <w:spacing w:after="240" w:line="240" w:lineRule="auto"/>
        <w:rPr>
          <w:rFonts w:ascii="Cambria" w:eastAsia="Cambria" w:hAnsi="Cambria" w:cs="Cambria"/>
          <w:color w:val="0070C0"/>
          <w:sz w:val="24"/>
          <w:szCs w:val="24"/>
        </w:rPr>
      </w:pPr>
      <w:r>
        <w:rPr>
          <w:rFonts w:ascii="Arial" w:eastAsia="Arial" w:hAnsi="Arial" w:cs="Arial"/>
          <w:b/>
          <w:bCs/>
          <w:color w:val="0070C0"/>
          <w:sz w:val="24"/>
          <w:szCs w:val="24"/>
        </w:rPr>
        <w:t>Boundaries &amp; Authority:</w:t>
      </w:r>
      <w:r>
        <w:rPr>
          <w:rFonts w:ascii="Arial" w:eastAsia="Arial" w:hAnsi="Arial" w:cs="Arial"/>
          <w:color w:val="0070C0"/>
          <w:sz w:val="24"/>
          <w:szCs w:val="24"/>
        </w:rPr>
        <w:t xml:space="preserve"> The ability to command respect naturally, apply clear </w:t>
      </w:r>
      <w:proofErr w:type="spellStart"/>
      <w:r>
        <w:rPr>
          <w:rFonts w:ascii="Arial" w:eastAsia="Arial" w:hAnsi="Arial" w:cs="Arial"/>
          <w:color w:val="0070C0"/>
          <w:sz w:val="24"/>
          <w:szCs w:val="24"/>
        </w:rPr>
        <w:t>behavioral</w:t>
      </w:r>
      <w:proofErr w:type="spellEnd"/>
      <w:r>
        <w:rPr>
          <w:rFonts w:ascii="Arial" w:eastAsia="Arial" w:hAnsi="Arial" w:cs="Arial"/>
          <w:color w:val="0070C0"/>
          <w:sz w:val="24"/>
          <w:szCs w:val="24"/>
        </w:rPr>
        <w:t xml:space="preserve"> boundaries, and treat students with absolute c</w:t>
      </w:r>
      <w:r>
        <w:rPr>
          <w:rFonts w:ascii="Arial" w:eastAsia="Arial" w:hAnsi="Arial" w:cs="Arial"/>
          <w:color w:val="0070C0"/>
          <w:sz w:val="24"/>
          <w:szCs w:val="24"/>
        </w:rPr>
        <w:t>onsistency and fairness.</w:t>
      </w:r>
    </w:p>
    <w:p w:rsidR="00BF0A07" w:rsidRDefault="00E4731F">
      <w:pPr>
        <w:numPr>
          <w:ilvl w:val="0"/>
          <w:numId w:val="4"/>
        </w:numPr>
        <w:pBdr>
          <w:top w:val="nil"/>
          <w:left w:val="nil"/>
          <w:bottom w:val="nil"/>
          <w:right w:val="nil"/>
          <w:between w:val="nil"/>
        </w:pBdr>
        <w:spacing w:before="240" w:after="0" w:line="240" w:lineRule="auto"/>
        <w:rPr>
          <w:rFonts w:ascii="Cambria" w:eastAsia="Cambria" w:hAnsi="Cambria" w:cs="Cambria"/>
          <w:color w:val="0070C0"/>
          <w:sz w:val="24"/>
          <w:szCs w:val="24"/>
        </w:rPr>
      </w:pPr>
      <w:r>
        <w:rPr>
          <w:rFonts w:ascii="Arial" w:eastAsia="Arial" w:hAnsi="Arial" w:cs="Arial"/>
          <w:b/>
          <w:bCs/>
          <w:color w:val="0070C0"/>
          <w:sz w:val="24"/>
          <w:szCs w:val="24"/>
        </w:rPr>
        <w:t>Rigorous Safeguarding:</w:t>
      </w:r>
      <w:r>
        <w:rPr>
          <w:rFonts w:ascii="Arial" w:eastAsia="Arial" w:hAnsi="Arial" w:cs="Arial"/>
          <w:color w:val="0070C0"/>
          <w:sz w:val="24"/>
          <w:szCs w:val="24"/>
        </w:rPr>
        <w:t xml:space="preserve"> A clear understanding of Keeping Children Safe in Education (KCSIE) guidelines, with an absolute commitment to student welfare.</w:t>
      </w:r>
      <w:r>
        <w:rPr>
          <w:rFonts w:ascii="Arial" w:eastAsia="Arial" w:hAnsi="Arial" w:cs="Arial"/>
          <w:color w:val="0070C0"/>
          <w:sz w:val="24"/>
          <w:szCs w:val="24"/>
        </w:rPr>
        <w:br/>
      </w:r>
    </w:p>
    <w:p w:rsidR="00BF0A07" w:rsidRDefault="00E4731F">
      <w:pPr>
        <w:rPr>
          <w:rFonts w:ascii="Arial" w:eastAsia="Arial" w:hAnsi="Arial" w:cs="Arial"/>
          <w:b/>
          <w:bCs/>
          <w:sz w:val="24"/>
          <w:szCs w:val="24"/>
        </w:rPr>
      </w:pPr>
      <w:r>
        <w:rPr>
          <w:rFonts w:ascii="Arial" w:eastAsia="Arial" w:hAnsi="Arial" w:cs="Arial"/>
          <w:b/>
          <w:bCs/>
          <w:sz w:val="24"/>
          <w:szCs w:val="24"/>
        </w:rPr>
        <w:t>Qualifications:</w:t>
      </w:r>
    </w:p>
    <w:p w:rsidR="00BF0A07" w:rsidRDefault="00E4731F">
      <w:pPr>
        <w:numPr>
          <w:ilvl w:val="0"/>
          <w:numId w:val="3"/>
        </w:numPr>
        <w:pBdr>
          <w:top w:val="nil"/>
          <w:left w:val="nil"/>
          <w:bottom w:val="nil"/>
          <w:right w:val="nil"/>
          <w:between w:val="nil"/>
        </w:pBdr>
        <w:spacing w:before="240" w:after="0" w:line="240" w:lineRule="auto"/>
        <w:rPr>
          <w:rFonts w:ascii="Cambria" w:eastAsia="Cambria" w:hAnsi="Cambria" w:cs="Cambria"/>
          <w:color w:val="0070C0"/>
          <w:sz w:val="24"/>
          <w:szCs w:val="24"/>
        </w:rPr>
      </w:pPr>
      <w:r>
        <w:rPr>
          <w:rFonts w:ascii="Arial" w:eastAsia="Arial" w:hAnsi="Arial" w:cs="Arial"/>
          <w:b/>
          <w:bCs/>
          <w:color w:val="0070C0"/>
          <w:sz w:val="24"/>
          <w:szCs w:val="24"/>
        </w:rPr>
        <w:t>Essential:</w:t>
      </w:r>
      <w:r>
        <w:rPr>
          <w:rFonts w:ascii="Arial" w:eastAsia="Arial" w:hAnsi="Arial" w:cs="Arial"/>
          <w:color w:val="0070C0"/>
          <w:sz w:val="24"/>
          <w:szCs w:val="24"/>
        </w:rPr>
        <w:t xml:space="preserve"> GCSE Grade C/4 or above in English and Mathematics (</w:t>
      </w:r>
      <w:r>
        <w:rPr>
          <w:rFonts w:ascii="Arial" w:eastAsia="Arial" w:hAnsi="Arial" w:cs="Arial"/>
          <w:color w:val="0070C0"/>
          <w:sz w:val="24"/>
          <w:szCs w:val="24"/>
        </w:rPr>
        <w:t>or equivalent).</w:t>
      </w:r>
    </w:p>
    <w:p w:rsidR="00BF0A07" w:rsidRDefault="00E4731F">
      <w:pPr>
        <w:numPr>
          <w:ilvl w:val="0"/>
          <w:numId w:val="3"/>
        </w:numPr>
        <w:pBdr>
          <w:top w:val="nil"/>
          <w:left w:val="nil"/>
          <w:bottom w:val="nil"/>
          <w:right w:val="nil"/>
          <w:between w:val="nil"/>
        </w:pBdr>
        <w:spacing w:after="0" w:line="240" w:lineRule="auto"/>
        <w:rPr>
          <w:rFonts w:ascii="Cambria" w:eastAsia="Cambria" w:hAnsi="Cambria" w:cs="Cambria"/>
          <w:color w:val="0070C0"/>
          <w:sz w:val="24"/>
          <w:szCs w:val="24"/>
        </w:rPr>
      </w:pPr>
      <w:r>
        <w:rPr>
          <w:rFonts w:ascii="Arial" w:eastAsia="Arial" w:hAnsi="Arial" w:cs="Arial"/>
          <w:b/>
          <w:bCs/>
          <w:color w:val="0070C0"/>
          <w:sz w:val="24"/>
          <w:szCs w:val="24"/>
        </w:rPr>
        <w:t>Essential:</w:t>
      </w:r>
      <w:r>
        <w:rPr>
          <w:rFonts w:ascii="Arial" w:eastAsia="Arial" w:hAnsi="Arial" w:cs="Arial"/>
          <w:color w:val="0070C0"/>
          <w:sz w:val="24"/>
          <w:szCs w:val="24"/>
        </w:rPr>
        <w:t xml:space="preserve"> Evidence of relevant professional development in </w:t>
      </w:r>
      <w:proofErr w:type="spellStart"/>
      <w:r>
        <w:rPr>
          <w:rFonts w:ascii="Arial" w:eastAsia="Arial" w:hAnsi="Arial" w:cs="Arial"/>
          <w:color w:val="0070C0"/>
          <w:sz w:val="24"/>
          <w:szCs w:val="24"/>
        </w:rPr>
        <w:t>behavior</w:t>
      </w:r>
      <w:proofErr w:type="spellEnd"/>
      <w:r>
        <w:rPr>
          <w:rFonts w:ascii="Arial" w:eastAsia="Arial" w:hAnsi="Arial" w:cs="Arial"/>
          <w:color w:val="0070C0"/>
          <w:sz w:val="24"/>
          <w:szCs w:val="24"/>
        </w:rPr>
        <w:t xml:space="preserve"> management, trauma-informed practice, or youth work.</w:t>
      </w:r>
    </w:p>
    <w:p w:rsidR="00BF0A07" w:rsidRDefault="00E4731F">
      <w:pPr>
        <w:numPr>
          <w:ilvl w:val="0"/>
          <w:numId w:val="3"/>
        </w:numPr>
        <w:pBdr>
          <w:top w:val="nil"/>
          <w:left w:val="nil"/>
          <w:bottom w:val="nil"/>
          <w:right w:val="nil"/>
          <w:between w:val="nil"/>
        </w:pBdr>
        <w:spacing w:after="240" w:line="240" w:lineRule="auto"/>
        <w:rPr>
          <w:rFonts w:ascii="Cambria" w:eastAsia="Cambria" w:hAnsi="Cambria" w:cs="Cambria"/>
          <w:color w:val="0070C0"/>
          <w:sz w:val="24"/>
          <w:szCs w:val="24"/>
        </w:rPr>
      </w:pPr>
      <w:r>
        <w:rPr>
          <w:rFonts w:ascii="Arial" w:eastAsia="Arial" w:hAnsi="Arial" w:cs="Arial"/>
          <w:b/>
          <w:bCs/>
          <w:color w:val="0070C0"/>
          <w:sz w:val="24"/>
          <w:szCs w:val="24"/>
        </w:rPr>
        <w:t>Desirable:</w:t>
      </w:r>
      <w:r>
        <w:rPr>
          <w:rFonts w:ascii="Arial" w:eastAsia="Arial" w:hAnsi="Arial" w:cs="Arial"/>
          <w:color w:val="0070C0"/>
          <w:sz w:val="24"/>
          <w:szCs w:val="24"/>
        </w:rPr>
        <w:t xml:space="preserve"> Foundation Degree or higher in Education, Youth Work, or Social Work.</w:t>
      </w:r>
      <w:r>
        <w:rPr>
          <w:rFonts w:ascii="Arial" w:eastAsia="Arial" w:hAnsi="Arial" w:cs="Arial"/>
          <w:color w:val="0070C0"/>
          <w:sz w:val="24"/>
          <w:szCs w:val="24"/>
        </w:rPr>
        <w:br/>
      </w:r>
      <w:r>
        <w:rPr>
          <w:rFonts w:ascii="Arial" w:eastAsia="Arial" w:hAnsi="Arial" w:cs="Arial"/>
          <w:b/>
          <w:bCs/>
          <w:color w:val="0070C0"/>
          <w:sz w:val="24"/>
          <w:szCs w:val="24"/>
        </w:rPr>
        <w:t>Desirable:</w:t>
      </w:r>
      <w:r>
        <w:rPr>
          <w:rFonts w:ascii="Arial" w:eastAsia="Arial" w:hAnsi="Arial" w:cs="Arial"/>
          <w:color w:val="0070C0"/>
          <w:sz w:val="24"/>
          <w:szCs w:val="24"/>
        </w:rPr>
        <w:t xml:space="preserve"> Team Teach or equivalent de-escalation certification. </w:t>
      </w:r>
    </w:p>
    <w:p w:rsidR="00BF0A07" w:rsidRDefault="00BF0A07">
      <w:pPr>
        <w:spacing w:line="240" w:lineRule="auto"/>
        <w:jc w:val="both"/>
        <w:rPr>
          <w:rFonts w:ascii="Arial" w:eastAsia="Arial" w:hAnsi="Arial" w:cs="Arial"/>
          <w:color w:val="000000"/>
          <w:sz w:val="24"/>
          <w:szCs w:val="24"/>
        </w:rPr>
      </w:pPr>
    </w:p>
    <w:p w:rsidR="00BF0A07" w:rsidRDefault="00E4731F">
      <w:pPr>
        <w:spacing w:line="240" w:lineRule="auto"/>
        <w:jc w:val="both"/>
        <w:rPr>
          <w:rFonts w:ascii="Arial" w:eastAsia="Arial" w:hAnsi="Arial" w:cs="Arial"/>
          <w:sz w:val="24"/>
          <w:szCs w:val="24"/>
        </w:rPr>
      </w:pPr>
      <w:r>
        <w:rPr>
          <w:rFonts w:ascii="Arial" w:eastAsia="Arial" w:hAnsi="Arial" w:cs="Arial"/>
          <w:color w:val="000000"/>
          <w:sz w:val="24"/>
          <w:szCs w:val="24"/>
        </w:rPr>
        <w:t>This is a description of the job as it is at present, it is the practice of this school periodically to examine employees’ job descriptions and to update them to ensure that they relate to the job as</w:t>
      </w:r>
      <w:r>
        <w:rPr>
          <w:rFonts w:ascii="Arial" w:eastAsia="Arial" w:hAnsi="Arial" w:cs="Arial"/>
          <w:color w:val="000000"/>
          <w:sz w:val="24"/>
          <w:szCs w:val="24"/>
        </w:rPr>
        <w:t xml:space="preserve"> then being performed, or to incorporate whatever changes are being proposed.</w:t>
      </w:r>
    </w:p>
    <w:p w:rsidR="00BF0A07" w:rsidRDefault="00E4731F">
      <w:pPr>
        <w:spacing w:line="240" w:lineRule="auto"/>
        <w:jc w:val="both"/>
        <w:rPr>
          <w:rFonts w:ascii="Arial" w:eastAsia="Arial" w:hAnsi="Arial" w:cs="Arial"/>
          <w:sz w:val="24"/>
          <w:szCs w:val="24"/>
        </w:rPr>
      </w:pPr>
      <w:r>
        <w:rPr>
          <w:rFonts w:ascii="Arial" w:eastAsia="Arial" w:hAnsi="Arial" w:cs="Arial"/>
          <w:color w:val="000000"/>
          <w:sz w:val="24"/>
          <w:szCs w:val="24"/>
        </w:rPr>
        <w:t>This procedure is jointly conducted by each manager in consultation with those working directly to him or her.  You will therefore be expected to participate fully in such discus</w:t>
      </w:r>
      <w:r>
        <w:rPr>
          <w:rFonts w:ascii="Arial" w:eastAsia="Arial" w:hAnsi="Arial" w:cs="Arial"/>
          <w:color w:val="000000"/>
          <w:sz w:val="24"/>
          <w:szCs w:val="24"/>
        </w:rPr>
        <w:t>sions.  It is the school’s aim to reach agreement to reasonable changes, but if agreement is not possible management reserves the right to insist on changes in your job description after consultation with you.</w:t>
      </w:r>
    </w:p>
    <w:p w:rsidR="00BF0A07" w:rsidRDefault="00E4731F">
      <w:pPr>
        <w:spacing w:line="240" w:lineRule="auto"/>
        <w:jc w:val="both"/>
        <w:rPr>
          <w:rFonts w:ascii="Arial" w:eastAsia="Arial" w:hAnsi="Arial" w:cs="Arial"/>
          <w:sz w:val="24"/>
          <w:szCs w:val="24"/>
        </w:rPr>
      </w:pPr>
      <w:r>
        <w:rPr>
          <w:rFonts w:ascii="Arial" w:eastAsia="Arial" w:hAnsi="Arial" w:cs="Arial"/>
          <w:color w:val="000000"/>
          <w:sz w:val="24"/>
          <w:szCs w:val="24"/>
        </w:rPr>
        <w:t>All posts at the school are subject to a 6 mon</w:t>
      </w:r>
      <w:r>
        <w:rPr>
          <w:rFonts w:ascii="Arial" w:eastAsia="Arial" w:hAnsi="Arial" w:cs="Arial"/>
          <w:color w:val="000000"/>
          <w:sz w:val="24"/>
          <w:szCs w:val="24"/>
        </w:rPr>
        <w:t>th probationary period.  Confirmation of the position is subject to satisfactory completion of this period.</w:t>
      </w:r>
    </w:p>
    <w:p w:rsidR="00BF0A07" w:rsidRDefault="00BF0A07">
      <w:pPr>
        <w:spacing w:after="240"/>
        <w:rPr>
          <w:rFonts w:ascii="Arial" w:eastAsia="Arial" w:hAnsi="Arial" w:cs="Arial"/>
          <w:sz w:val="24"/>
          <w:szCs w:val="24"/>
        </w:rPr>
      </w:pPr>
    </w:p>
    <w:p w:rsidR="00BF0A07" w:rsidRDefault="00E4731F">
      <w:pPr>
        <w:spacing w:after="240"/>
        <w:rPr>
          <w:rFonts w:ascii="Arial" w:eastAsia="Arial" w:hAnsi="Arial" w:cs="Arial"/>
          <w:sz w:val="24"/>
          <w:szCs w:val="24"/>
        </w:rPr>
      </w:pPr>
      <w:r>
        <w:rPr>
          <w:rFonts w:ascii="Arial" w:eastAsia="Arial" w:hAnsi="Arial" w:cs="Arial"/>
          <w:sz w:val="24"/>
          <w:szCs w:val="24"/>
        </w:rPr>
        <w:t>Signed…………………………………………</w:t>
      </w:r>
    </w:p>
    <w:p w:rsidR="00BF0A07" w:rsidRDefault="00E4731F">
      <w:pPr>
        <w:spacing w:after="240"/>
        <w:rPr>
          <w:rFonts w:ascii="Arial" w:eastAsia="Arial" w:hAnsi="Arial" w:cs="Arial"/>
          <w:color w:val="0070C0"/>
          <w:sz w:val="24"/>
          <w:szCs w:val="24"/>
        </w:rPr>
      </w:pPr>
      <w:r>
        <w:rPr>
          <w:rFonts w:ascii="Arial" w:eastAsia="Arial" w:hAnsi="Arial" w:cs="Arial"/>
          <w:sz w:val="24"/>
          <w:szCs w:val="24"/>
        </w:rPr>
        <w:t>Dated……………………………………..</w:t>
      </w:r>
    </w:p>
    <w:p w:rsidR="00BF0A07" w:rsidRDefault="00BF0A07">
      <w:pPr>
        <w:rPr>
          <w:rFonts w:ascii="Arial" w:eastAsia="Arial" w:hAnsi="Arial" w:cs="Arial"/>
          <w:sz w:val="24"/>
          <w:szCs w:val="24"/>
        </w:rPr>
      </w:pPr>
    </w:p>
    <w:sectPr w:rsidR="00BF0A0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E0B5EEE8-1048-40B7-941B-F432FAC2FE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860A5FB0-F7E6-41D0-BB8E-8DF0AD6C0152}"/>
    <w:embedBold r:id="rId3" w:fontKey="{D6234494-C8BD-4D20-B9A8-6C9F20C7D1C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F42D823-EAC2-45F8-822B-8F60D9CB68A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755AFA0-6077-453D-BFF6-F21577CD722B}"/>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A1BD0"/>
    <w:multiLevelType w:val="multilevel"/>
    <w:tmpl w:val="85B60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4137D9"/>
    <w:multiLevelType w:val="multilevel"/>
    <w:tmpl w:val="8D1AA8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B9245AF"/>
    <w:multiLevelType w:val="multilevel"/>
    <w:tmpl w:val="14CE7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53D074B"/>
    <w:multiLevelType w:val="multilevel"/>
    <w:tmpl w:val="F38018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A07"/>
    <w:rsid w:val="00BF0A07"/>
    <w:rsid w:val="00E47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90004-FC63-4B4F-8FCF-10D99027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outh.education-jobs.org.uk/jobs/job/Inclusion-Hub-Manager/1067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4985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Streetly Academy</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Cameron (Staff)</dc:creator>
  <cp:lastModifiedBy>F Cameron (Staff)</cp:lastModifiedBy>
  <cp:revision>2</cp:revision>
  <dcterms:created xsi:type="dcterms:W3CDTF">2026-06-30T11:08:00Z</dcterms:created>
  <dcterms:modified xsi:type="dcterms:W3CDTF">2026-06-30T11:08:00Z</dcterms:modified>
</cp:coreProperties>
</file>