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485B6B"/>
          <w:left w:val="single" w:sz="18" w:space="0" w:color="485B6B"/>
          <w:bottom w:val="single" w:sz="18" w:space="0" w:color="485B6B"/>
          <w:right w:val="single" w:sz="18" w:space="0" w:color="485B6B"/>
          <w:insideH w:val="single" w:sz="6" w:space="0" w:color="485B6B"/>
          <w:insideV w:val="single" w:sz="6" w:space="0" w:color="485B6B"/>
        </w:tblBorders>
        <w:tblLook w:val="04A0" w:firstRow="1" w:lastRow="0" w:firstColumn="1" w:lastColumn="0" w:noHBand="0" w:noVBand="1"/>
      </w:tblPr>
      <w:tblGrid>
        <w:gridCol w:w="5202"/>
        <w:gridCol w:w="2604"/>
        <w:gridCol w:w="2614"/>
      </w:tblGrid>
      <w:tr w:rsidR="00EE3C05" w:rsidRPr="005C6DB4" w14:paraId="4A7F2AAB" w14:textId="77777777" w:rsidTr="00CD32EF">
        <w:tc>
          <w:tcPr>
            <w:tcW w:w="5228" w:type="dxa"/>
            <w:vAlign w:val="center"/>
          </w:tcPr>
          <w:p w14:paraId="2A8AA00B" w14:textId="77777777" w:rsidR="005F27FF" w:rsidRDefault="005F27FF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  <w:t xml:space="preserve"> </w:t>
            </w:r>
          </w:p>
          <w:p w14:paraId="255BD125" w14:textId="78B74979" w:rsidR="00EE3C05" w:rsidRPr="005C6DB4" w:rsidRDefault="005C6DB4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 w:rsidRPr="005C6DB4"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  <w:t xml:space="preserve">Agora Learning Partnership </w:t>
            </w:r>
          </w:p>
          <w:p w14:paraId="3D43D561" w14:textId="6C5F3494" w:rsidR="005F27FF" w:rsidRPr="00CB49B8" w:rsidRDefault="005F27FF" w:rsidP="00EE3C05">
            <w:pPr>
              <w:rPr>
                <w:rFonts w:ascii="Calibri" w:hAnsi="Calibri" w:cs="Calibri"/>
                <w:b/>
                <w:bCs/>
                <w:color w:val="485B6B"/>
                <w:spacing w:val="-2"/>
                <w:sz w:val="32"/>
                <w:szCs w:val="32"/>
                <w:lang w:val="en-GB"/>
              </w:rPr>
            </w:pPr>
            <w:r w:rsidRPr="00CB49B8">
              <w:rPr>
                <w:rFonts w:ascii="Calibri" w:hAnsi="Calibri" w:cs="Calibri"/>
                <w:b/>
                <w:bCs/>
                <w:color w:val="485B6B"/>
                <w:spacing w:val="-2"/>
                <w:sz w:val="32"/>
                <w:szCs w:val="32"/>
                <w:lang w:val="en-GB"/>
              </w:rPr>
              <w:t xml:space="preserve">Job Description: </w:t>
            </w:r>
            <w:r w:rsidR="00CB49B8" w:rsidRPr="00CB49B8">
              <w:rPr>
                <w:rFonts w:ascii="Calibri" w:hAnsi="Calibri" w:cs="Calibri"/>
                <w:b/>
                <w:bCs/>
                <w:color w:val="485B6B"/>
                <w:spacing w:val="-2"/>
                <w:sz w:val="32"/>
                <w:szCs w:val="32"/>
                <w:lang w:val="en-GB"/>
              </w:rPr>
              <w:t>Teaching Assistant</w:t>
            </w:r>
          </w:p>
          <w:p w14:paraId="75565A12" w14:textId="668A9E76" w:rsidR="005F27FF" w:rsidRPr="005C6DB4" w:rsidRDefault="005F27FF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6B277E32" w14:textId="4BCFE918" w:rsidR="00EE3C05" w:rsidRPr="005C6DB4" w:rsidRDefault="00CB49B8" w:rsidP="00EE3C05">
            <w:pPr>
              <w:jc w:val="center"/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noProof/>
                <w:color w:val="485B6B"/>
                <w:spacing w:val="-2"/>
                <w:sz w:val="36"/>
                <w:szCs w:val="36"/>
                <w:lang w:val="en-GB"/>
                <w14:ligatures w14:val="standardContextual"/>
              </w:rPr>
              <w:drawing>
                <wp:inline distT="0" distB="0" distL="0" distR="0" wp14:anchorId="022E0B80" wp14:editId="0E7856CA">
                  <wp:extent cx="668963" cy="845367"/>
                  <wp:effectExtent l="0" t="0" r="4445" b="5715"/>
                  <wp:docPr id="521281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81794" name="Picture 5212817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9" cy="85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0CCA5DDA" w14:textId="73DEC305" w:rsidR="00EE3C05" w:rsidRPr="005C6DB4" w:rsidRDefault="00782A51" w:rsidP="00EE3C05">
            <w:pPr>
              <w:jc w:val="center"/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3EC8976" wp14:editId="1D5DC255">
                  <wp:extent cx="1478122" cy="936000"/>
                  <wp:effectExtent l="0" t="0" r="8255" b="0"/>
                  <wp:docPr id="1" name="Picture 1" descr="Agora Learning Partnership logo | Diverse Educ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ora Learning Partnership logo | Diverse Educat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7" t="25848" r="13521" b="29381"/>
                          <a:stretch/>
                        </pic:blipFill>
                        <pic:spPr bwMode="auto">
                          <a:xfrm>
                            <a:off x="0" y="0"/>
                            <a:ext cx="1478122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51" w:rsidRPr="00782A51" w14:paraId="1783A996" w14:textId="77777777" w:rsidTr="00CD32EF">
        <w:trPr>
          <w:trHeight w:val="236"/>
        </w:trPr>
        <w:tc>
          <w:tcPr>
            <w:tcW w:w="10456" w:type="dxa"/>
            <w:gridSpan w:val="3"/>
            <w:vAlign w:val="center"/>
          </w:tcPr>
          <w:p w14:paraId="0DED3BB8" w14:textId="77777777" w:rsidR="00782A51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0"/>
                <w:szCs w:val="20"/>
              </w:rPr>
            </w:pPr>
          </w:p>
          <w:p w14:paraId="0A3ECFFE" w14:textId="2ADBDD38" w:rsidR="005F27FF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4"/>
                <w:szCs w:val="24"/>
              </w:rPr>
            </w:pPr>
            <w:r w:rsidRPr="00782A51">
              <w:rPr>
                <w:rFonts w:ascii="Museo Sans 300" w:hAnsi="Museo Sans 300"/>
                <w:color w:val="485B6B"/>
                <w:sz w:val="24"/>
                <w:szCs w:val="24"/>
              </w:rPr>
              <w:t>This job description is subject to review and amendment through annual negotiation as the role develops in scope.</w:t>
            </w:r>
          </w:p>
          <w:p w14:paraId="34D2D6B5" w14:textId="063A842C" w:rsidR="00782A51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0"/>
                <w:szCs w:val="20"/>
              </w:rPr>
            </w:pPr>
          </w:p>
        </w:tc>
      </w:tr>
      <w:tr w:rsidR="00782A51" w:rsidRPr="00782A51" w14:paraId="1E3076B1" w14:textId="77777777" w:rsidTr="00CD32EF">
        <w:trPr>
          <w:trHeight w:val="236"/>
        </w:trPr>
        <w:tc>
          <w:tcPr>
            <w:tcW w:w="5228" w:type="dxa"/>
            <w:vAlign w:val="center"/>
          </w:tcPr>
          <w:p w14:paraId="24C21E33" w14:textId="3043E45C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 xml:space="preserve">Salary </w:t>
            </w:r>
          </w:p>
        </w:tc>
        <w:tc>
          <w:tcPr>
            <w:tcW w:w="5228" w:type="dxa"/>
            <w:gridSpan w:val="2"/>
            <w:vAlign w:val="center"/>
          </w:tcPr>
          <w:p w14:paraId="410CAC08" w14:textId="056D61F4" w:rsidR="00782A51" w:rsidRPr="006E4E4D" w:rsidRDefault="00CB49B8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H2.3 – H2.5</w:t>
            </w:r>
          </w:p>
        </w:tc>
      </w:tr>
      <w:tr w:rsidR="00782A51" w:rsidRPr="00782A51" w14:paraId="0A3BE085" w14:textId="77777777" w:rsidTr="00CD32EF">
        <w:trPr>
          <w:trHeight w:val="236"/>
        </w:trPr>
        <w:tc>
          <w:tcPr>
            <w:tcW w:w="5228" w:type="dxa"/>
            <w:vAlign w:val="center"/>
          </w:tcPr>
          <w:p w14:paraId="14991448" w14:textId="379C5B8A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Line manager</w:t>
            </w:r>
          </w:p>
        </w:tc>
        <w:tc>
          <w:tcPr>
            <w:tcW w:w="5228" w:type="dxa"/>
            <w:gridSpan w:val="2"/>
            <w:vAlign w:val="center"/>
          </w:tcPr>
          <w:p w14:paraId="4FABBB43" w14:textId="2996AC09" w:rsidR="00782A51" w:rsidRPr="006E4E4D" w:rsidRDefault="00CB49B8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Headship Team</w:t>
            </w:r>
          </w:p>
        </w:tc>
      </w:tr>
      <w:tr w:rsidR="00782A51" w:rsidRPr="00782A51" w14:paraId="5432C3F0" w14:textId="77777777" w:rsidTr="00CD32EF">
        <w:trPr>
          <w:trHeight w:val="236"/>
        </w:trPr>
        <w:tc>
          <w:tcPr>
            <w:tcW w:w="5228" w:type="dxa"/>
            <w:vAlign w:val="center"/>
          </w:tcPr>
          <w:p w14:paraId="484E0F97" w14:textId="047086DE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Responsible to</w:t>
            </w:r>
          </w:p>
        </w:tc>
        <w:tc>
          <w:tcPr>
            <w:tcW w:w="5228" w:type="dxa"/>
            <w:gridSpan w:val="2"/>
            <w:vAlign w:val="center"/>
          </w:tcPr>
          <w:p w14:paraId="75B8F8EE" w14:textId="79BF7FE1" w:rsidR="00782A51" w:rsidRPr="006E4E4D" w:rsidRDefault="00CB49B8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Headship Team</w:t>
            </w:r>
          </w:p>
        </w:tc>
      </w:tr>
      <w:tr w:rsidR="00782A51" w:rsidRPr="00782A51" w14:paraId="68FD319F" w14:textId="77777777" w:rsidTr="00CD32EF">
        <w:trPr>
          <w:trHeight w:val="236"/>
        </w:trPr>
        <w:tc>
          <w:tcPr>
            <w:tcW w:w="5228" w:type="dxa"/>
            <w:vAlign w:val="center"/>
          </w:tcPr>
          <w:p w14:paraId="1B4F41CE" w14:textId="6BF29BEE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Location</w:t>
            </w:r>
          </w:p>
        </w:tc>
        <w:tc>
          <w:tcPr>
            <w:tcW w:w="5228" w:type="dxa"/>
            <w:gridSpan w:val="2"/>
            <w:vAlign w:val="center"/>
          </w:tcPr>
          <w:p w14:paraId="4A9C4B2F" w14:textId="03CCC70D" w:rsidR="00782A51" w:rsidRPr="006E4E4D" w:rsidRDefault="00CB49B8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Creswick Academy</w:t>
            </w:r>
          </w:p>
        </w:tc>
      </w:tr>
      <w:tr w:rsidR="006E4E4D" w:rsidRPr="006E4E4D" w14:paraId="45050409" w14:textId="77777777" w:rsidTr="00036DB1">
        <w:trPr>
          <w:trHeight w:val="236"/>
        </w:trPr>
        <w:tc>
          <w:tcPr>
            <w:tcW w:w="10456" w:type="dxa"/>
            <w:gridSpan w:val="3"/>
            <w:shd w:val="clear" w:color="auto" w:fill="485B6B"/>
          </w:tcPr>
          <w:p w14:paraId="6299E577" w14:textId="3F75AF50" w:rsidR="006E4E4D" w:rsidRPr="006E4E4D" w:rsidRDefault="006E4E4D" w:rsidP="006E4E4D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Core Purpose of the Post:</w:t>
            </w:r>
          </w:p>
        </w:tc>
      </w:tr>
      <w:tr w:rsidR="006E4E4D" w:rsidRPr="006E4E4D" w14:paraId="75537F7D" w14:textId="77777777" w:rsidTr="00CD32EF">
        <w:trPr>
          <w:trHeight w:val="236"/>
        </w:trPr>
        <w:tc>
          <w:tcPr>
            <w:tcW w:w="10456" w:type="dxa"/>
            <w:gridSpan w:val="3"/>
          </w:tcPr>
          <w:p w14:paraId="0CC75C1B" w14:textId="77777777" w:rsidR="00CB49B8" w:rsidRPr="00CB49B8" w:rsidRDefault="00CB49B8" w:rsidP="00CB49B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CB49B8">
              <w:rPr>
                <w:rFonts w:ascii="Calibri" w:hAnsi="Calibri" w:cs="Calibri"/>
                <w:color w:val="000000"/>
              </w:rPr>
              <w:t>Supporting children in achieving the lesson objective in English, Maths and across all areas of the curriculum.</w:t>
            </w:r>
          </w:p>
          <w:p w14:paraId="572537DF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</w:rPr>
              <w:t xml:space="preserve">· </w:t>
            </w:r>
            <w:r w:rsidRPr="00CB49B8">
              <w:rPr>
                <w:rFonts w:ascii="Calibri" w:hAnsi="Calibri" w:cs="Calibri"/>
                <w:sz w:val="24"/>
                <w:szCs w:val="24"/>
              </w:rPr>
              <w:t xml:space="preserve">Leading 1:1 </w:t>
            </w:r>
            <w:proofErr w:type="spellStart"/>
            <w:proofErr w:type="gramStart"/>
            <w:r w:rsidRPr="00CB49B8">
              <w:rPr>
                <w:rFonts w:ascii="Calibri" w:hAnsi="Calibri" w:cs="Calibri"/>
                <w:sz w:val="24"/>
                <w:szCs w:val="24"/>
              </w:rPr>
              <w:t>programmes</w:t>
            </w:r>
            <w:proofErr w:type="spellEnd"/>
            <w:proofErr w:type="gramEnd"/>
            <w:r w:rsidRPr="00CB49B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9DD4B77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· Feeding back to the class teacher, maintaining records of progress and behaviour.</w:t>
            </w:r>
          </w:p>
          <w:p w14:paraId="49A4EBD2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 xml:space="preserve">· Working with children to support any social, emotional, </w:t>
            </w:r>
            <w:proofErr w:type="spellStart"/>
            <w:r w:rsidRPr="00CB49B8">
              <w:rPr>
                <w:rFonts w:ascii="Calibri" w:hAnsi="Calibri" w:cs="Calibri"/>
                <w:sz w:val="24"/>
                <w:szCs w:val="24"/>
              </w:rPr>
              <w:t>behavioural</w:t>
            </w:r>
            <w:proofErr w:type="spellEnd"/>
            <w:r w:rsidRPr="00CB49B8">
              <w:rPr>
                <w:rFonts w:ascii="Calibri" w:hAnsi="Calibri" w:cs="Calibri"/>
                <w:sz w:val="24"/>
                <w:szCs w:val="24"/>
              </w:rPr>
              <w:t>, personal care or medical needs.</w:t>
            </w:r>
          </w:p>
          <w:p w14:paraId="56F7BE17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· Liaising with parents and external professionals.</w:t>
            </w:r>
          </w:p>
          <w:p w14:paraId="0330770A" w14:textId="64F2D515" w:rsidR="006E4E4D" w:rsidRPr="006E4E4D" w:rsidRDefault="006E4E4D" w:rsidP="00CB49B8">
            <w:pPr>
              <w:pStyle w:val="ListParagraph"/>
              <w:ind w:left="360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</w:p>
        </w:tc>
      </w:tr>
      <w:tr w:rsidR="006E4E4D" w:rsidRPr="006E4E4D" w14:paraId="5803D40A" w14:textId="77777777" w:rsidTr="00036DB1">
        <w:trPr>
          <w:trHeight w:val="236"/>
        </w:trPr>
        <w:tc>
          <w:tcPr>
            <w:tcW w:w="10456" w:type="dxa"/>
            <w:gridSpan w:val="3"/>
            <w:shd w:val="clear" w:color="auto" w:fill="485B6B"/>
          </w:tcPr>
          <w:p w14:paraId="1FB759FC" w14:textId="2DA1C48A" w:rsidR="006E4E4D" w:rsidRPr="006E4E4D" w:rsidRDefault="006E4E4D" w:rsidP="006E4E4D">
            <w:pPr>
              <w:rPr>
                <w:rFonts w:ascii="Calibri" w:hAnsi="Calibri" w:cs="Calibri"/>
                <w:color w:val="485B6B"/>
                <w:sz w:val="20"/>
                <w:szCs w:val="20"/>
                <w:lang w:val="en-GB"/>
              </w:rPr>
            </w:pPr>
            <w:r w:rsidRPr="006E4E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Duties and Responsibilities – Specific:</w:t>
            </w:r>
          </w:p>
        </w:tc>
      </w:tr>
      <w:tr w:rsidR="006E4E4D" w:rsidRPr="006E4E4D" w14:paraId="577C6D6A" w14:textId="77777777" w:rsidTr="00CD32EF">
        <w:trPr>
          <w:trHeight w:val="236"/>
        </w:trPr>
        <w:tc>
          <w:tcPr>
            <w:tcW w:w="10456" w:type="dxa"/>
            <w:gridSpan w:val="3"/>
          </w:tcPr>
          <w:p w14:paraId="280222F3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B49B8">
              <w:rPr>
                <w:rFonts w:ascii="Calibri" w:hAnsi="Calibri" w:cs="Calibri"/>
              </w:rPr>
              <w:t>1</w:t>
            </w:r>
            <w:r w:rsidRPr="00CB49B8">
              <w:rPr>
                <w:rFonts w:ascii="Calibri" w:hAnsi="Calibri" w:cs="Calibri"/>
                <w:sz w:val="24"/>
                <w:szCs w:val="24"/>
              </w:rPr>
              <w:t>. Work with individuals or small groups of pupils in the classroom under the direct supervision of teaching staff and provide feedback to the teacher.</w:t>
            </w:r>
          </w:p>
          <w:p w14:paraId="7503962C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2. Support pupils to understand instructions support independent learning and inclusion of all pupils.</w:t>
            </w:r>
          </w:p>
          <w:p w14:paraId="25A50448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3. Support the teacher in behaviour management and keeping pupils on task.</w:t>
            </w:r>
          </w:p>
          <w:p w14:paraId="46A20005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4. Support pupils in social and emotional well-being, reporting problems to the teacher as appropriate.</w:t>
            </w:r>
          </w:p>
          <w:p w14:paraId="4FE78CB1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5. Prepare and clear up learning environment and resources, including photocopying, filing and the display and presentation of pupils work and contribute to maintaining a safe environment.</w:t>
            </w:r>
          </w:p>
          <w:p w14:paraId="010D4A15" w14:textId="42852998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 xml:space="preserve">6. Support the wider needs of individuals such as social and emotional, as it impacts their ability to access </w:t>
            </w:r>
            <w:r w:rsidRPr="00CB49B8">
              <w:rPr>
                <w:rFonts w:ascii="Calibri" w:hAnsi="Calibri" w:cs="Calibri"/>
                <w:sz w:val="24"/>
                <w:szCs w:val="24"/>
              </w:rPr>
              <w:t>learning.</w:t>
            </w:r>
          </w:p>
          <w:p w14:paraId="75DFAAB1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7. Understand and support independent learning and inclusion of all pupils as required.</w:t>
            </w:r>
          </w:p>
          <w:p w14:paraId="20A448CE" w14:textId="77777777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8. To follow plans in place for a child to provide consistency.</w:t>
            </w:r>
          </w:p>
          <w:p w14:paraId="5989D9A1" w14:textId="4DB1C699" w:rsidR="00CB49B8" w:rsidRPr="00CB49B8" w:rsidRDefault="00CB49B8" w:rsidP="00CB49B8">
            <w:pPr>
              <w:rPr>
                <w:rFonts w:ascii="Calibri" w:hAnsi="Calibri" w:cs="Calibri"/>
                <w:sz w:val="24"/>
                <w:szCs w:val="24"/>
              </w:rPr>
            </w:pPr>
            <w:r w:rsidRPr="00CB49B8">
              <w:rPr>
                <w:rFonts w:ascii="Calibri" w:hAnsi="Calibri" w:cs="Calibri"/>
                <w:sz w:val="24"/>
                <w:szCs w:val="24"/>
              </w:rPr>
              <w:t>9. Contribute to the review and setting of SMART targets on individual SEND / behaviour pla</w:t>
            </w:r>
            <w:r>
              <w:rPr>
                <w:rFonts w:ascii="Calibri" w:hAnsi="Calibri" w:cs="Calibri"/>
                <w:sz w:val="24"/>
                <w:szCs w:val="24"/>
              </w:rPr>
              <w:t>ns</w:t>
            </w:r>
          </w:p>
          <w:p w14:paraId="2C586DE3" w14:textId="2A628E6F" w:rsidR="00CD32EF" w:rsidRPr="006E4E4D" w:rsidRDefault="00CD32EF" w:rsidP="00CB49B8">
            <w:pPr>
              <w:pStyle w:val="ListParagraph"/>
              <w:ind w:left="360"/>
              <w:rPr>
                <w:rFonts w:ascii="Calibri" w:hAnsi="Calibri" w:cs="Calibri"/>
                <w:color w:val="485B6B"/>
                <w:sz w:val="24"/>
                <w:szCs w:val="24"/>
                <w:lang w:val="en-GB"/>
              </w:rPr>
            </w:pPr>
          </w:p>
        </w:tc>
      </w:tr>
      <w:tr w:rsidR="006E4E4D" w:rsidRPr="006E4E4D" w14:paraId="65947217" w14:textId="77777777" w:rsidTr="00036DB1">
        <w:trPr>
          <w:trHeight w:val="236"/>
        </w:trPr>
        <w:tc>
          <w:tcPr>
            <w:tcW w:w="10456" w:type="dxa"/>
            <w:gridSpan w:val="3"/>
            <w:shd w:val="clear" w:color="auto" w:fill="485B6B"/>
          </w:tcPr>
          <w:p w14:paraId="58984B7A" w14:textId="0654B874" w:rsidR="006E4E4D" w:rsidRPr="006E4E4D" w:rsidRDefault="006E4E4D" w:rsidP="006E4E4D">
            <w:pPr>
              <w:rPr>
                <w:rFonts w:ascii="Calibri" w:hAnsi="Calibri" w:cs="Calibri"/>
                <w:color w:val="485B6B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Duties and Responsibilities – General:</w:t>
            </w:r>
          </w:p>
        </w:tc>
      </w:tr>
      <w:tr w:rsidR="006E4E4D" w:rsidRPr="006E4E4D" w14:paraId="2824F73A" w14:textId="77777777" w:rsidTr="00CD32EF">
        <w:trPr>
          <w:trHeight w:val="236"/>
        </w:trPr>
        <w:tc>
          <w:tcPr>
            <w:tcW w:w="10456" w:type="dxa"/>
            <w:gridSpan w:val="3"/>
          </w:tcPr>
          <w:p w14:paraId="7B34F7F4" w14:textId="3316D865" w:rsidR="006E4E4D" w:rsidRPr="006E4E4D" w:rsidRDefault="006E4E4D" w:rsidP="006E4E4D">
            <w:p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The </w:t>
            </w:r>
            <w:r w:rsidR="00CB49B8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Teaching Assistant </w:t>
            </w: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will:</w:t>
            </w:r>
          </w:p>
          <w:p w14:paraId="3A194639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Uphold the ethos of the Trust </w:t>
            </w:r>
          </w:p>
          <w:p w14:paraId="76A7D8D6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Actively assist in achieving the Trust’s vision and aims</w:t>
            </w:r>
          </w:p>
          <w:p w14:paraId="20368BAC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Actively support the implementation of the Trust’s strategic plans </w:t>
            </w:r>
          </w:p>
          <w:p w14:paraId="6798F7C2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Establish and maintain professional and effective working relationships </w:t>
            </w:r>
          </w:p>
          <w:p w14:paraId="7265C91B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Contribute positively to creating a productive and happy working environment </w:t>
            </w:r>
          </w:p>
          <w:p w14:paraId="45E105C6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Work effectively with colleagues as a member of the team, taking individual and collective responsibility for reinforcing and promoting a working environment free from discrimination, </w:t>
            </w:r>
            <w:proofErr w:type="spellStart"/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victimisation</w:t>
            </w:r>
            <w:proofErr w:type="spellEnd"/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, harassment and bullying </w:t>
            </w:r>
          </w:p>
          <w:p w14:paraId="64A7453C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Participate as required in meetings and training with colleagues in respect of duties and responsibilities of the post</w:t>
            </w:r>
          </w:p>
          <w:p w14:paraId="0017F381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Take responsibility for their own professional development and play a full and active part in the appraisal process</w:t>
            </w:r>
          </w:p>
          <w:p w14:paraId="31E55423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lastRenderedPageBreak/>
              <w:t>Adhere to all Trust policies and procedures, including those pertaining to:</w:t>
            </w:r>
          </w:p>
          <w:p w14:paraId="45D98600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Child protection and safeguarding (and be pro-active and professional with regards to all child protection-related matters)</w:t>
            </w:r>
          </w:p>
          <w:p w14:paraId="44F699D2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Finance </w:t>
            </w:r>
          </w:p>
          <w:p w14:paraId="4377F5BD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Health and safety</w:t>
            </w:r>
          </w:p>
          <w:p w14:paraId="6C1B3570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Data Protection </w:t>
            </w:r>
          </w:p>
          <w:p w14:paraId="6ADE0B76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Equality, ensuring that all stake holders are treated fairly and equally </w:t>
            </w:r>
          </w:p>
          <w:p w14:paraId="0B5C78B1" w14:textId="77777777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proofErr w:type="gramStart"/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>Maintain confidentiality at all times</w:t>
            </w:r>
            <w:proofErr w:type="gramEnd"/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 in respect of Trust related matters and prevent disclosure of confidential and sensitive information</w:t>
            </w:r>
          </w:p>
          <w:p w14:paraId="47D0965B" w14:textId="6847DA6D" w:rsidR="006E4E4D" w:rsidRPr="006E4E4D" w:rsidRDefault="006E4E4D" w:rsidP="006E4E4D">
            <w:pPr>
              <w:pStyle w:val="ListParagraph"/>
              <w:widowControl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485B6B"/>
                <w:sz w:val="24"/>
                <w:szCs w:val="24"/>
              </w:rPr>
            </w:pPr>
            <w:r w:rsidRPr="006E4E4D">
              <w:rPr>
                <w:rFonts w:ascii="Calibri" w:hAnsi="Calibri" w:cs="Calibri"/>
                <w:color w:val="485B6B"/>
                <w:sz w:val="24"/>
                <w:szCs w:val="24"/>
              </w:rPr>
              <w:t xml:space="preserve">Undertake any other duties of a similar level and responsibility as may be required by the </w:t>
            </w:r>
            <w:r w:rsidR="003B0DBB">
              <w:rPr>
                <w:rFonts w:ascii="Calibri" w:hAnsi="Calibri" w:cs="Calibri"/>
                <w:color w:val="485B6B"/>
                <w:sz w:val="24"/>
                <w:szCs w:val="24"/>
              </w:rPr>
              <w:t>Headship Team.</w:t>
            </w:r>
          </w:p>
        </w:tc>
      </w:tr>
    </w:tbl>
    <w:p w14:paraId="07A7DCD1" w14:textId="3431A0DD" w:rsidR="00514280" w:rsidRDefault="00514280" w:rsidP="00045E4D">
      <w:pPr>
        <w:pStyle w:val="Heading1"/>
        <w:spacing w:before="0"/>
        <w:rPr>
          <w:rFonts w:ascii="Museo Sans 300" w:hAnsi="Museo Sans 300" w:cs="Calibri"/>
          <w:b/>
          <w:color w:val="501549" w:themeColor="accent5" w:themeShade="80"/>
          <w:sz w:val="24"/>
          <w:szCs w:val="24"/>
          <w:lang w:val="en-GB"/>
        </w:rPr>
      </w:pPr>
    </w:p>
    <w:p w14:paraId="7202B003" w14:textId="34F21727" w:rsidR="00BF4A2F" w:rsidRPr="004347AB" w:rsidRDefault="00BF4A2F" w:rsidP="004347AB">
      <w:pPr>
        <w:widowControl/>
        <w:spacing w:after="160" w:line="278" w:lineRule="auto"/>
        <w:rPr>
          <w:rFonts w:ascii="Museo Sans 300" w:eastAsiaTheme="majorEastAsia" w:hAnsi="Museo Sans 300" w:cs="Calibri"/>
          <w:b/>
          <w:color w:val="501549" w:themeColor="accent5" w:themeShade="80"/>
          <w:sz w:val="24"/>
          <w:szCs w:val="24"/>
          <w:lang w:val="en-GB"/>
        </w:rPr>
      </w:pPr>
    </w:p>
    <w:sectPr w:rsidR="00BF4A2F" w:rsidRPr="004347AB" w:rsidSect="00EE3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059"/>
    <w:multiLevelType w:val="hybridMultilevel"/>
    <w:tmpl w:val="9E1AF9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6ADF"/>
    <w:multiLevelType w:val="hybridMultilevel"/>
    <w:tmpl w:val="5FD4D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94493"/>
    <w:multiLevelType w:val="hybridMultilevel"/>
    <w:tmpl w:val="0D167B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30B"/>
    <w:multiLevelType w:val="hybridMultilevel"/>
    <w:tmpl w:val="E3E093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56EDB"/>
    <w:multiLevelType w:val="hybridMultilevel"/>
    <w:tmpl w:val="1278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0F71"/>
    <w:multiLevelType w:val="hybridMultilevel"/>
    <w:tmpl w:val="186AF8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3C8B"/>
    <w:multiLevelType w:val="hybridMultilevel"/>
    <w:tmpl w:val="9B6ACD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E0D1A"/>
    <w:multiLevelType w:val="hybridMultilevel"/>
    <w:tmpl w:val="4F36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num w:numId="1" w16cid:durableId="1206257890">
    <w:abstractNumId w:val="7"/>
  </w:num>
  <w:num w:numId="2" w16cid:durableId="1619801979">
    <w:abstractNumId w:val="4"/>
  </w:num>
  <w:num w:numId="3" w16cid:durableId="1429426941">
    <w:abstractNumId w:val="2"/>
  </w:num>
  <w:num w:numId="4" w16cid:durableId="875896226">
    <w:abstractNumId w:val="0"/>
  </w:num>
  <w:num w:numId="5" w16cid:durableId="1357386209">
    <w:abstractNumId w:val="5"/>
  </w:num>
  <w:num w:numId="6" w16cid:durableId="1385567755">
    <w:abstractNumId w:val="6"/>
  </w:num>
  <w:num w:numId="7" w16cid:durableId="145167234">
    <w:abstractNumId w:val="3"/>
  </w:num>
  <w:num w:numId="8" w16cid:durableId="52633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4D"/>
    <w:rsid w:val="00036DB1"/>
    <w:rsid w:val="00045E4D"/>
    <w:rsid w:val="000A5F2B"/>
    <w:rsid w:val="000E79AC"/>
    <w:rsid w:val="00317DD6"/>
    <w:rsid w:val="003B0DBB"/>
    <w:rsid w:val="004347AB"/>
    <w:rsid w:val="00503236"/>
    <w:rsid w:val="00514280"/>
    <w:rsid w:val="005645F9"/>
    <w:rsid w:val="005C6DB4"/>
    <w:rsid w:val="005F27FF"/>
    <w:rsid w:val="006E4E4D"/>
    <w:rsid w:val="00712E4F"/>
    <w:rsid w:val="00751F4A"/>
    <w:rsid w:val="00780D80"/>
    <w:rsid w:val="00782A51"/>
    <w:rsid w:val="007D666B"/>
    <w:rsid w:val="008469AD"/>
    <w:rsid w:val="008871DB"/>
    <w:rsid w:val="00A77403"/>
    <w:rsid w:val="00A80BEC"/>
    <w:rsid w:val="00B61A0E"/>
    <w:rsid w:val="00B810B0"/>
    <w:rsid w:val="00BC079B"/>
    <w:rsid w:val="00BF4A2F"/>
    <w:rsid w:val="00CA78E9"/>
    <w:rsid w:val="00CB49B8"/>
    <w:rsid w:val="00CD32EF"/>
    <w:rsid w:val="00E808EC"/>
    <w:rsid w:val="00EC27B9"/>
    <w:rsid w:val="00E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9E2C"/>
  <w15:chartTrackingRefBased/>
  <w15:docId w15:val="{AD621FF9-CC1F-46CC-8611-440636D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5E4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04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5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E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45E4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5E4D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45E4D"/>
    <w:pPr>
      <w:spacing w:after="0" w:line="240" w:lineRule="auto"/>
    </w:pPr>
    <w:rPr>
      <w:rFonts w:ascii="Calibri" w:hAnsi="Calibri" w:cs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49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b28bd9-62d3-419f-b81a-730e40efe284" xsi:nil="true"/>
    <lcf76f155ced4ddcb4097134ff3c332f xmlns="80bad778-3d80-4f2b-babc-e7153dc4cc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5233BC8CD0D40800CADD45B826D7F" ma:contentTypeVersion="10" ma:contentTypeDescription="Create a new document." ma:contentTypeScope="" ma:versionID="463c510badedc440d047d2ce3b6c0eeb">
  <xsd:schema xmlns:xsd="http://www.w3.org/2001/XMLSchema" xmlns:xs="http://www.w3.org/2001/XMLSchema" xmlns:p="http://schemas.microsoft.com/office/2006/metadata/properties" xmlns:ns2="80bad778-3d80-4f2b-babc-e7153dc4ccdf" xmlns:ns3="8fb28bd9-62d3-419f-b81a-730e40efe284" targetNamespace="http://schemas.microsoft.com/office/2006/metadata/properties" ma:root="true" ma:fieldsID="7cdb42d3b8f0b7d8ff9d3f5cc490a6c4" ns2:_="" ns3:_="">
    <xsd:import namespace="80bad778-3d80-4f2b-babc-e7153dc4ccdf"/>
    <xsd:import namespace="8fb28bd9-62d3-419f-b81a-730e40efe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d778-3d80-4f2b-babc-e7153dc4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442f41-b747-4aa1-9930-5357346da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28bd9-62d3-419f-b81a-730e40efe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dfeaa-a1be-41df-8f07-a3007cdce312}" ma:internalName="TaxCatchAll" ma:showField="CatchAllData" ma:web="8fb28bd9-62d3-419f-b81a-730e40efe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B104D-29EE-449F-A8BD-87220B291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6C8E-78DD-415E-AEA4-B11502B94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DE9F5-90EF-4311-B2B5-57FE10EB8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Lee</dc:creator>
  <cp:keywords/>
  <dc:description/>
  <cp:lastModifiedBy>Mrs Berriman</cp:lastModifiedBy>
  <cp:revision>2</cp:revision>
  <dcterms:created xsi:type="dcterms:W3CDTF">2026-05-13T12:10:00Z</dcterms:created>
  <dcterms:modified xsi:type="dcterms:W3CDTF">2026-05-13T12:10:00Z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0x0101006D05233BC8CD0D40800CADD45B826D7F</vt:lpwstr>
  </property>
  <property fmtid="{D5CDD505-2E9C-101B-9397-08002B2CF9AE}" pid="3" name="_dlc_DocIdItemGuid">
    <vt:lpwstr>8626cb80-3adb-4bd4-91d6-5b7e80f5b071</vt:lpwstr>
  </property>
  <property fmtid="{D5CDD505-2E9C-101B-9397-08002B2CF9AE}" pid="4" name="MediaServiceImageTags">
    <vt:lpwstr/>
  </property>
</Properties>
</file>